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05BD15" w14:textId="36F8FC98" w:rsidR="005E5119" w:rsidRPr="007E4505" w:rsidRDefault="005E5119" w:rsidP="005E5119">
      <w:pPr>
        <w:autoSpaceDE w:val="0"/>
        <w:autoSpaceDN w:val="0"/>
        <w:adjustRightInd w:val="0"/>
        <w:ind w:left="6120" w:hanging="360"/>
        <w:jc w:val="right"/>
        <w:rPr>
          <w:rFonts w:ascii="Garamond" w:hAnsi="Garamond" w:cs="Arial"/>
          <w:sz w:val="20"/>
          <w:szCs w:val="20"/>
        </w:rPr>
      </w:pPr>
      <w:r w:rsidRPr="007E4505">
        <w:rPr>
          <w:rFonts w:ascii="Garamond" w:hAnsi="Garamond" w:cs="Arial"/>
          <w:sz w:val="20"/>
          <w:szCs w:val="20"/>
        </w:rPr>
        <w:t>Załącznik nr 1</w:t>
      </w:r>
      <w:r>
        <w:rPr>
          <w:rFonts w:ascii="Garamond" w:hAnsi="Garamond" w:cs="Arial"/>
          <w:sz w:val="20"/>
          <w:szCs w:val="20"/>
        </w:rPr>
        <w:t xml:space="preserve"> </w:t>
      </w:r>
      <w:r w:rsidRPr="007E4505">
        <w:rPr>
          <w:rFonts w:ascii="Garamond" w:hAnsi="Garamond" w:cs="Arial"/>
          <w:sz w:val="20"/>
          <w:szCs w:val="20"/>
        </w:rPr>
        <w:t xml:space="preserve">do Uchwały nr </w:t>
      </w:r>
      <w:r w:rsidR="00D002DD" w:rsidRPr="00D002DD">
        <w:rPr>
          <w:rFonts w:ascii="Garamond" w:hAnsi="Garamond" w:cs="Arial"/>
          <w:sz w:val="20"/>
          <w:szCs w:val="20"/>
        </w:rPr>
        <w:t xml:space="preserve"> 48/299/18 </w:t>
      </w:r>
      <w:r w:rsidRPr="007E4505">
        <w:rPr>
          <w:rFonts w:ascii="Garamond" w:hAnsi="Garamond" w:cs="Arial"/>
          <w:sz w:val="20"/>
          <w:szCs w:val="20"/>
        </w:rPr>
        <w:t xml:space="preserve">Zarządu Województwa Pomorskiego z dnia </w:t>
      </w:r>
      <w:r w:rsidR="00D002DD">
        <w:rPr>
          <w:rFonts w:ascii="Garamond" w:hAnsi="Garamond" w:cs="Arial"/>
          <w:sz w:val="20"/>
          <w:szCs w:val="20"/>
        </w:rPr>
        <w:t xml:space="preserve">18 stycznia </w:t>
      </w:r>
      <w:r w:rsidR="00835503">
        <w:rPr>
          <w:rFonts w:ascii="Garamond" w:hAnsi="Garamond" w:cs="Arial"/>
          <w:sz w:val="20"/>
          <w:szCs w:val="20"/>
        </w:rPr>
        <w:t>2018</w:t>
      </w:r>
      <w:r>
        <w:rPr>
          <w:rFonts w:ascii="Garamond" w:hAnsi="Garamond" w:cs="Arial"/>
          <w:sz w:val="20"/>
          <w:szCs w:val="20"/>
        </w:rPr>
        <w:t xml:space="preserve">  r.</w:t>
      </w:r>
    </w:p>
    <w:p w14:paraId="7033A698" w14:textId="77777777" w:rsidR="005E5119" w:rsidRPr="007E4505" w:rsidRDefault="005E5119" w:rsidP="005E5119">
      <w:pPr>
        <w:jc w:val="center"/>
        <w:rPr>
          <w:rFonts w:ascii="Garamond" w:hAnsi="Garamond"/>
          <w:sz w:val="44"/>
          <w:szCs w:val="44"/>
        </w:rPr>
      </w:pPr>
    </w:p>
    <w:p w14:paraId="088AF881" w14:textId="77777777" w:rsidR="005E5119" w:rsidRPr="007E4505" w:rsidRDefault="005E5119" w:rsidP="005E5119">
      <w:pPr>
        <w:tabs>
          <w:tab w:val="right" w:pos="9072"/>
        </w:tabs>
        <w:jc w:val="center"/>
        <w:rPr>
          <w:rFonts w:ascii="Garamond" w:hAnsi="Garamond"/>
          <w:bCs/>
          <w:iCs/>
          <w:sz w:val="44"/>
          <w:szCs w:val="44"/>
        </w:rPr>
      </w:pPr>
    </w:p>
    <w:p w14:paraId="566C13E6" w14:textId="77777777" w:rsidR="005E5119" w:rsidRPr="00EC4F0C" w:rsidRDefault="002D41DD" w:rsidP="005E5119">
      <w:pPr>
        <w:jc w:val="center"/>
        <w:rPr>
          <w:rFonts w:ascii="Garamond" w:hAnsi="Garamond"/>
          <w:b/>
          <w:sz w:val="44"/>
          <w:szCs w:val="44"/>
        </w:rPr>
      </w:pPr>
      <w:r w:rsidRPr="005E5119">
        <w:rPr>
          <w:rFonts w:ascii="Garamond" w:hAnsi="Garamond"/>
          <w:b/>
          <w:noProof/>
          <w:sz w:val="44"/>
          <w:szCs w:val="44"/>
        </w:rPr>
        <w:drawing>
          <wp:inline distT="0" distB="0" distL="0" distR="0" wp14:anchorId="49055693" wp14:editId="6CD71E44">
            <wp:extent cx="1438275" cy="838200"/>
            <wp:effectExtent l="0" t="0" r="0"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838200"/>
                    </a:xfrm>
                    <a:prstGeom prst="rect">
                      <a:avLst/>
                    </a:prstGeom>
                    <a:noFill/>
                    <a:ln>
                      <a:noFill/>
                    </a:ln>
                  </pic:spPr>
                </pic:pic>
              </a:graphicData>
            </a:graphic>
          </wp:inline>
        </w:drawing>
      </w:r>
    </w:p>
    <w:p w14:paraId="0B4450C0" w14:textId="77777777" w:rsidR="005E5119" w:rsidRPr="007E4505" w:rsidRDefault="005E5119" w:rsidP="005E5119">
      <w:pPr>
        <w:jc w:val="center"/>
        <w:rPr>
          <w:rFonts w:ascii="Garamond" w:hAnsi="Garamond"/>
          <w:sz w:val="44"/>
          <w:szCs w:val="44"/>
        </w:rPr>
      </w:pPr>
    </w:p>
    <w:p w14:paraId="56DA8255" w14:textId="77777777" w:rsidR="005E5119" w:rsidRPr="007E4505" w:rsidRDefault="005E5119" w:rsidP="005E5119">
      <w:pPr>
        <w:jc w:val="center"/>
        <w:rPr>
          <w:rFonts w:ascii="Garamond" w:hAnsi="Garamond"/>
          <w:sz w:val="44"/>
          <w:szCs w:val="44"/>
        </w:rPr>
      </w:pPr>
    </w:p>
    <w:p w14:paraId="17C6D3A5" w14:textId="77777777" w:rsidR="005E5119" w:rsidRPr="007E4505" w:rsidRDefault="005E5119" w:rsidP="005E5119">
      <w:pPr>
        <w:jc w:val="center"/>
        <w:rPr>
          <w:rFonts w:ascii="Garamond" w:hAnsi="Garamond"/>
          <w:sz w:val="44"/>
          <w:szCs w:val="44"/>
        </w:rPr>
      </w:pPr>
    </w:p>
    <w:p w14:paraId="41B20F79" w14:textId="77777777" w:rsidR="005E5119" w:rsidRDefault="005E5119" w:rsidP="005E5119">
      <w:pPr>
        <w:spacing w:after="120" w:line="288" w:lineRule="auto"/>
        <w:jc w:val="center"/>
        <w:rPr>
          <w:rFonts w:ascii="Garamond" w:hAnsi="Garamond"/>
          <w:b/>
          <w:sz w:val="44"/>
          <w:szCs w:val="44"/>
        </w:rPr>
      </w:pPr>
      <w:r w:rsidRPr="00EC4F0C">
        <w:rPr>
          <w:rFonts w:ascii="Garamond" w:hAnsi="Garamond"/>
          <w:b/>
          <w:sz w:val="44"/>
          <w:szCs w:val="44"/>
        </w:rPr>
        <w:t>Regionalny Program Strategiczny</w:t>
      </w:r>
    </w:p>
    <w:p w14:paraId="67086714" w14:textId="77777777" w:rsidR="005E5119" w:rsidRDefault="005E5119" w:rsidP="005E5119">
      <w:pPr>
        <w:spacing w:after="120" w:line="288" w:lineRule="auto"/>
        <w:jc w:val="center"/>
        <w:rPr>
          <w:rFonts w:ascii="Garamond" w:hAnsi="Garamond"/>
          <w:b/>
          <w:sz w:val="44"/>
          <w:szCs w:val="44"/>
        </w:rPr>
      </w:pPr>
      <w:r w:rsidRPr="00EC4F0C">
        <w:rPr>
          <w:rFonts w:ascii="Garamond" w:hAnsi="Garamond"/>
          <w:b/>
          <w:sz w:val="44"/>
          <w:szCs w:val="44"/>
        </w:rPr>
        <w:t xml:space="preserve">w zakresie </w:t>
      </w:r>
      <w:r>
        <w:rPr>
          <w:rFonts w:ascii="Garamond" w:hAnsi="Garamond"/>
          <w:b/>
          <w:sz w:val="44"/>
          <w:szCs w:val="44"/>
        </w:rPr>
        <w:t>rozwoju gospodarczego</w:t>
      </w:r>
      <w:r w:rsidRPr="00EC4F0C">
        <w:rPr>
          <w:rFonts w:ascii="Garamond" w:hAnsi="Garamond"/>
          <w:b/>
          <w:sz w:val="44"/>
          <w:szCs w:val="44"/>
        </w:rPr>
        <w:t xml:space="preserve"> </w:t>
      </w:r>
    </w:p>
    <w:p w14:paraId="4867471A" w14:textId="77777777" w:rsidR="005E5119" w:rsidRPr="00EC4F0C" w:rsidRDefault="005E5119" w:rsidP="005E5119">
      <w:pPr>
        <w:spacing w:after="120" w:line="288" w:lineRule="auto"/>
        <w:jc w:val="center"/>
        <w:rPr>
          <w:rFonts w:ascii="Garamond" w:hAnsi="Garamond"/>
          <w:b/>
          <w:sz w:val="44"/>
          <w:szCs w:val="44"/>
        </w:rPr>
      </w:pPr>
    </w:p>
    <w:p w14:paraId="3D1F8C4F" w14:textId="77777777" w:rsidR="005E5119" w:rsidRPr="00C7342D" w:rsidRDefault="005E5119" w:rsidP="005E5119">
      <w:pPr>
        <w:spacing w:after="120" w:line="288" w:lineRule="auto"/>
        <w:jc w:val="center"/>
        <w:rPr>
          <w:rFonts w:ascii="Garamond" w:hAnsi="Garamond"/>
          <w:b/>
          <w:color w:val="3366FF"/>
          <w:sz w:val="44"/>
          <w:szCs w:val="44"/>
        </w:rPr>
      </w:pPr>
      <w:r w:rsidRPr="00C7342D">
        <w:rPr>
          <w:rFonts w:ascii="Garamond" w:hAnsi="Garamond"/>
          <w:b/>
          <w:color w:val="3366FF"/>
          <w:sz w:val="44"/>
          <w:szCs w:val="44"/>
        </w:rPr>
        <w:t>Pomorski Port Kreatywności</w:t>
      </w:r>
      <w:r w:rsidRPr="00C7342D">
        <w:rPr>
          <w:rFonts w:ascii="Garamond" w:hAnsi="Garamond"/>
          <w:b/>
          <w:color w:val="3366FF"/>
          <w:sz w:val="44"/>
          <w:szCs w:val="44"/>
        </w:rPr>
        <w:br/>
      </w:r>
    </w:p>
    <w:p w14:paraId="7E5680B2" w14:textId="77777777" w:rsidR="005E5119" w:rsidRPr="000F5807" w:rsidRDefault="002D41DD" w:rsidP="005E5119">
      <w:pPr>
        <w:jc w:val="center"/>
        <w:rPr>
          <w:rFonts w:ascii="Garamond" w:hAnsi="Garamond"/>
        </w:rPr>
      </w:pPr>
      <w:r w:rsidRPr="005E5119">
        <w:rPr>
          <w:rFonts w:ascii="Garamond" w:hAnsi="Garamond"/>
          <w:noProof/>
        </w:rPr>
        <w:drawing>
          <wp:inline distT="0" distB="0" distL="0" distR="0" wp14:anchorId="13B100E1" wp14:editId="087B7A0E">
            <wp:extent cx="2886075" cy="895350"/>
            <wp:effectExtent l="0" t="0" r="0" b="0"/>
            <wp:docPr id="4" name="Obraz 2" descr="Pomorski port kreatywności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Pomorski port kreatywności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6075" cy="895350"/>
                    </a:xfrm>
                    <a:prstGeom prst="rect">
                      <a:avLst/>
                    </a:prstGeom>
                    <a:noFill/>
                    <a:ln>
                      <a:noFill/>
                    </a:ln>
                  </pic:spPr>
                </pic:pic>
              </a:graphicData>
            </a:graphic>
          </wp:inline>
        </w:drawing>
      </w:r>
    </w:p>
    <w:p w14:paraId="5794303D" w14:textId="77777777" w:rsidR="005E5119" w:rsidRPr="00EC4F0C" w:rsidRDefault="005E5119" w:rsidP="005E5119">
      <w:pPr>
        <w:jc w:val="both"/>
        <w:rPr>
          <w:rFonts w:ascii="Garamond" w:hAnsi="Garamond"/>
        </w:rPr>
      </w:pPr>
    </w:p>
    <w:p w14:paraId="6B0B6C80" w14:textId="77777777" w:rsidR="005E5119" w:rsidRPr="00EC4F0C" w:rsidRDefault="005E5119" w:rsidP="005E5119">
      <w:pPr>
        <w:jc w:val="both"/>
        <w:rPr>
          <w:rFonts w:ascii="Garamond" w:hAnsi="Garamond"/>
        </w:rPr>
      </w:pPr>
    </w:p>
    <w:p w14:paraId="304E4A42" w14:textId="77777777" w:rsidR="005E5119" w:rsidRPr="00EC4F0C" w:rsidRDefault="005E5119" w:rsidP="005E5119">
      <w:pPr>
        <w:jc w:val="both"/>
        <w:rPr>
          <w:rFonts w:ascii="Garamond" w:hAnsi="Garamond"/>
        </w:rPr>
      </w:pPr>
    </w:p>
    <w:p w14:paraId="4683A536" w14:textId="77777777" w:rsidR="005E5119" w:rsidRPr="00EC4F0C" w:rsidRDefault="005E5119" w:rsidP="005E5119">
      <w:pPr>
        <w:spacing w:line="288" w:lineRule="auto"/>
        <w:rPr>
          <w:rFonts w:ascii="Garamond" w:hAnsi="Garamond"/>
          <w:bCs/>
          <w:iCs/>
        </w:rPr>
      </w:pPr>
    </w:p>
    <w:p w14:paraId="4365DD49" w14:textId="77777777" w:rsidR="005E5119" w:rsidRPr="00EC4F0C" w:rsidRDefault="005E5119" w:rsidP="005E5119">
      <w:pPr>
        <w:jc w:val="both"/>
        <w:rPr>
          <w:rFonts w:ascii="Garamond" w:hAnsi="Garamond"/>
        </w:rPr>
      </w:pPr>
    </w:p>
    <w:p w14:paraId="35E71D1A" w14:textId="77777777" w:rsidR="005E5119" w:rsidRPr="00EC4F0C" w:rsidRDefault="005E5119" w:rsidP="005E5119">
      <w:pPr>
        <w:jc w:val="both"/>
        <w:rPr>
          <w:rFonts w:ascii="Garamond" w:hAnsi="Garamond"/>
        </w:rPr>
      </w:pPr>
    </w:p>
    <w:p w14:paraId="7E543147" w14:textId="77777777" w:rsidR="005E5119" w:rsidRPr="00EC4F0C" w:rsidRDefault="005E5119" w:rsidP="005E5119">
      <w:pPr>
        <w:jc w:val="both"/>
        <w:rPr>
          <w:rFonts w:ascii="Garamond" w:hAnsi="Garamond"/>
        </w:rPr>
      </w:pPr>
    </w:p>
    <w:p w14:paraId="7EF371E4" w14:textId="77777777" w:rsidR="005E5119" w:rsidRPr="00EC4F0C" w:rsidRDefault="005E5119" w:rsidP="005E5119">
      <w:pPr>
        <w:jc w:val="both"/>
        <w:rPr>
          <w:rFonts w:ascii="Garamond" w:hAnsi="Garamond"/>
        </w:rPr>
      </w:pPr>
    </w:p>
    <w:p w14:paraId="5C6536D5" w14:textId="77777777" w:rsidR="005E5119" w:rsidRPr="00EC4F0C" w:rsidRDefault="005E5119" w:rsidP="005E5119">
      <w:pPr>
        <w:jc w:val="both"/>
        <w:rPr>
          <w:rFonts w:ascii="Garamond" w:hAnsi="Garamond"/>
        </w:rPr>
      </w:pPr>
    </w:p>
    <w:p w14:paraId="31F55EB9" w14:textId="77777777" w:rsidR="005E5119" w:rsidRPr="00EC4F0C" w:rsidRDefault="005E5119" w:rsidP="005E5119">
      <w:pPr>
        <w:jc w:val="both"/>
        <w:rPr>
          <w:rFonts w:ascii="Garamond" w:hAnsi="Garamond"/>
        </w:rPr>
      </w:pPr>
    </w:p>
    <w:p w14:paraId="2D3FB4C7" w14:textId="77777777" w:rsidR="005E5119" w:rsidRPr="00EC4F0C" w:rsidRDefault="005E5119" w:rsidP="005E5119">
      <w:pPr>
        <w:jc w:val="both"/>
        <w:rPr>
          <w:rFonts w:ascii="Garamond" w:hAnsi="Garamond"/>
        </w:rPr>
      </w:pPr>
    </w:p>
    <w:p w14:paraId="0006FA68" w14:textId="77777777" w:rsidR="005E5119" w:rsidRPr="00EC4F0C" w:rsidRDefault="005E5119" w:rsidP="005E5119">
      <w:pPr>
        <w:jc w:val="both"/>
        <w:rPr>
          <w:rFonts w:ascii="Garamond" w:hAnsi="Garamond"/>
        </w:rPr>
      </w:pPr>
    </w:p>
    <w:p w14:paraId="26C11F88" w14:textId="77777777" w:rsidR="005E5119" w:rsidRPr="00EC4F0C" w:rsidRDefault="005E5119" w:rsidP="005E5119">
      <w:pPr>
        <w:jc w:val="both"/>
        <w:rPr>
          <w:rFonts w:ascii="Garamond" w:hAnsi="Garamond"/>
        </w:rPr>
      </w:pPr>
    </w:p>
    <w:p w14:paraId="59E35D47" w14:textId="77777777" w:rsidR="005E5119" w:rsidRPr="00E006FC" w:rsidRDefault="005E5119" w:rsidP="005E5119">
      <w:pPr>
        <w:spacing w:line="288" w:lineRule="auto"/>
        <w:jc w:val="center"/>
        <w:rPr>
          <w:rFonts w:ascii="Garamond" w:hAnsi="Garamond"/>
          <w:b/>
          <w:sz w:val="26"/>
          <w:szCs w:val="26"/>
        </w:rPr>
      </w:pPr>
      <w:r>
        <w:rPr>
          <w:rFonts w:ascii="Garamond" w:hAnsi="Garamond"/>
          <w:b/>
          <w:sz w:val="26"/>
          <w:szCs w:val="26"/>
        </w:rPr>
        <w:t>GDAŃSK 201</w:t>
      </w:r>
      <w:r w:rsidR="00AF6D0E">
        <w:rPr>
          <w:rFonts w:ascii="Garamond" w:hAnsi="Garamond"/>
          <w:b/>
          <w:sz w:val="26"/>
          <w:szCs w:val="26"/>
        </w:rPr>
        <w:t>8</w:t>
      </w:r>
    </w:p>
    <w:p w14:paraId="027E4F1A" w14:textId="77777777" w:rsidR="005E5119" w:rsidRDefault="005E5119" w:rsidP="005E5119">
      <w:pPr>
        <w:tabs>
          <w:tab w:val="right" w:leader="dot" w:pos="9062"/>
        </w:tabs>
        <w:spacing w:after="90" w:line="288" w:lineRule="auto"/>
        <w:jc w:val="both"/>
        <w:rPr>
          <w:rFonts w:ascii="Garamond" w:hAnsi="Garamond"/>
          <w:b/>
          <w:caps/>
        </w:rPr>
        <w:sectPr w:rsidR="005E5119" w:rsidSect="00E73CCA">
          <w:footerReference w:type="even" r:id="rId10"/>
          <w:footerReference w:type="default" r:id="rId11"/>
          <w:footerReference w:type="first" r:id="rId12"/>
          <w:pgSz w:w="11906" w:h="16838"/>
          <w:pgMar w:top="1417" w:right="1417" w:bottom="1417" w:left="1417" w:header="708" w:footer="708" w:gutter="0"/>
          <w:cols w:space="708"/>
          <w:titlePg/>
          <w:docGrid w:linePitch="360"/>
        </w:sectPr>
      </w:pPr>
    </w:p>
    <w:p w14:paraId="42AD57E9" w14:textId="77777777" w:rsidR="005E5119" w:rsidRDefault="002D41DD" w:rsidP="005E5119">
      <w:pPr>
        <w:tabs>
          <w:tab w:val="right" w:leader="dot" w:pos="9062"/>
        </w:tabs>
        <w:spacing w:after="90" w:line="288" w:lineRule="auto"/>
        <w:jc w:val="both"/>
        <w:rPr>
          <w:rFonts w:ascii="Garamond" w:hAnsi="Garamond"/>
          <w:b/>
          <w:caps/>
        </w:rPr>
      </w:pPr>
      <w:r>
        <w:rPr>
          <w:noProof/>
        </w:rPr>
        <w:lastRenderedPageBreak/>
        <mc:AlternateContent>
          <mc:Choice Requires="wps">
            <w:drawing>
              <wp:anchor distT="0" distB="0" distL="114300" distR="114300" simplePos="0" relativeHeight="251659264" behindDoc="0" locked="0" layoutInCell="1" allowOverlap="1" wp14:anchorId="0406150D" wp14:editId="78623C68">
                <wp:simplePos x="0" y="0"/>
                <wp:positionH relativeFrom="column">
                  <wp:posOffset>2743200</wp:posOffset>
                </wp:positionH>
                <wp:positionV relativeFrom="paragraph">
                  <wp:posOffset>8794115</wp:posOffset>
                </wp:positionV>
                <wp:extent cx="342900" cy="2286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972265" w14:textId="77777777" w:rsidR="00220986" w:rsidRDefault="00220986" w:rsidP="005E511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6150D" id="_x0000_t202" coordsize="21600,21600" o:spt="202" path="m,l,21600r21600,l21600,xe">
                <v:stroke joinstyle="miter"/>
                <v:path gradientshapeok="t" o:connecttype="rect"/>
              </v:shapetype>
              <v:shape id="Text Box 2" o:spid="_x0000_s1026" type="#_x0000_t202" style="position:absolute;left:0;text-align:left;margin-left:3in;margin-top:692.45pt;width:27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" stroked="f">
                <v:textbox>
                  <w:txbxContent>
                    <w:p w14:paraId="48972265" w14:textId="77777777" w:rsidR="00220986" w:rsidRDefault="00220986" w:rsidP="005E5119"/>
                  </w:txbxContent>
                </v:textbox>
              </v:shape>
            </w:pict>
          </mc:Fallback>
        </mc:AlternateContent>
      </w:r>
      <w:r w:rsidR="005E5119" w:rsidRPr="005F11F2">
        <w:rPr>
          <w:rFonts w:ascii="Garamond" w:hAnsi="Garamond"/>
          <w:b/>
          <w:caps/>
        </w:rPr>
        <w:t>Spis treści</w:t>
      </w:r>
    </w:p>
    <w:p w14:paraId="0F1259B8" w14:textId="77777777" w:rsidR="005E5119" w:rsidRPr="005F11F2" w:rsidRDefault="005E5119" w:rsidP="005E5119">
      <w:pPr>
        <w:tabs>
          <w:tab w:val="right" w:leader="dot" w:pos="9062"/>
        </w:tabs>
        <w:spacing w:after="90" w:line="288" w:lineRule="auto"/>
        <w:jc w:val="both"/>
        <w:rPr>
          <w:rFonts w:ascii="Garamond" w:hAnsi="Garamond"/>
          <w:b/>
          <w:caps/>
        </w:rPr>
      </w:pPr>
    </w:p>
    <w:tbl>
      <w:tblPr>
        <w:tblW w:w="0" w:type="auto"/>
        <w:tblLook w:val="01E0" w:firstRow="1" w:lastRow="1" w:firstColumn="1" w:lastColumn="1" w:noHBand="0" w:noVBand="0"/>
      </w:tblPr>
      <w:tblGrid>
        <w:gridCol w:w="569"/>
        <w:gridCol w:w="7464"/>
        <w:gridCol w:w="720"/>
        <w:gridCol w:w="319"/>
      </w:tblGrid>
      <w:tr w:rsidR="005E5119" w:rsidRPr="00FD304B" w14:paraId="16628DC6" w14:textId="77777777" w:rsidTr="000D1B72">
        <w:tc>
          <w:tcPr>
            <w:tcW w:w="569" w:type="dxa"/>
            <w:vAlign w:val="center"/>
          </w:tcPr>
          <w:p w14:paraId="4E08AAAE" w14:textId="77777777" w:rsidR="005E5119" w:rsidRPr="00FD0C14" w:rsidRDefault="005E5119" w:rsidP="006F3F48">
            <w:pPr>
              <w:spacing w:before="60" w:after="60" w:line="288" w:lineRule="auto"/>
              <w:jc w:val="right"/>
              <w:rPr>
                <w:rFonts w:ascii="Garamond" w:hAnsi="Garamond"/>
                <w:b/>
              </w:rPr>
            </w:pPr>
          </w:p>
        </w:tc>
        <w:tc>
          <w:tcPr>
            <w:tcW w:w="7464" w:type="dxa"/>
            <w:vAlign w:val="center"/>
          </w:tcPr>
          <w:p w14:paraId="3D88AFF3" w14:textId="77777777" w:rsidR="005E5119" w:rsidRPr="00FD0C14" w:rsidRDefault="005E5119" w:rsidP="006F3F48">
            <w:pPr>
              <w:spacing w:before="60" w:after="60" w:line="288" w:lineRule="auto"/>
              <w:rPr>
                <w:rFonts w:ascii="Garamond" w:hAnsi="Garamond"/>
              </w:rPr>
            </w:pPr>
            <w:r w:rsidRPr="00FD0C14">
              <w:rPr>
                <w:rFonts w:ascii="Garamond" w:hAnsi="Garamond"/>
              </w:rPr>
              <w:t>Wykaz użytych skrótów …………………………</w:t>
            </w:r>
            <w:r>
              <w:rPr>
                <w:rFonts w:ascii="Garamond" w:hAnsi="Garamond"/>
              </w:rPr>
              <w:t>………………………..</w:t>
            </w:r>
            <w:r w:rsidRPr="00FD0C14">
              <w:rPr>
                <w:rFonts w:ascii="Garamond" w:hAnsi="Garamond"/>
              </w:rPr>
              <w:t>…</w:t>
            </w:r>
          </w:p>
        </w:tc>
        <w:tc>
          <w:tcPr>
            <w:tcW w:w="1039" w:type="dxa"/>
            <w:gridSpan w:val="2"/>
            <w:vAlign w:val="center"/>
          </w:tcPr>
          <w:p w14:paraId="3FD2D5D8" w14:textId="77777777" w:rsidR="005E5119" w:rsidRPr="00FD0C14" w:rsidRDefault="005E5119" w:rsidP="006F3F48">
            <w:pPr>
              <w:spacing w:before="60" w:after="60" w:line="288" w:lineRule="auto"/>
              <w:rPr>
                <w:rFonts w:ascii="Garamond" w:hAnsi="Garamond"/>
              </w:rPr>
            </w:pPr>
            <w:r>
              <w:rPr>
                <w:rFonts w:ascii="Garamond" w:hAnsi="Garamond"/>
              </w:rPr>
              <w:t>4</w:t>
            </w:r>
          </w:p>
        </w:tc>
      </w:tr>
      <w:tr w:rsidR="005E5119" w:rsidRPr="00FD304B" w14:paraId="4F20B25E" w14:textId="77777777" w:rsidTr="000D1B72">
        <w:trPr>
          <w:trHeight w:val="372"/>
        </w:trPr>
        <w:tc>
          <w:tcPr>
            <w:tcW w:w="569" w:type="dxa"/>
            <w:vAlign w:val="center"/>
          </w:tcPr>
          <w:p w14:paraId="5DE59149" w14:textId="77777777" w:rsidR="005E5119" w:rsidRPr="00FD0C14" w:rsidRDefault="005E5119" w:rsidP="006F3F48">
            <w:pPr>
              <w:spacing w:before="60" w:after="60" w:line="288" w:lineRule="auto"/>
              <w:jc w:val="right"/>
              <w:rPr>
                <w:rFonts w:ascii="Garamond" w:hAnsi="Garamond"/>
              </w:rPr>
            </w:pPr>
          </w:p>
        </w:tc>
        <w:tc>
          <w:tcPr>
            <w:tcW w:w="7464" w:type="dxa"/>
            <w:vAlign w:val="center"/>
          </w:tcPr>
          <w:p w14:paraId="4B038BBD" w14:textId="77777777" w:rsidR="005E5119" w:rsidRPr="00FD0C14" w:rsidRDefault="005E5119" w:rsidP="006F3F48">
            <w:pPr>
              <w:spacing w:before="60" w:after="60" w:line="288" w:lineRule="auto"/>
              <w:rPr>
                <w:rFonts w:ascii="Garamond" w:hAnsi="Garamond"/>
              </w:rPr>
            </w:pPr>
            <w:r w:rsidRPr="00FD0C14">
              <w:rPr>
                <w:rFonts w:ascii="Garamond" w:hAnsi="Garamond"/>
              </w:rPr>
              <w:t>Wprowadzenie……………………………………………………………….</w:t>
            </w:r>
          </w:p>
        </w:tc>
        <w:tc>
          <w:tcPr>
            <w:tcW w:w="1039" w:type="dxa"/>
            <w:gridSpan w:val="2"/>
            <w:vAlign w:val="center"/>
          </w:tcPr>
          <w:p w14:paraId="6214B2EA" w14:textId="5D3126E9" w:rsidR="005E5119" w:rsidRPr="00FD0C14" w:rsidRDefault="00870402" w:rsidP="006F3F48">
            <w:pPr>
              <w:spacing w:before="60" w:after="60" w:line="288" w:lineRule="auto"/>
              <w:rPr>
                <w:rFonts w:ascii="Garamond" w:hAnsi="Garamond"/>
              </w:rPr>
            </w:pPr>
            <w:r>
              <w:rPr>
                <w:rFonts w:ascii="Garamond" w:hAnsi="Garamond"/>
              </w:rPr>
              <w:t>5</w:t>
            </w:r>
          </w:p>
        </w:tc>
      </w:tr>
      <w:tr w:rsidR="005E5119" w:rsidRPr="00FD304B" w14:paraId="68FC9A3D" w14:textId="77777777" w:rsidTr="000D1B72">
        <w:trPr>
          <w:trHeight w:val="372"/>
        </w:trPr>
        <w:tc>
          <w:tcPr>
            <w:tcW w:w="569" w:type="dxa"/>
            <w:shd w:val="clear" w:color="auto" w:fill="F3F3F3"/>
            <w:vAlign w:val="center"/>
          </w:tcPr>
          <w:p w14:paraId="3467A78D" w14:textId="77777777" w:rsidR="005E5119" w:rsidRPr="00FD0C14" w:rsidRDefault="005E5119" w:rsidP="006F3F48">
            <w:pPr>
              <w:spacing w:before="60" w:after="60" w:line="288" w:lineRule="auto"/>
              <w:jc w:val="right"/>
              <w:rPr>
                <w:rFonts w:ascii="Garamond" w:hAnsi="Garamond"/>
                <w:b/>
              </w:rPr>
            </w:pPr>
            <w:r w:rsidRPr="00FD0C14">
              <w:rPr>
                <w:rFonts w:ascii="Garamond" w:hAnsi="Garamond"/>
                <w:b/>
              </w:rPr>
              <w:t>I.</w:t>
            </w:r>
          </w:p>
        </w:tc>
        <w:tc>
          <w:tcPr>
            <w:tcW w:w="7464" w:type="dxa"/>
            <w:shd w:val="clear" w:color="auto" w:fill="F3F3F3"/>
            <w:vAlign w:val="center"/>
          </w:tcPr>
          <w:p w14:paraId="0793992E" w14:textId="77777777" w:rsidR="005E5119" w:rsidRPr="00FD0C14" w:rsidRDefault="005E5119" w:rsidP="006F3F48">
            <w:pPr>
              <w:spacing w:before="60" w:after="60" w:line="288" w:lineRule="auto"/>
              <w:rPr>
                <w:rFonts w:ascii="Garamond" w:hAnsi="Garamond"/>
                <w:b/>
              </w:rPr>
            </w:pPr>
            <w:r w:rsidRPr="00FD0C14">
              <w:rPr>
                <w:rFonts w:ascii="Garamond" w:hAnsi="Garamond"/>
                <w:b/>
              </w:rPr>
              <w:t>CZĘŚĆ DIAGNOSTYCZNA</w:t>
            </w:r>
            <w:r w:rsidRPr="00FD0C14">
              <w:rPr>
                <w:rFonts w:ascii="Garamond" w:hAnsi="Garamond"/>
              </w:rPr>
              <w:t>……………………………………………...</w:t>
            </w:r>
          </w:p>
        </w:tc>
        <w:tc>
          <w:tcPr>
            <w:tcW w:w="1039" w:type="dxa"/>
            <w:gridSpan w:val="2"/>
            <w:shd w:val="clear" w:color="auto" w:fill="F3F3F3"/>
            <w:vAlign w:val="center"/>
          </w:tcPr>
          <w:p w14:paraId="44681BBA" w14:textId="0AE3AE52" w:rsidR="005E5119" w:rsidRPr="00FD0C14" w:rsidRDefault="00870402" w:rsidP="006F3F48">
            <w:pPr>
              <w:spacing w:before="60" w:after="60" w:line="288" w:lineRule="auto"/>
              <w:rPr>
                <w:rFonts w:ascii="Garamond" w:hAnsi="Garamond"/>
              </w:rPr>
            </w:pPr>
            <w:r>
              <w:rPr>
                <w:rFonts w:ascii="Garamond" w:hAnsi="Garamond"/>
              </w:rPr>
              <w:t>6</w:t>
            </w:r>
          </w:p>
        </w:tc>
      </w:tr>
      <w:tr w:rsidR="005E5119" w:rsidRPr="00FD304B" w14:paraId="51D3CA58" w14:textId="77777777" w:rsidTr="00860D28">
        <w:trPr>
          <w:gridAfter w:val="1"/>
          <w:wAfter w:w="319" w:type="dxa"/>
          <w:trHeight w:val="372"/>
        </w:trPr>
        <w:tc>
          <w:tcPr>
            <w:tcW w:w="569" w:type="dxa"/>
            <w:vAlign w:val="center"/>
          </w:tcPr>
          <w:p w14:paraId="32C38DF2" w14:textId="35574DEC" w:rsidR="005E5119" w:rsidRPr="00FD0C14" w:rsidRDefault="00860D28" w:rsidP="006F3F48">
            <w:pPr>
              <w:spacing w:before="60" w:after="60" w:line="288" w:lineRule="auto"/>
              <w:jc w:val="right"/>
              <w:rPr>
                <w:rFonts w:ascii="Garamond" w:hAnsi="Garamond"/>
              </w:rPr>
            </w:pPr>
            <w:r>
              <w:rPr>
                <w:rFonts w:ascii="Garamond" w:hAnsi="Garamond"/>
              </w:rPr>
              <w:t>1</w:t>
            </w:r>
            <w:r w:rsidR="005E5119">
              <w:rPr>
                <w:rFonts w:ascii="Garamond" w:hAnsi="Garamond"/>
              </w:rPr>
              <w:t>.</w:t>
            </w:r>
          </w:p>
        </w:tc>
        <w:tc>
          <w:tcPr>
            <w:tcW w:w="7464" w:type="dxa"/>
            <w:vAlign w:val="center"/>
          </w:tcPr>
          <w:p w14:paraId="13294F43" w14:textId="77777777" w:rsidR="005E5119" w:rsidRPr="00FD0C14" w:rsidRDefault="005E5119" w:rsidP="006F3F48">
            <w:pPr>
              <w:spacing w:before="60" w:after="60" w:line="288" w:lineRule="auto"/>
              <w:rPr>
                <w:rFonts w:ascii="Garamond" w:hAnsi="Garamond"/>
              </w:rPr>
            </w:pPr>
            <w:r w:rsidRPr="00FD0C14">
              <w:rPr>
                <w:rFonts w:ascii="Garamond" w:hAnsi="Garamond"/>
              </w:rPr>
              <w:t xml:space="preserve">Wnioski z analizy sytuacji w obszarze </w:t>
            </w:r>
            <w:r w:rsidRPr="006F5BDC">
              <w:rPr>
                <w:rFonts w:ascii="Garamond" w:hAnsi="Garamond"/>
              </w:rPr>
              <w:t>przedsiębiorczości</w:t>
            </w:r>
            <w:r>
              <w:rPr>
                <w:rFonts w:ascii="Garamond" w:hAnsi="Garamond"/>
              </w:rPr>
              <w:t>…………………….</w:t>
            </w:r>
          </w:p>
        </w:tc>
        <w:tc>
          <w:tcPr>
            <w:tcW w:w="720" w:type="dxa"/>
            <w:vAlign w:val="center"/>
          </w:tcPr>
          <w:p w14:paraId="32D288B8" w14:textId="04E94951" w:rsidR="005E5119" w:rsidRDefault="00860D28" w:rsidP="006F3F48">
            <w:pPr>
              <w:spacing w:before="60" w:after="60" w:line="288" w:lineRule="auto"/>
              <w:rPr>
                <w:rFonts w:ascii="Garamond" w:hAnsi="Garamond"/>
              </w:rPr>
            </w:pPr>
            <w:r>
              <w:rPr>
                <w:rFonts w:ascii="Garamond" w:hAnsi="Garamond"/>
              </w:rPr>
              <w:t>7</w:t>
            </w:r>
          </w:p>
        </w:tc>
      </w:tr>
      <w:tr w:rsidR="005E5119" w:rsidRPr="00FD304B" w14:paraId="6B8341A5" w14:textId="77777777" w:rsidTr="00860D28">
        <w:trPr>
          <w:gridAfter w:val="1"/>
          <w:wAfter w:w="319" w:type="dxa"/>
          <w:trHeight w:val="372"/>
        </w:trPr>
        <w:tc>
          <w:tcPr>
            <w:tcW w:w="569" w:type="dxa"/>
            <w:vAlign w:val="center"/>
          </w:tcPr>
          <w:p w14:paraId="45066118" w14:textId="6B7A717A" w:rsidR="005E5119" w:rsidRDefault="00860D28" w:rsidP="006F3F48">
            <w:pPr>
              <w:spacing w:before="60" w:after="60" w:line="288" w:lineRule="auto"/>
              <w:jc w:val="right"/>
              <w:rPr>
                <w:rFonts w:ascii="Garamond" w:hAnsi="Garamond"/>
              </w:rPr>
            </w:pPr>
            <w:r>
              <w:rPr>
                <w:rFonts w:ascii="Garamond" w:hAnsi="Garamond"/>
              </w:rPr>
              <w:t>2</w:t>
            </w:r>
            <w:r w:rsidR="005E5119">
              <w:rPr>
                <w:rFonts w:ascii="Garamond" w:hAnsi="Garamond"/>
              </w:rPr>
              <w:t>.</w:t>
            </w:r>
          </w:p>
        </w:tc>
        <w:tc>
          <w:tcPr>
            <w:tcW w:w="7464" w:type="dxa"/>
            <w:vAlign w:val="center"/>
          </w:tcPr>
          <w:p w14:paraId="20C7A85E" w14:textId="77777777" w:rsidR="005E5119" w:rsidRPr="006F5BDC" w:rsidRDefault="005E5119" w:rsidP="006F3F48">
            <w:pPr>
              <w:spacing w:before="60" w:after="60" w:line="288" w:lineRule="auto"/>
              <w:rPr>
                <w:rFonts w:ascii="Garamond" w:hAnsi="Garamond"/>
              </w:rPr>
            </w:pPr>
            <w:r w:rsidRPr="006F5BDC">
              <w:rPr>
                <w:rFonts w:ascii="Garamond" w:hAnsi="Garamond"/>
              </w:rPr>
              <w:t>Wnioski z analizy sytuacji w obszarze szkolnictwa wyższego</w:t>
            </w:r>
            <w:r>
              <w:rPr>
                <w:rFonts w:ascii="Garamond" w:hAnsi="Garamond"/>
              </w:rPr>
              <w:t>…………………</w:t>
            </w:r>
          </w:p>
        </w:tc>
        <w:tc>
          <w:tcPr>
            <w:tcW w:w="720" w:type="dxa"/>
            <w:vAlign w:val="center"/>
          </w:tcPr>
          <w:p w14:paraId="2692DF0A" w14:textId="6E460B4B" w:rsidR="005E5119" w:rsidRDefault="005E5119" w:rsidP="006F3F48">
            <w:pPr>
              <w:spacing w:before="60" w:after="60" w:line="288" w:lineRule="auto"/>
              <w:rPr>
                <w:rFonts w:ascii="Garamond" w:hAnsi="Garamond"/>
              </w:rPr>
            </w:pPr>
            <w:r>
              <w:rPr>
                <w:rFonts w:ascii="Garamond" w:hAnsi="Garamond"/>
              </w:rPr>
              <w:t>1</w:t>
            </w:r>
            <w:r w:rsidR="00860D28">
              <w:rPr>
                <w:rFonts w:ascii="Garamond" w:hAnsi="Garamond"/>
              </w:rPr>
              <w:t>3</w:t>
            </w:r>
          </w:p>
        </w:tc>
      </w:tr>
      <w:tr w:rsidR="005E5119" w:rsidRPr="00FD304B" w14:paraId="1F7A4E63" w14:textId="77777777" w:rsidTr="00860D28">
        <w:trPr>
          <w:gridAfter w:val="1"/>
          <w:wAfter w:w="319" w:type="dxa"/>
          <w:trHeight w:val="372"/>
        </w:trPr>
        <w:tc>
          <w:tcPr>
            <w:tcW w:w="569" w:type="dxa"/>
            <w:vAlign w:val="center"/>
          </w:tcPr>
          <w:p w14:paraId="257A4DEE" w14:textId="4FE20C41" w:rsidR="005E5119" w:rsidRPr="00FD0C14" w:rsidRDefault="00860D28" w:rsidP="006F3F48">
            <w:pPr>
              <w:spacing w:before="60" w:after="60" w:line="288" w:lineRule="auto"/>
              <w:jc w:val="right"/>
              <w:rPr>
                <w:rFonts w:ascii="Garamond" w:hAnsi="Garamond"/>
              </w:rPr>
            </w:pPr>
            <w:r>
              <w:rPr>
                <w:rFonts w:ascii="Garamond" w:hAnsi="Garamond"/>
              </w:rPr>
              <w:t>3</w:t>
            </w:r>
            <w:r w:rsidR="005E5119" w:rsidRPr="00FD0C14">
              <w:rPr>
                <w:rFonts w:ascii="Garamond" w:hAnsi="Garamond"/>
              </w:rPr>
              <w:t>.</w:t>
            </w:r>
          </w:p>
        </w:tc>
        <w:tc>
          <w:tcPr>
            <w:tcW w:w="7464" w:type="dxa"/>
            <w:vAlign w:val="center"/>
          </w:tcPr>
          <w:p w14:paraId="600C6805" w14:textId="77777777" w:rsidR="005E5119" w:rsidRPr="00FD0C14" w:rsidRDefault="005E5119" w:rsidP="006F3F48">
            <w:pPr>
              <w:spacing w:before="60" w:after="60" w:line="288" w:lineRule="auto"/>
              <w:rPr>
                <w:rFonts w:ascii="Garamond" w:hAnsi="Garamond"/>
              </w:rPr>
            </w:pPr>
            <w:r w:rsidRPr="00FD0C14">
              <w:rPr>
                <w:rFonts w:ascii="Garamond" w:hAnsi="Garamond"/>
              </w:rPr>
              <w:t>Anali</w:t>
            </w:r>
            <w:r>
              <w:rPr>
                <w:rFonts w:ascii="Garamond" w:hAnsi="Garamond"/>
              </w:rPr>
              <w:t>za SWOT……………………………………………………………….</w:t>
            </w:r>
          </w:p>
        </w:tc>
        <w:tc>
          <w:tcPr>
            <w:tcW w:w="720" w:type="dxa"/>
            <w:vAlign w:val="center"/>
          </w:tcPr>
          <w:p w14:paraId="56FF695F" w14:textId="3875C06D" w:rsidR="005E5119" w:rsidRPr="00FD0C14" w:rsidRDefault="005E5119" w:rsidP="006F3F48">
            <w:pPr>
              <w:spacing w:before="60" w:after="60" w:line="288" w:lineRule="auto"/>
              <w:rPr>
                <w:rFonts w:ascii="Garamond" w:hAnsi="Garamond"/>
              </w:rPr>
            </w:pPr>
            <w:r>
              <w:rPr>
                <w:rFonts w:ascii="Garamond" w:hAnsi="Garamond"/>
              </w:rPr>
              <w:t>1</w:t>
            </w:r>
            <w:r w:rsidR="00860D28">
              <w:rPr>
                <w:rFonts w:ascii="Garamond" w:hAnsi="Garamond"/>
              </w:rPr>
              <w:t>6</w:t>
            </w:r>
          </w:p>
        </w:tc>
      </w:tr>
      <w:tr w:rsidR="005E5119" w:rsidRPr="00FD304B" w14:paraId="1CD5A8E7" w14:textId="77777777" w:rsidTr="000D1B72">
        <w:trPr>
          <w:trHeight w:val="372"/>
        </w:trPr>
        <w:tc>
          <w:tcPr>
            <w:tcW w:w="569" w:type="dxa"/>
            <w:vAlign w:val="center"/>
          </w:tcPr>
          <w:p w14:paraId="321DDC85" w14:textId="5ABBA40A" w:rsidR="005E5119" w:rsidRPr="00FD0C14" w:rsidRDefault="00860D28" w:rsidP="006F3F48">
            <w:pPr>
              <w:spacing w:before="60" w:after="60" w:line="288" w:lineRule="auto"/>
              <w:jc w:val="right"/>
              <w:rPr>
                <w:rFonts w:ascii="Garamond" w:hAnsi="Garamond"/>
              </w:rPr>
            </w:pPr>
            <w:r>
              <w:rPr>
                <w:rFonts w:ascii="Garamond" w:hAnsi="Garamond"/>
              </w:rPr>
              <w:t>4</w:t>
            </w:r>
            <w:r w:rsidR="005E5119">
              <w:rPr>
                <w:rFonts w:ascii="Garamond" w:hAnsi="Garamond"/>
              </w:rPr>
              <w:t>.</w:t>
            </w:r>
          </w:p>
        </w:tc>
        <w:tc>
          <w:tcPr>
            <w:tcW w:w="7464" w:type="dxa"/>
            <w:vAlign w:val="center"/>
          </w:tcPr>
          <w:p w14:paraId="3EA1A8C4" w14:textId="77777777" w:rsidR="005E5119" w:rsidRPr="00FD0C14" w:rsidRDefault="005E5119" w:rsidP="006F3F48">
            <w:pPr>
              <w:spacing w:before="60" w:after="60" w:line="288" w:lineRule="auto"/>
              <w:rPr>
                <w:rFonts w:ascii="Garamond" w:hAnsi="Garamond"/>
              </w:rPr>
            </w:pPr>
            <w:r w:rsidRPr="00FD0C14">
              <w:rPr>
                <w:rFonts w:ascii="Garamond" w:hAnsi="Garamond"/>
              </w:rPr>
              <w:t>Wyzwania…………………………………………………………………….</w:t>
            </w:r>
          </w:p>
        </w:tc>
        <w:tc>
          <w:tcPr>
            <w:tcW w:w="1039" w:type="dxa"/>
            <w:gridSpan w:val="2"/>
            <w:vAlign w:val="center"/>
          </w:tcPr>
          <w:p w14:paraId="5AD447DC" w14:textId="04ADA0F3" w:rsidR="005E5119" w:rsidRPr="00FD0C14" w:rsidRDefault="00860D28" w:rsidP="006F3F48">
            <w:pPr>
              <w:spacing w:before="60" w:after="60" w:line="288" w:lineRule="auto"/>
              <w:rPr>
                <w:rFonts w:ascii="Garamond" w:hAnsi="Garamond"/>
              </w:rPr>
            </w:pPr>
            <w:r>
              <w:rPr>
                <w:rFonts w:ascii="Garamond" w:hAnsi="Garamond"/>
              </w:rPr>
              <w:t>18</w:t>
            </w:r>
          </w:p>
        </w:tc>
      </w:tr>
      <w:tr w:rsidR="005E5119" w:rsidRPr="00FD304B" w14:paraId="107408AD" w14:textId="77777777" w:rsidTr="000D1B72">
        <w:trPr>
          <w:trHeight w:val="372"/>
        </w:trPr>
        <w:tc>
          <w:tcPr>
            <w:tcW w:w="569" w:type="dxa"/>
            <w:shd w:val="clear" w:color="auto" w:fill="F3F3F3"/>
            <w:vAlign w:val="center"/>
          </w:tcPr>
          <w:p w14:paraId="4BBD618F" w14:textId="77777777" w:rsidR="005E5119" w:rsidRPr="00FD0C14" w:rsidRDefault="005E5119" w:rsidP="006F3F48">
            <w:pPr>
              <w:spacing w:before="60" w:after="60" w:line="288" w:lineRule="auto"/>
              <w:jc w:val="right"/>
              <w:rPr>
                <w:rFonts w:ascii="Garamond" w:hAnsi="Garamond"/>
                <w:b/>
              </w:rPr>
            </w:pPr>
            <w:r w:rsidRPr="00FD0C14">
              <w:rPr>
                <w:rFonts w:ascii="Garamond" w:hAnsi="Garamond"/>
                <w:b/>
              </w:rPr>
              <w:t>II.</w:t>
            </w:r>
          </w:p>
        </w:tc>
        <w:tc>
          <w:tcPr>
            <w:tcW w:w="7464" w:type="dxa"/>
            <w:shd w:val="clear" w:color="auto" w:fill="F3F3F3"/>
            <w:vAlign w:val="center"/>
          </w:tcPr>
          <w:p w14:paraId="3B549B44" w14:textId="77777777" w:rsidR="005E5119" w:rsidRPr="00FD0C14" w:rsidRDefault="005E5119" w:rsidP="006F3F48">
            <w:pPr>
              <w:spacing w:before="60" w:after="60" w:line="288" w:lineRule="auto"/>
              <w:rPr>
                <w:rFonts w:ascii="Garamond" w:hAnsi="Garamond"/>
                <w:b/>
              </w:rPr>
            </w:pPr>
            <w:r w:rsidRPr="00FD0C14">
              <w:rPr>
                <w:rFonts w:ascii="Garamond" w:hAnsi="Garamond"/>
                <w:b/>
              </w:rPr>
              <w:t>CZĘŚĆ PROJEKCYJNA</w:t>
            </w:r>
            <w:r w:rsidRPr="00FD0C14">
              <w:rPr>
                <w:rFonts w:ascii="Garamond" w:hAnsi="Garamond"/>
              </w:rPr>
              <w:t>…………………………………………………..</w:t>
            </w:r>
          </w:p>
        </w:tc>
        <w:tc>
          <w:tcPr>
            <w:tcW w:w="1039" w:type="dxa"/>
            <w:gridSpan w:val="2"/>
            <w:shd w:val="clear" w:color="auto" w:fill="F3F3F3"/>
            <w:vAlign w:val="center"/>
          </w:tcPr>
          <w:p w14:paraId="37D56442" w14:textId="53BD66BE" w:rsidR="005E5119" w:rsidRPr="00FD0C14" w:rsidRDefault="00860D28" w:rsidP="006F3F48">
            <w:pPr>
              <w:spacing w:before="60" w:after="60" w:line="288" w:lineRule="auto"/>
              <w:rPr>
                <w:rFonts w:ascii="Garamond" w:hAnsi="Garamond"/>
              </w:rPr>
            </w:pPr>
            <w:r>
              <w:rPr>
                <w:rFonts w:ascii="Garamond" w:hAnsi="Garamond"/>
              </w:rPr>
              <w:t>19</w:t>
            </w:r>
          </w:p>
        </w:tc>
      </w:tr>
      <w:tr w:rsidR="005E5119" w:rsidRPr="00FD304B" w14:paraId="543B4E4F" w14:textId="77777777" w:rsidTr="000D1B72">
        <w:trPr>
          <w:trHeight w:val="372"/>
        </w:trPr>
        <w:tc>
          <w:tcPr>
            <w:tcW w:w="569" w:type="dxa"/>
            <w:vAlign w:val="center"/>
          </w:tcPr>
          <w:p w14:paraId="4E7DA060" w14:textId="77777777" w:rsidR="005E5119" w:rsidRPr="00FD0C14" w:rsidRDefault="005E5119" w:rsidP="006F3F48">
            <w:pPr>
              <w:spacing w:before="60" w:after="60" w:line="288" w:lineRule="auto"/>
              <w:jc w:val="right"/>
              <w:rPr>
                <w:rFonts w:ascii="Garamond" w:hAnsi="Garamond"/>
              </w:rPr>
            </w:pPr>
            <w:r w:rsidRPr="00FD0C14">
              <w:rPr>
                <w:rFonts w:ascii="Garamond" w:hAnsi="Garamond"/>
              </w:rPr>
              <w:t>1.</w:t>
            </w:r>
          </w:p>
        </w:tc>
        <w:tc>
          <w:tcPr>
            <w:tcW w:w="7464" w:type="dxa"/>
            <w:vAlign w:val="center"/>
          </w:tcPr>
          <w:p w14:paraId="447E6050" w14:textId="77777777" w:rsidR="005E5119" w:rsidRPr="00FD0C14" w:rsidRDefault="005E5119" w:rsidP="006F3F48">
            <w:pPr>
              <w:spacing w:before="60" w:after="60" w:line="288" w:lineRule="auto"/>
              <w:rPr>
                <w:rFonts w:ascii="Garamond" w:hAnsi="Garamond"/>
              </w:rPr>
            </w:pPr>
            <w:r w:rsidRPr="00FD0C14">
              <w:rPr>
                <w:rFonts w:ascii="Garamond" w:hAnsi="Garamond"/>
              </w:rPr>
              <w:t>Cele, Priorytety i Działania…………………………………………………...</w:t>
            </w:r>
          </w:p>
        </w:tc>
        <w:tc>
          <w:tcPr>
            <w:tcW w:w="1039" w:type="dxa"/>
            <w:gridSpan w:val="2"/>
            <w:vAlign w:val="center"/>
          </w:tcPr>
          <w:p w14:paraId="3F41A3F2" w14:textId="0D4DEBDA" w:rsidR="005E5119" w:rsidRPr="00FD0C14" w:rsidRDefault="00860D28" w:rsidP="006F3F48">
            <w:pPr>
              <w:spacing w:before="60" w:after="60" w:line="288" w:lineRule="auto"/>
              <w:rPr>
                <w:rFonts w:ascii="Garamond" w:hAnsi="Garamond"/>
              </w:rPr>
            </w:pPr>
            <w:r>
              <w:rPr>
                <w:rFonts w:ascii="Garamond" w:hAnsi="Garamond"/>
              </w:rPr>
              <w:t>19</w:t>
            </w:r>
          </w:p>
        </w:tc>
      </w:tr>
      <w:tr w:rsidR="005E5119" w:rsidRPr="00FD304B" w14:paraId="1A75E489" w14:textId="77777777" w:rsidTr="000D1B72">
        <w:trPr>
          <w:trHeight w:val="372"/>
        </w:trPr>
        <w:tc>
          <w:tcPr>
            <w:tcW w:w="569" w:type="dxa"/>
            <w:vAlign w:val="center"/>
          </w:tcPr>
          <w:p w14:paraId="02380CE9" w14:textId="77777777" w:rsidR="005E5119" w:rsidRPr="00FD0C14" w:rsidRDefault="005E5119" w:rsidP="006F3F48">
            <w:pPr>
              <w:spacing w:before="60" w:after="60" w:line="288" w:lineRule="auto"/>
              <w:jc w:val="right"/>
              <w:rPr>
                <w:rFonts w:ascii="Garamond" w:hAnsi="Garamond"/>
              </w:rPr>
            </w:pPr>
            <w:r w:rsidRPr="00FD0C14">
              <w:rPr>
                <w:rFonts w:ascii="Garamond" w:hAnsi="Garamond"/>
              </w:rPr>
              <w:t>2.</w:t>
            </w:r>
          </w:p>
        </w:tc>
        <w:tc>
          <w:tcPr>
            <w:tcW w:w="7464" w:type="dxa"/>
            <w:vAlign w:val="center"/>
          </w:tcPr>
          <w:p w14:paraId="3B5402D0" w14:textId="77777777" w:rsidR="005E5119" w:rsidRPr="00FD0C14" w:rsidRDefault="005E5119" w:rsidP="006F3F48">
            <w:pPr>
              <w:spacing w:before="60" w:after="60" w:line="288" w:lineRule="auto"/>
              <w:rPr>
                <w:rFonts w:ascii="Garamond" w:hAnsi="Garamond"/>
              </w:rPr>
            </w:pPr>
            <w:r w:rsidRPr="00FD0C14">
              <w:rPr>
                <w:rFonts w:ascii="Garamond" w:hAnsi="Garamond"/>
              </w:rPr>
              <w:t>Realizacja Zobowiązań SWP zapisanych w SRWP 2020……………………...</w:t>
            </w:r>
          </w:p>
        </w:tc>
        <w:tc>
          <w:tcPr>
            <w:tcW w:w="1039" w:type="dxa"/>
            <w:gridSpan w:val="2"/>
            <w:vAlign w:val="center"/>
          </w:tcPr>
          <w:p w14:paraId="20FCB9F0" w14:textId="19A00779" w:rsidR="005E5119" w:rsidRPr="00FD0C14" w:rsidRDefault="00860D28" w:rsidP="006F3F48">
            <w:pPr>
              <w:spacing w:before="60" w:after="60" w:line="288" w:lineRule="auto"/>
              <w:rPr>
                <w:rFonts w:ascii="Garamond" w:hAnsi="Garamond"/>
              </w:rPr>
            </w:pPr>
            <w:r>
              <w:rPr>
                <w:rFonts w:ascii="Garamond" w:hAnsi="Garamond"/>
              </w:rPr>
              <w:t>39</w:t>
            </w:r>
          </w:p>
        </w:tc>
      </w:tr>
      <w:tr w:rsidR="005E5119" w:rsidRPr="00FD304B" w14:paraId="10A3FD7A" w14:textId="77777777" w:rsidTr="000D1B72">
        <w:trPr>
          <w:trHeight w:val="372"/>
        </w:trPr>
        <w:tc>
          <w:tcPr>
            <w:tcW w:w="569" w:type="dxa"/>
            <w:vAlign w:val="center"/>
          </w:tcPr>
          <w:p w14:paraId="37CD2606" w14:textId="77777777" w:rsidR="005E5119" w:rsidRPr="00FD0C14" w:rsidRDefault="005E5119" w:rsidP="006F3F48">
            <w:pPr>
              <w:spacing w:before="60" w:after="60" w:line="288" w:lineRule="auto"/>
              <w:jc w:val="right"/>
              <w:rPr>
                <w:rFonts w:ascii="Garamond" w:hAnsi="Garamond"/>
              </w:rPr>
            </w:pPr>
            <w:r>
              <w:rPr>
                <w:rFonts w:ascii="Garamond" w:hAnsi="Garamond"/>
              </w:rPr>
              <w:t>3.</w:t>
            </w:r>
          </w:p>
        </w:tc>
        <w:tc>
          <w:tcPr>
            <w:tcW w:w="7464" w:type="dxa"/>
            <w:vAlign w:val="center"/>
          </w:tcPr>
          <w:p w14:paraId="54388E3E" w14:textId="77777777" w:rsidR="005E5119" w:rsidRPr="006F5BDC" w:rsidRDefault="005E5119" w:rsidP="006F3F48">
            <w:pPr>
              <w:spacing w:before="60" w:after="60" w:line="288" w:lineRule="auto"/>
              <w:rPr>
                <w:rFonts w:ascii="Garamond" w:hAnsi="Garamond"/>
              </w:rPr>
            </w:pPr>
            <w:r w:rsidRPr="006F5BDC">
              <w:rPr>
                <w:rFonts w:ascii="Garamond" w:hAnsi="Garamond"/>
              </w:rPr>
              <w:t>Mechanizm identyfikacji i weryfikacji inteligentnych specjalizacji regionu</w:t>
            </w:r>
            <w:r>
              <w:rPr>
                <w:rFonts w:ascii="Garamond" w:hAnsi="Garamond"/>
              </w:rPr>
              <w:t>…….</w:t>
            </w:r>
          </w:p>
        </w:tc>
        <w:tc>
          <w:tcPr>
            <w:tcW w:w="1039" w:type="dxa"/>
            <w:gridSpan w:val="2"/>
            <w:vAlign w:val="center"/>
          </w:tcPr>
          <w:p w14:paraId="18B5C71A" w14:textId="0A2B8BAA" w:rsidR="005E5119" w:rsidRPr="00FD0C14" w:rsidRDefault="00860D28" w:rsidP="006F3F48">
            <w:pPr>
              <w:spacing w:before="60" w:after="60" w:line="288" w:lineRule="auto"/>
              <w:rPr>
                <w:rFonts w:ascii="Garamond" w:hAnsi="Garamond"/>
              </w:rPr>
            </w:pPr>
            <w:r>
              <w:rPr>
                <w:rFonts w:ascii="Garamond" w:hAnsi="Garamond"/>
              </w:rPr>
              <w:t>46</w:t>
            </w:r>
          </w:p>
        </w:tc>
      </w:tr>
      <w:tr w:rsidR="005E5119" w:rsidRPr="00FD304B" w14:paraId="0E99F704" w14:textId="77777777" w:rsidTr="000D1B72">
        <w:trPr>
          <w:trHeight w:val="372"/>
        </w:trPr>
        <w:tc>
          <w:tcPr>
            <w:tcW w:w="569" w:type="dxa"/>
            <w:vAlign w:val="center"/>
          </w:tcPr>
          <w:p w14:paraId="7E3FDA4D" w14:textId="77777777" w:rsidR="005E5119" w:rsidRPr="00FD0C14" w:rsidRDefault="005E5119" w:rsidP="006F3F48">
            <w:pPr>
              <w:spacing w:before="60" w:after="60" w:line="288" w:lineRule="auto"/>
              <w:jc w:val="right"/>
              <w:rPr>
                <w:rFonts w:ascii="Garamond" w:hAnsi="Garamond"/>
              </w:rPr>
            </w:pPr>
            <w:r>
              <w:rPr>
                <w:rFonts w:ascii="Garamond" w:hAnsi="Garamond"/>
              </w:rPr>
              <w:t>4.</w:t>
            </w:r>
          </w:p>
        </w:tc>
        <w:tc>
          <w:tcPr>
            <w:tcW w:w="7464" w:type="dxa"/>
            <w:vAlign w:val="center"/>
          </w:tcPr>
          <w:p w14:paraId="72A6C9E2" w14:textId="77777777" w:rsidR="005E5119" w:rsidRPr="006F5BDC" w:rsidRDefault="005E5119" w:rsidP="006F3F48">
            <w:pPr>
              <w:spacing w:before="60" w:after="60" w:line="288" w:lineRule="auto"/>
              <w:rPr>
                <w:rFonts w:ascii="Garamond" w:hAnsi="Garamond"/>
              </w:rPr>
            </w:pPr>
            <w:r w:rsidRPr="006F5BDC">
              <w:rPr>
                <w:rFonts w:ascii="Garamond" w:hAnsi="Garamond"/>
              </w:rPr>
              <w:t>Założenia polityki wspierania rozwoju klastró</w:t>
            </w:r>
            <w:r>
              <w:rPr>
                <w:rFonts w:ascii="Garamond" w:hAnsi="Garamond"/>
              </w:rPr>
              <w:t>w……………………………....</w:t>
            </w:r>
          </w:p>
        </w:tc>
        <w:tc>
          <w:tcPr>
            <w:tcW w:w="1039" w:type="dxa"/>
            <w:gridSpan w:val="2"/>
            <w:vAlign w:val="center"/>
          </w:tcPr>
          <w:p w14:paraId="039BE482" w14:textId="68B856DE" w:rsidR="005E5119" w:rsidRPr="00FD0C14" w:rsidRDefault="00860D28" w:rsidP="006F3F48">
            <w:pPr>
              <w:spacing w:before="60" w:after="60" w:line="288" w:lineRule="auto"/>
              <w:rPr>
                <w:rFonts w:ascii="Garamond" w:hAnsi="Garamond"/>
              </w:rPr>
            </w:pPr>
            <w:r>
              <w:rPr>
                <w:rFonts w:ascii="Garamond" w:hAnsi="Garamond"/>
              </w:rPr>
              <w:t>47</w:t>
            </w:r>
          </w:p>
        </w:tc>
      </w:tr>
      <w:tr w:rsidR="005E5119" w:rsidRPr="00FD304B" w14:paraId="09A3B217" w14:textId="77777777" w:rsidTr="000D1B72">
        <w:trPr>
          <w:trHeight w:val="372"/>
        </w:trPr>
        <w:tc>
          <w:tcPr>
            <w:tcW w:w="569" w:type="dxa"/>
            <w:shd w:val="clear" w:color="auto" w:fill="F3F3F3"/>
            <w:vAlign w:val="center"/>
          </w:tcPr>
          <w:p w14:paraId="43A6193D" w14:textId="77777777" w:rsidR="005E5119" w:rsidRPr="00FD0C14" w:rsidRDefault="005E5119" w:rsidP="006F3F48">
            <w:pPr>
              <w:spacing w:before="60" w:after="60" w:line="288" w:lineRule="auto"/>
              <w:jc w:val="right"/>
              <w:rPr>
                <w:rFonts w:ascii="Garamond" w:hAnsi="Garamond"/>
                <w:b/>
              </w:rPr>
            </w:pPr>
            <w:r w:rsidRPr="00FD0C14">
              <w:rPr>
                <w:rFonts w:ascii="Garamond" w:hAnsi="Garamond"/>
                <w:b/>
              </w:rPr>
              <w:t>III.</w:t>
            </w:r>
          </w:p>
        </w:tc>
        <w:tc>
          <w:tcPr>
            <w:tcW w:w="7464" w:type="dxa"/>
            <w:shd w:val="clear" w:color="auto" w:fill="F3F3F3"/>
            <w:vAlign w:val="center"/>
          </w:tcPr>
          <w:p w14:paraId="56230942" w14:textId="77777777" w:rsidR="005E5119" w:rsidRPr="00FD0C14" w:rsidRDefault="005E5119" w:rsidP="006F3F48">
            <w:pPr>
              <w:spacing w:before="60" w:after="60" w:line="288" w:lineRule="auto"/>
              <w:rPr>
                <w:rFonts w:ascii="Garamond" w:hAnsi="Garamond"/>
                <w:b/>
              </w:rPr>
            </w:pPr>
            <w:r w:rsidRPr="00FD0C14">
              <w:rPr>
                <w:rFonts w:ascii="Garamond" w:hAnsi="Garamond"/>
                <w:b/>
              </w:rPr>
              <w:t>SYSTEM REALIZACJI</w:t>
            </w:r>
            <w:r w:rsidRPr="00FD0C14">
              <w:rPr>
                <w:rFonts w:ascii="Garamond" w:hAnsi="Garamond"/>
              </w:rPr>
              <w:t>……………………………………………………</w:t>
            </w:r>
          </w:p>
        </w:tc>
        <w:tc>
          <w:tcPr>
            <w:tcW w:w="1039" w:type="dxa"/>
            <w:gridSpan w:val="2"/>
            <w:shd w:val="clear" w:color="auto" w:fill="F3F3F3"/>
            <w:vAlign w:val="center"/>
          </w:tcPr>
          <w:p w14:paraId="1927097D" w14:textId="4B4F496C" w:rsidR="005E5119" w:rsidRPr="00FD0C14" w:rsidRDefault="00860D28" w:rsidP="006F3F48">
            <w:pPr>
              <w:spacing w:before="60" w:after="60" w:line="288" w:lineRule="auto"/>
              <w:rPr>
                <w:rFonts w:ascii="Garamond" w:hAnsi="Garamond"/>
              </w:rPr>
            </w:pPr>
            <w:r>
              <w:rPr>
                <w:rFonts w:ascii="Garamond" w:hAnsi="Garamond"/>
              </w:rPr>
              <w:t>48</w:t>
            </w:r>
          </w:p>
        </w:tc>
      </w:tr>
      <w:tr w:rsidR="005E5119" w:rsidRPr="00FD304B" w14:paraId="73264F2A" w14:textId="77777777" w:rsidTr="000D1B72">
        <w:trPr>
          <w:trHeight w:val="372"/>
        </w:trPr>
        <w:tc>
          <w:tcPr>
            <w:tcW w:w="569" w:type="dxa"/>
            <w:vAlign w:val="center"/>
          </w:tcPr>
          <w:p w14:paraId="67F3E03D" w14:textId="77777777" w:rsidR="005E5119" w:rsidRPr="00FD0C14" w:rsidRDefault="005E5119" w:rsidP="006F3F48">
            <w:pPr>
              <w:spacing w:before="60" w:after="60" w:line="288" w:lineRule="auto"/>
              <w:jc w:val="right"/>
              <w:rPr>
                <w:rFonts w:ascii="Garamond" w:hAnsi="Garamond"/>
              </w:rPr>
            </w:pPr>
            <w:r w:rsidRPr="00FD0C14">
              <w:rPr>
                <w:rFonts w:ascii="Garamond" w:hAnsi="Garamond"/>
              </w:rPr>
              <w:t>1.</w:t>
            </w:r>
          </w:p>
        </w:tc>
        <w:tc>
          <w:tcPr>
            <w:tcW w:w="7464" w:type="dxa"/>
            <w:vAlign w:val="center"/>
          </w:tcPr>
          <w:p w14:paraId="11EE73BB" w14:textId="77777777" w:rsidR="005E5119" w:rsidRPr="00FD0C14" w:rsidRDefault="005E5119" w:rsidP="006F3F48">
            <w:pPr>
              <w:spacing w:before="60" w:after="60" w:line="288" w:lineRule="auto"/>
              <w:rPr>
                <w:rFonts w:ascii="Garamond" w:hAnsi="Garamond"/>
              </w:rPr>
            </w:pPr>
            <w:r w:rsidRPr="00FD0C14">
              <w:rPr>
                <w:rFonts w:ascii="Garamond" w:hAnsi="Garamond" w:cs="Garamond"/>
              </w:rPr>
              <w:t>Kompetencje i odpowiedzialność kluczowych aktorów</w:t>
            </w:r>
            <w:r w:rsidRPr="00FD0C14">
              <w:rPr>
                <w:rFonts w:ascii="Garamond" w:hAnsi="Garamond"/>
              </w:rPr>
              <w:t>………………………</w:t>
            </w:r>
          </w:p>
        </w:tc>
        <w:tc>
          <w:tcPr>
            <w:tcW w:w="1039" w:type="dxa"/>
            <w:gridSpan w:val="2"/>
            <w:vAlign w:val="center"/>
          </w:tcPr>
          <w:p w14:paraId="03DA922C" w14:textId="78562C40" w:rsidR="005E5119" w:rsidRPr="00FD0C14" w:rsidRDefault="00860D28" w:rsidP="006F3F48">
            <w:pPr>
              <w:spacing w:before="60" w:after="60" w:line="288" w:lineRule="auto"/>
              <w:rPr>
                <w:rFonts w:ascii="Garamond" w:hAnsi="Garamond"/>
              </w:rPr>
            </w:pPr>
            <w:r>
              <w:rPr>
                <w:rFonts w:ascii="Garamond" w:hAnsi="Garamond"/>
              </w:rPr>
              <w:t>48</w:t>
            </w:r>
          </w:p>
        </w:tc>
      </w:tr>
      <w:tr w:rsidR="005E5119" w:rsidRPr="00FD304B" w14:paraId="3888B6F8" w14:textId="77777777" w:rsidTr="000D1B72">
        <w:trPr>
          <w:trHeight w:val="372"/>
        </w:trPr>
        <w:tc>
          <w:tcPr>
            <w:tcW w:w="569" w:type="dxa"/>
            <w:vAlign w:val="center"/>
          </w:tcPr>
          <w:p w14:paraId="1FB7EC68" w14:textId="77777777" w:rsidR="005E5119" w:rsidRPr="00FD0C14" w:rsidRDefault="005E5119" w:rsidP="006F3F48">
            <w:pPr>
              <w:spacing w:before="60" w:after="60" w:line="288" w:lineRule="auto"/>
              <w:jc w:val="right"/>
              <w:rPr>
                <w:rFonts w:ascii="Garamond" w:hAnsi="Garamond"/>
              </w:rPr>
            </w:pPr>
            <w:r w:rsidRPr="00FD0C14">
              <w:rPr>
                <w:rFonts w:ascii="Garamond" w:hAnsi="Garamond"/>
              </w:rPr>
              <w:t>2.</w:t>
            </w:r>
          </w:p>
        </w:tc>
        <w:tc>
          <w:tcPr>
            <w:tcW w:w="7464" w:type="dxa"/>
            <w:vAlign w:val="center"/>
          </w:tcPr>
          <w:p w14:paraId="6DF505DB" w14:textId="77777777" w:rsidR="005E5119" w:rsidRPr="00FD0C14" w:rsidRDefault="005E5119" w:rsidP="006F3F48">
            <w:pPr>
              <w:spacing w:before="60" w:after="60" w:line="288" w:lineRule="auto"/>
              <w:rPr>
                <w:rFonts w:ascii="Garamond" w:hAnsi="Garamond"/>
              </w:rPr>
            </w:pPr>
            <w:r w:rsidRPr="00FD0C14">
              <w:rPr>
                <w:rFonts w:ascii="Garamond" w:hAnsi="Garamond"/>
              </w:rPr>
              <w:t>Koordynacja z pozostałymi RPS……………………………………………..</w:t>
            </w:r>
          </w:p>
        </w:tc>
        <w:tc>
          <w:tcPr>
            <w:tcW w:w="1039" w:type="dxa"/>
            <w:gridSpan w:val="2"/>
            <w:vAlign w:val="center"/>
          </w:tcPr>
          <w:p w14:paraId="6BEE859D" w14:textId="48718512" w:rsidR="005E5119" w:rsidRPr="00FD0C14" w:rsidRDefault="00860D28" w:rsidP="006F3F48">
            <w:pPr>
              <w:spacing w:before="60" w:after="60" w:line="288" w:lineRule="auto"/>
              <w:rPr>
                <w:rFonts w:ascii="Garamond" w:hAnsi="Garamond"/>
              </w:rPr>
            </w:pPr>
            <w:r>
              <w:rPr>
                <w:rFonts w:ascii="Garamond" w:hAnsi="Garamond"/>
              </w:rPr>
              <w:t>49</w:t>
            </w:r>
          </w:p>
        </w:tc>
      </w:tr>
      <w:tr w:rsidR="005E5119" w:rsidRPr="00FD304B" w14:paraId="1D80DF4A" w14:textId="77777777" w:rsidTr="000D1B72">
        <w:trPr>
          <w:trHeight w:val="372"/>
        </w:trPr>
        <w:tc>
          <w:tcPr>
            <w:tcW w:w="569" w:type="dxa"/>
            <w:vAlign w:val="center"/>
          </w:tcPr>
          <w:p w14:paraId="7B20922A" w14:textId="259A3448" w:rsidR="005E5119" w:rsidRPr="00FD0C14" w:rsidRDefault="000D1B72" w:rsidP="006F3F48">
            <w:pPr>
              <w:spacing w:before="60" w:after="60" w:line="288" w:lineRule="auto"/>
              <w:jc w:val="right"/>
              <w:rPr>
                <w:rFonts w:ascii="Garamond" w:hAnsi="Garamond"/>
              </w:rPr>
            </w:pPr>
            <w:r>
              <w:rPr>
                <w:rFonts w:ascii="Garamond" w:hAnsi="Garamond"/>
              </w:rPr>
              <w:t>3</w:t>
            </w:r>
            <w:r w:rsidR="005E5119" w:rsidRPr="00FD0C14">
              <w:rPr>
                <w:rFonts w:ascii="Garamond" w:hAnsi="Garamond"/>
              </w:rPr>
              <w:t>.</w:t>
            </w:r>
          </w:p>
        </w:tc>
        <w:tc>
          <w:tcPr>
            <w:tcW w:w="7464" w:type="dxa"/>
            <w:vAlign w:val="center"/>
          </w:tcPr>
          <w:p w14:paraId="2B9454F0" w14:textId="77777777" w:rsidR="005E5119" w:rsidRPr="00FD0C14" w:rsidRDefault="005E5119" w:rsidP="006F3F48">
            <w:pPr>
              <w:spacing w:before="60" w:after="60" w:line="288" w:lineRule="auto"/>
              <w:rPr>
                <w:rFonts w:ascii="Garamond" w:hAnsi="Garamond"/>
              </w:rPr>
            </w:pPr>
            <w:r w:rsidRPr="00FD0C14">
              <w:rPr>
                <w:rFonts w:ascii="Garamond" w:hAnsi="Garamond"/>
              </w:rPr>
              <w:t>Zasady i warunki wykorzystania Zintegrowanych Porozumień Terytorialnych</w:t>
            </w:r>
            <w:r>
              <w:rPr>
                <w:rFonts w:ascii="Garamond" w:hAnsi="Garamond"/>
              </w:rPr>
              <w:t>..</w:t>
            </w:r>
          </w:p>
        </w:tc>
        <w:tc>
          <w:tcPr>
            <w:tcW w:w="1039" w:type="dxa"/>
            <w:gridSpan w:val="2"/>
            <w:vAlign w:val="center"/>
          </w:tcPr>
          <w:p w14:paraId="748B4271" w14:textId="2E6ABEA7" w:rsidR="005E5119" w:rsidRPr="00FD0C14" w:rsidRDefault="003B6C5F" w:rsidP="006F3F48">
            <w:pPr>
              <w:spacing w:before="60" w:after="60" w:line="288" w:lineRule="auto"/>
              <w:rPr>
                <w:rFonts w:ascii="Garamond" w:hAnsi="Garamond"/>
              </w:rPr>
            </w:pPr>
            <w:r>
              <w:rPr>
                <w:rFonts w:ascii="Garamond" w:hAnsi="Garamond"/>
              </w:rPr>
              <w:t>52</w:t>
            </w:r>
          </w:p>
        </w:tc>
      </w:tr>
      <w:tr w:rsidR="005E5119" w:rsidRPr="00FD304B" w14:paraId="0A1A5FD7" w14:textId="77777777" w:rsidTr="000D1B72">
        <w:trPr>
          <w:trHeight w:val="372"/>
        </w:trPr>
        <w:tc>
          <w:tcPr>
            <w:tcW w:w="569" w:type="dxa"/>
            <w:vAlign w:val="center"/>
          </w:tcPr>
          <w:p w14:paraId="7402E5A2" w14:textId="219CF1C1" w:rsidR="005E5119" w:rsidRPr="00FD0C14" w:rsidRDefault="000D1B72" w:rsidP="006F3F48">
            <w:pPr>
              <w:spacing w:before="60" w:after="60" w:line="288" w:lineRule="auto"/>
              <w:jc w:val="right"/>
              <w:rPr>
                <w:rFonts w:ascii="Garamond" w:hAnsi="Garamond"/>
              </w:rPr>
            </w:pPr>
            <w:r>
              <w:rPr>
                <w:rFonts w:ascii="Garamond" w:hAnsi="Garamond"/>
              </w:rPr>
              <w:t>4</w:t>
            </w:r>
            <w:r w:rsidR="005E5119" w:rsidRPr="00FD0C14">
              <w:rPr>
                <w:rFonts w:ascii="Garamond" w:hAnsi="Garamond"/>
              </w:rPr>
              <w:t>.</w:t>
            </w:r>
          </w:p>
        </w:tc>
        <w:tc>
          <w:tcPr>
            <w:tcW w:w="7464" w:type="dxa"/>
            <w:vAlign w:val="center"/>
          </w:tcPr>
          <w:p w14:paraId="2E306A32" w14:textId="77777777" w:rsidR="005E5119" w:rsidRPr="00FD0C14" w:rsidRDefault="005E5119" w:rsidP="006F3F48">
            <w:pPr>
              <w:spacing w:before="60" w:after="60" w:line="288" w:lineRule="auto"/>
              <w:rPr>
                <w:rFonts w:ascii="Garamond" w:hAnsi="Garamond"/>
              </w:rPr>
            </w:pPr>
            <w:r w:rsidRPr="00FD0C14">
              <w:rPr>
                <w:rFonts w:ascii="Garamond" w:hAnsi="Garamond"/>
              </w:rPr>
              <w:t>Ramy finansowe……………………………………………………………...</w:t>
            </w:r>
          </w:p>
        </w:tc>
        <w:tc>
          <w:tcPr>
            <w:tcW w:w="1039" w:type="dxa"/>
            <w:gridSpan w:val="2"/>
            <w:vAlign w:val="center"/>
          </w:tcPr>
          <w:p w14:paraId="1266BAD6" w14:textId="0271F633" w:rsidR="005E5119" w:rsidRPr="00FD0C14" w:rsidRDefault="00860D28" w:rsidP="006F3F48">
            <w:pPr>
              <w:spacing w:before="60" w:after="60" w:line="288" w:lineRule="auto"/>
              <w:rPr>
                <w:rFonts w:ascii="Garamond" w:hAnsi="Garamond"/>
              </w:rPr>
            </w:pPr>
            <w:r>
              <w:rPr>
                <w:rFonts w:ascii="Garamond" w:hAnsi="Garamond"/>
              </w:rPr>
              <w:t>54</w:t>
            </w:r>
          </w:p>
        </w:tc>
      </w:tr>
      <w:tr w:rsidR="005E5119" w:rsidRPr="00FD304B" w14:paraId="362DCAED" w14:textId="77777777" w:rsidTr="000D1B72">
        <w:trPr>
          <w:trHeight w:val="372"/>
        </w:trPr>
        <w:tc>
          <w:tcPr>
            <w:tcW w:w="569" w:type="dxa"/>
            <w:vAlign w:val="center"/>
          </w:tcPr>
          <w:p w14:paraId="30DB6225" w14:textId="5914762A" w:rsidR="005E5119" w:rsidRPr="00FD0C14" w:rsidRDefault="000D1B72" w:rsidP="006F3F48">
            <w:pPr>
              <w:spacing w:before="60" w:after="60" w:line="288" w:lineRule="auto"/>
              <w:jc w:val="right"/>
              <w:rPr>
                <w:rFonts w:ascii="Garamond" w:hAnsi="Garamond"/>
              </w:rPr>
            </w:pPr>
            <w:r>
              <w:rPr>
                <w:rFonts w:ascii="Garamond" w:hAnsi="Garamond"/>
              </w:rPr>
              <w:t>5</w:t>
            </w:r>
            <w:r w:rsidR="005E5119" w:rsidRPr="00FD0C14">
              <w:rPr>
                <w:rFonts w:ascii="Garamond" w:hAnsi="Garamond"/>
              </w:rPr>
              <w:t>.</w:t>
            </w:r>
          </w:p>
        </w:tc>
        <w:tc>
          <w:tcPr>
            <w:tcW w:w="7464" w:type="dxa"/>
            <w:vAlign w:val="center"/>
          </w:tcPr>
          <w:p w14:paraId="6B50F144" w14:textId="77777777" w:rsidR="005E5119" w:rsidRPr="00FD0C14" w:rsidRDefault="005E5119" w:rsidP="006F3F48">
            <w:pPr>
              <w:spacing w:before="60" w:after="60" w:line="288" w:lineRule="auto"/>
              <w:rPr>
                <w:rFonts w:ascii="Garamond" w:hAnsi="Garamond"/>
              </w:rPr>
            </w:pPr>
            <w:r w:rsidRPr="00FD0C14">
              <w:rPr>
                <w:rFonts w:ascii="Garamond" w:hAnsi="Garamond"/>
              </w:rPr>
              <w:t>System monitorowania i oceny realizacji……………………………………...</w:t>
            </w:r>
          </w:p>
        </w:tc>
        <w:tc>
          <w:tcPr>
            <w:tcW w:w="1039" w:type="dxa"/>
            <w:gridSpan w:val="2"/>
            <w:vAlign w:val="center"/>
          </w:tcPr>
          <w:p w14:paraId="1B44B704" w14:textId="2149C507" w:rsidR="005E5119" w:rsidRPr="00FD0C14" w:rsidRDefault="00860D28" w:rsidP="006F3F48">
            <w:pPr>
              <w:spacing w:before="60" w:after="60" w:line="288" w:lineRule="auto"/>
              <w:rPr>
                <w:rFonts w:ascii="Garamond" w:hAnsi="Garamond"/>
              </w:rPr>
            </w:pPr>
            <w:r>
              <w:rPr>
                <w:rFonts w:ascii="Garamond" w:hAnsi="Garamond"/>
              </w:rPr>
              <w:t>56</w:t>
            </w:r>
          </w:p>
        </w:tc>
      </w:tr>
      <w:tr w:rsidR="005E5119" w:rsidRPr="00FD304B" w14:paraId="1506F0C4" w14:textId="77777777" w:rsidTr="000D1B72">
        <w:tc>
          <w:tcPr>
            <w:tcW w:w="569" w:type="dxa"/>
            <w:shd w:val="clear" w:color="auto" w:fill="F3F3F3"/>
            <w:vAlign w:val="center"/>
          </w:tcPr>
          <w:p w14:paraId="15CEC1F6" w14:textId="77777777" w:rsidR="005E5119" w:rsidRPr="00FD0C14" w:rsidRDefault="005E5119" w:rsidP="006F3F48">
            <w:pPr>
              <w:spacing w:before="60" w:after="60" w:line="288" w:lineRule="auto"/>
              <w:jc w:val="right"/>
              <w:rPr>
                <w:rFonts w:ascii="Garamond" w:hAnsi="Garamond"/>
                <w:b/>
              </w:rPr>
            </w:pPr>
            <w:r w:rsidRPr="00FD0C14">
              <w:rPr>
                <w:rFonts w:ascii="Garamond" w:hAnsi="Garamond"/>
                <w:b/>
              </w:rPr>
              <w:t>IV.</w:t>
            </w:r>
          </w:p>
        </w:tc>
        <w:tc>
          <w:tcPr>
            <w:tcW w:w="7464" w:type="dxa"/>
            <w:shd w:val="clear" w:color="auto" w:fill="F3F3F3"/>
            <w:vAlign w:val="center"/>
          </w:tcPr>
          <w:p w14:paraId="37F3C85E" w14:textId="77777777" w:rsidR="005E5119" w:rsidRPr="00FD0C14" w:rsidRDefault="005E5119" w:rsidP="006F3F48">
            <w:pPr>
              <w:spacing w:before="60" w:after="60" w:line="288" w:lineRule="auto"/>
              <w:rPr>
                <w:rFonts w:ascii="Garamond" w:hAnsi="Garamond"/>
                <w:b/>
              </w:rPr>
            </w:pPr>
            <w:r w:rsidRPr="00FD0C14">
              <w:rPr>
                <w:rFonts w:ascii="Garamond" w:hAnsi="Garamond"/>
                <w:b/>
              </w:rPr>
              <w:t>ZAŁĄCZNIKI</w:t>
            </w:r>
          </w:p>
        </w:tc>
        <w:tc>
          <w:tcPr>
            <w:tcW w:w="1039" w:type="dxa"/>
            <w:gridSpan w:val="2"/>
            <w:shd w:val="clear" w:color="auto" w:fill="F3F3F3"/>
            <w:vAlign w:val="center"/>
          </w:tcPr>
          <w:p w14:paraId="1E5A9B5D" w14:textId="77777777" w:rsidR="005E5119" w:rsidRPr="00FD0C14" w:rsidRDefault="005E5119" w:rsidP="006F3F48">
            <w:pPr>
              <w:spacing w:before="60" w:after="60" w:line="288" w:lineRule="auto"/>
              <w:rPr>
                <w:rFonts w:ascii="Garamond" w:hAnsi="Garamond"/>
              </w:rPr>
            </w:pPr>
          </w:p>
        </w:tc>
      </w:tr>
      <w:tr w:rsidR="005E5119" w:rsidRPr="00FD304B" w14:paraId="43C83904" w14:textId="77777777" w:rsidTr="000D1B72">
        <w:tc>
          <w:tcPr>
            <w:tcW w:w="569" w:type="dxa"/>
            <w:vAlign w:val="center"/>
          </w:tcPr>
          <w:p w14:paraId="464F4899" w14:textId="77777777" w:rsidR="005E5119" w:rsidRPr="00FD0C14" w:rsidRDefault="005E5119" w:rsidP="006F3F48">
            <w:pPr>
              <w:spacing w:before="60" w:after="60" w:line="288" w:lineRule="auto"/>
              <w:jc w:val="right"/>
              <w:rPr>
                <w:rFonts w:ascii="Garamond" w:hAnsi="Garamond"/>
                <w:b/>
              </w:rPr>
            </w:pPr>
          </w:p>
        </w:tc>
        <w:tc>
          <w:tcPr>
            <w:tcW w:w="7464" w:type="dxa"/>
            <w:vAlign w:val="center"/>
          </w:tcPr>
          <w:p w14:paraId="6AA0F4AA" w14:textId="77777777" w:rsidR="005E5119" w:rsidRPr="00FD0C14" w:rsidRDefault="005E5119" w:rsidP="006F3F48">
            <w:pPr>
              <w:spacing w:before="60" w:after="60" w:line="288" w:lineRule="auto"/>
              <w:rPr>
                <w:rFonts w:ascii="Garamond" w:hAnsi="Garamond"/>
              </w:rPr>
            </w:pPr>
            <w:r w:rsidRPr="00FD0C14">
              <w:rPr>
                <w:rFonts w:ascii="Garamond" w:hAnsi="Garamond"/>
              </w:rPr>
              <w:t>Załącznik 1. Charakterystyka przedsięwzięć strategicznych ………………….</w:t>
            </w:r>
          </w:p>
        </w:tc>
        <w:tc>
          <w:tcPr>
            <w:tcW w:w="1039" w:type="dxa"/>
            <w:gridSpan w:val="2"/>
            <w:vAlign w:val="center"/>
          </w:tcPr>
          <w:p w14:paraId="3BD70ADB" w14:textId="69E964A6" w:rsidR="005E5119" w:rsidRPr="00FD0C14" w:rsidRDefault="00860D28" w:rsidP="006F3F48">
            <w:pPr>
              <w:spacing w:before="60" w:after="60" w:line="288" w:lineRule="auto"/>
              <w:rPr>
                <w:rFonts w:ascii="Garamond" w:hAnsi="Garamond"/>
              </w:rPr>
            </w:pPr>
            <w:r>
              <w:rPr>
                <w:rFonts w:ascii="Garamond" w:hAnsi="Garamond"/>
              </w:rPr>
              <w:t>57</w:t>
            </w:r>
          </w:p>
        </w:tc>
      </w:tr>
      <w:tr w:rsidR="005E5119" w:rsidRPr="00FD304B" w14:paraId="72DD9479" w14:textId="77777777" w:rsidTr="000D1B72">
        <w:tc>
          <w:tcPr>
            <w:tcW w:w="569" w:type="dxa"/>
            <w:vAlign w:val="center"/>
          </w:tcPr>
          <w:p w14:paraId="734036E6" w14:textId="77777777" w:rsidR="005E5119" w:rsidRPr="00FD0C14" w:rsidRDefault="005E5119" w:rsidP="006F3F48">
            <w:pPr>
              <w:spacing w:before="60" w:after="60" w:line="288" w:lineRule="auto"/>
              <w:jc w:val="right"/>
              <w:rPr>
                <w:rFonts w:ascii="Garamond" w:hAnsi="Garamond"/>
                <w:b/>
              </w:rPr>
            </w:pPr>
          </w:p>
        </w:tc>
        <w:tc>
          <w:tcPr>
            <w:tcW w:w="7464" w:type="dxa"/>
            <w:vAlign w:val="center"/>
          </w:tcPr>
          <w:p w14:paraId="01871DB4" w14:textId="77777777" w:rsidR="005E5119" w:rsidRPr="00FD0C14" w:rsidRDefault="005E5119" w:rsidP="006F3F48">
            <w:pPr>
              <w:spacing w:before="60" w:after="60" w:line="288" w:lineRule="auto"/>
              <w:rPr>
                <w:rFonts w:ascii="Garamond" w:hAnsi="Garamond"/>
              </w:rPr>
            </w:pPr>
            <w:r w:rsidRPr="00FD0C14">
              <w:rPr>
                <w:rFonts w:ascii="Garamond" w:hAnsi="Garamond"/>
              </w:rPr>
              <w:t xml:space="preserve">Załącznik 2. </w:t>
            </w:r>
            <w:r>
              <w:rPr>
                <w:rFonts w:ascii="Garamond" w:hAnsi="Garamond"/>
              </w:rPr>
              <w:t>Inteligentne Specjalizacje Pomorza</w:t>
            </w:r>
            <w:r w:rsidRPr="00FD0C14">
              <w:rPr>
                <w:rFonts w:ascii="Garamond" w:hAnsi="Garamond"/>
              </w:rPr>
              <w:t xml:space="preserve"> </w:t>
            </w:r>
            <w:r>
              <w:rPr>
                <w:rFonts w:ascii="Garamond" w:hAnsi="Garamond"/>
              </w:rPr>
              <w:t>(ISP)……</w:t>
            </w:r>
            <w:r w:rsidRPr="00FD0C14">
              <w:rPr>
                <w:rFonts w:ascii="Garamond" w:hAnsi="Garamond"/>
              </w:rPr>
              <w:t>………………….</w:t>
            </w:r>
          </w:p>
        </w:tc>
        <w:tc>
          <w:tcPr>
            <w:tcW w:w="1039" w:type="dxa"/>
            <w:gridSpan w:val="2"/>
            <w:vAlign w:val="center"/>
          </w:tcPr>
          <w:p w14:paraId="378B3784" w14:textId="4D10624B" w:rsidR="005E5119" w:rsidRPr="00FD0C14" w:rsidRDefault="00860D28" w:rsidP="006F3F48">
            <w:pPr>
              <w:spacing w:before="60" w:after="60" w:line="288" w:lineRule="auto"/>
              <w:rPr>
                <w:rFonts w:ascii="Garamond" w:hAnsi="Garamond"/>
              </w:rPr>
            </w:pPr>
            <w:r>
              <w:rPr>
                <w:rFonts w:ascii="Garamond" w:hAnsi="Garamond"/>
              </w:rPr>
              <w:t>61</w:t>
            </w:r>
          </w:p>
        </w:tc>
      </w:tr>
      <w:tr w:rsidR="005E5119" w:rsidRPr="004E3138" w14:paraId="31158A7F" w14:textId="77777777" w:rsidTr="000D1B72">
        <w:tc>
          <w:tcPr>
            <w:tcW w:w="569" w:type="dxa"/>
            <w:vAlign w:val="center"/>
          </w:tcPr>
          <w:p w14:paraId="3995E33D" w14:textId="77777777" w:rsidR="005E5119" w:rsidRPr="00E74696" w:rsidRDefault="005E5119" w:rsidP="006F3F48">
            <w:pPr>
              <w:spacing w:before="60" w:after="60" w:line="288" w:lineRule="auto"/>
              <w:jc w:val="right"/>
              <w:rPr>
                <w:rFonts w:ascii="Garamond" w:hAnsi="Garamond"/>
                <w:b/>
                <w:highlight w:val="yellow"/>
              </w:rPr>
            </w:pPr>
          </w:p>
        </w:tc>
        <w:tc>
          <w:tcPr>
            <w:tcW w:w="7464" w:type="dxa"/>
            <w:vAlign w:val="center"/>
          </w:tcPr>
          <w:p w14:paraId="463B699C" w14:textId="77777777" w:rsidR="005E5119" w:rsidRPr="004E3138" w:rsidRDefault="005E5119" w:rsidP="006F3F48">
            <w:pPr>
              <w:spacing w:before="60" w:after="60" w:line="288" w:lineRule="auto"/>
              <w:rPr>
                <w:rFonts w:ascii="Garamond" w:hAnsi="Garamond"/>
              </w:rPr>
            </w:pPr>
            <w:r w:rsidRPr="004E3138">
              <w:rPr>
                <w:rFonts w:ascii="Garamond" w:hAnsi="Garamond"/>
              </w:rPr>
              <w:t>Załącznik 3. Wnioski z oceny ex-ante Programu …………………………….</w:t>
            </w:r>
          </w:p>
        </w:tc>
        <w:tc>
          <w:tcPr>
            <w:tcW w:w="1039" w:type="dxa"/>
            <w:gridSpan w:val="2"/>
            <w:vAlign w:val="center"/>
          </w:tcPr>
          <w:p w14:paraId="704F6654" w14:textId="2D9F92AB" w:rsidR="005E5119" w:rsidRPr="004E3138" w:rsidRDefault="00860D28" w:rsidP="006F3F48">
            <w:pPr>
              <w:spacing w:before="60" w:after="60" w:line="288" w:lineRule="auto"/>
              <w:rPr>
                <w:rFonts w:ascii="Garamond" w:hAnsi="Garamond"/>
              </w:rPr>
            </w:pPr>
            <w:r>
              <w:rPr>
                <w:rFonts w:ascii="Garamond" w:hAnsi="Garamond"/>
              </w:rPr>
              <w:t>69</w:t>
            </w:r>
          </w:p>
        </w:tc>
      </w:tr>
      <w:tr w:rsidR="005E5119" w14:paraId="0EABADF9" w14:textId="77777777" w:rsidTr="000D1B72">
        <w:tc>
          <w:tcPr>
            <w:tcW w:w="569" w:type="dxa"/>
            <w:vAlign w:val="center"/>
          </w:tcPr>
          <w:p w14:paraId="226EE5DB" w14:textId="77777777" w:rsidR="005E5119" w:rsidRPr="00FD0C14" w:rsidRDefault="005E5119" w:rsidP="006F3F48">
            <w:pPr>
              <w:spacing w:before="60" w:after="60" w:line="288" w:lineRule="auto"/>
              <w:rPr>
                <w:rFonts w:ascii="Garamond" w:hAnsi="Garamond"/>
              </w:rPr>
            </w:pPr>
          </w:p>
        </w:tc>
        <w:tc>
          <w:tcPr>
            <w:tcW w:w="7464" w:type="dxa"/>
            <w:vAlign w:val="center"/>
          </w:tcPr>
          <w:p w14:paraId="1374D37C" w14:textId="77777777" w:rsidR="005E5119" w:rsidRPr="00FD0C14" w:rsidRDefault="005E5119" w:rsidP="006F3F48">
            <w:pPr>
              <w:spacing w:before="60" w:after="60" w:line="288" w:lineRule="auto"/>
              <w:ind w:left="10"/>
              <w:rPr>
                <w:rFonts w:ascii="Garamond" w:hAnsi="Garamond"/>
              </w:rPr>
            </w:pPr>
            <w:r>
              <w:rPr>
                <w:rFonts w:ascii="Garamond" w:hAnsi="Garamond"/>
              </w:rPr>
              <w:t>Załącznik 4. Słownik kluczowych pojęć ……………………………………..</w:t>
            </w:r>
          </w:p>
        </w:tc>
        <w:tc>
          <w:tcPr>
            <w:tcW w:w="1039" w:type="dxa"/>
            <w:gridSpan w:val="2"/>
            <w:vAlign w:val="center"/>
          </w:tcPr>
          <w:p w14:paraId="03E1F61F" w14:textId="0589FF42" w:rsidR="005E5119" w:rsidRDefault="00860D28" w:rsidP="006F3F48">
            <w:pPr>
              <w:spacing w:before="60" w:after="60" w:line="288" w:lineRule="auto"/>
              <w:rPr>
                <w:rFonts w:ascii="Garamond" w:hAnsi="Garamond"/>
              </w:rPr>
            </w:pPr>
            <w:r>
              <w:rPr>
                <w:rFonts w:ascii="Garamond" w:hAnsi="Garamond"/>
              </w:rPr>
              <w:t>72</w:t>
            </w:r>
          </w:p>
        </w:tc>
      </w:tr>
      <w:tr w:rsidR="005E5119" w14:paraId="3E31CD91" w14:textId="77777777" w:rsidTr="000D1B72">
        <w:tc>
          <w:tcPr>
            <w:tcW w:w="8033" w:type="dxa"/>
            <w:gridSpan w:val="2"/>
            <w:vAlign w:val="center"/>
          </w:tcPr>
          <w:p w14:paraId="6B3DF176" w14:textId="77777777" w:rsidR="005E5119" w:rsidRDefault="005E5119" w:rsidP="006F3F48">
            <w:pPr>
              <w:spacing w:before="60" w:after="60" w:line="288" w:lineRule="auto"/>
              <w:rPr>
                <w:rFonts w:ascii="Garamond" w:hAnsi="Garamond"/>
              </w:rPr>
            </w:pPr>
          </w:p>
        </w:tc>
        <w:tc>
          <w:tcPr>
            <w:tcW w:w="1039" w:type="dxa"/>
            <w:gridSpan w:val="2"/>
            <w:vAlign w:val="center"/>
          </w:tcPr>
          <w:p w14:paraId="42652B10" w14:textId="77777777" w:rsidR="005E5119" w:rsidRDefault="005E5119" w:rsidP="006F3F48">
            <w:pPr>
              <w:spacing w:before="60" w:after="60" w:line="288" w:lineRule="auto"/>
              <w:rPr>
                <w:rFonts w:ascii="Garamond" w:hAnsi="Garamond"/>
              </w:rPr>
            </w:pPr>
          </w:p>
        </w:tc>
      </w:tr>
    </w:tbl>
    <w:p w14:paraId="17A81BD4" w14:textId="77777777" w:rsidR="005E5119" w:rsidRDefault="005E5119" w:rsidP="005E5119">
      <w:pPr>
        <w:tabs>
          <w:tab w:val="right" w:leader="dot" w:pos="9062"/>
        </w:tabs>
        <w:spacing w:after="90" w:line="288" w:lineRule="auto"/>
        <w:jc w:val="both"/>
        <w:rPr>
          <w:rFonts w:ascii="Garamond" w:hAnsi="Garamond"/>
          <w:b/>
          <w:caps/>
        </w:rPr>
        <w:sectPr w:rsidR="005E5119" w:rsidSect="00E73CCA">
          <w:pgSz w:w="11906" w:h="16838"/>
          <w:pgMar w:top="1417" w:right="1417" w:bottom="1417" w:left="1417" w:header="708" w:footer="708" w:gutter="0"/>
          <w:cols w:space="708"/>
          <w:titlePg/>
          <w:docGrid w:linePitch="360"/>
        </w:sectPr>
      </w:pPr>
    </w:p>
    <w:p w14:paraId="274059ED" w14:textId="77777777" w:rsidR="005E5119" w:rsidRPr="005F11F2" w:rsidRDefault="005E5119" w:rsidP="005E5119">
      <w:pPr>
        <w:pStyle w:val="Nagwek1"/>
        <w:shd w:val="clear" w:color="auto" w:fill="99CCFF"/>
        <w:rPr>
          <w:rFonts w:ascii="Garamond" w:hAnsi="Garamond"/>
          <w:sz w:val="24"/>
        </w:rPr>
      </w:pPr>
      <w:bookmarkStart w:id="0" w:name="_Toc364679599"/>
      <w:bookmarkStart w:id="1" w:name="_Toc352155178"/>
      <w:r w:rsidRPr="005F11F2">
        <w:rPr>
          <w:rFonts w:ascii="Garamond" w:hAnsi="Garamond"/>
          <w:sz w:val="24"/>
        </w:rPr>
        <w:lastRenderedPageBreak/>
        <w:t>WYKAZ UŻYTYCH SKRÓTÓW</w:t>
      </w:r>
      <w:bookmarkEnd w:id="0"/>
    </w:p>
    <w:p w14:paraId="6AC69EA1" w14:textId="77777777" w:rsidR="005E5119" w:rsidRPr="005F11F2" w:rsidRDefault="005E5119" w:rsidP="005E5119">
      <w:pPr>
        <w:rPr>
          <w:rFonts w:ascii="Garamond" w:hAnsi="Garamond"/>
        </w:rPr>
      </w:pPr>
    </w:p>
    <w:p w14:paraId="60C075E8"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B+R</w:t>
      </w:r>
      <w:r w:rsidRPr="005F11F2">
        <w:rPr>
          <w:rFonts w:ascii="Garamond" w:hAnsi="Garamond"/>
          <w:sz w:val="22"/>
          <w:szCs w:val="22"/>
        </w:rPr>
        <w:tab/>
      </w:r>
      <w:r w:rsidRPr="005F11F2">
        <w:rPr>
          <w:rFonts w:ascii="Garamond" w:hAnsi="Garamond"/>
          <w:sz w:val="22"/>
          <w:szCs w:val="22"/>
        </w:rPr>
        <w:tab/>
        <w:t>Badania</w:t>
      </w:r>
      <w:r w:rsidR="00B06DB2">
        <w:rPr>
          <w:rFonts w:ascii="Garamond" w:hAnsi="Garamond"/>
          <w:sz w:val="22"/>
          <w:szCs w:val="22"/>
        </w:rPr>
        <w:t xml:space="preserve"> i</w:t>
      </w:r>
      <w:r w:rsidRPr="005F11F2">
        <w:rPr>
          <w:rFonts w:ascii="Garamond" w:hAnsi="Garamond"/>
          <w:sz w:val="22"/>
          <w:szCs w:val="22"/>
        </w:rPr>
        <w:t xml:space="preserve"> Rozwój</w:t>
      </w:r>
    </w:p>
    <w:p w14:paraId="52782304" w14:textId="77777777" w:rsidR="005E5119" w:rsidRPr="005F11F2" w:rsidRDefault="005E5119" w:rsidP="005E5119">
      <w:pPr>
        <w:spacing w:line="360" w:lineRule="auto"/>
        <w:jc w:val="both"/>
        <w:rPr>
          <w:rFonts w:ascii="Garamond" w:hAnsi="Garamond"/>
          <w:sz w:val="22"/>
          <w:szCs w:val="22"/>
          <w:lang w:val="en-US"/>
        </w:rPr>
      </w:pPr>
      <w:r w:rsidRPr="005F11F2">
        <w:rPr>
          <w:rFonts w:ascii="Garamond" w:hAnsi="Garamond"/>
          <w:sz w:val="22"/>
          <w:szCs w:val="22"/>
          <w:lang w:val="en-US"/>
        </w:rPr>
        <w:t>BPO/SSC</w:t>
      </w:r>
      <w:r w:rsidRPr="005F11F2">
        <w:rPr>
          <w:rFonts w:ascii="Garamond" w:hAnsi="Garamond"/>
          <w:sz w:val="22"/>
          <w:szCs w:val="22"/>
          <w:lang w:val="en-US"/>
        </w:rPr>
        <w:tab/>
        <w:t xml:space="preserve">Business Process Outsourcing / Shared </w:t>
      </w:r>
      <w:smartTag w:uri="urn:schemas-microsoft-com:office:smarttags" w:element="PersonName">
        <w:smartTag w:uri="urn:schemas-microsoft-com:office:smarttags" w:element="PlaceName">
          <w:smartTag w:uri="urn:schemas-microsoft-com:office:smarttags" w:element="place">
            <w:smartTag w:uri="urn:schemas-microsoft-com:office:smarttags" w:element="PlaceName">
              <w:r w:rsidRPr="005F11F2">
                <w:rPr>
                  <w:rFonts w:ascii="Garamond" w:hAnsi="Garamond"/>
                  <w:sz w:val="22"/>
                  <w:szCs w:val="22"/>
                  <w:lang w:val="en-US"/>
                </w:rPr>
                <w:t>Services</w:t>
              </w:r>
            </w:smartTag>
          </w:smartTag>
          <w:r w:rsidRPr="005F11F2">
            <w:rPr>
              <w:rFonts w:ascii="Garamond" w:hAnsi="Garamond"/>
              <w:sz w:val="22"/>
              <w:szCs w:val="22"/>
              <w:lang w:val="en-US"/>
            </w:rPr>
            <w:t xml:space="preserve"> </w:t>
          </w:r>
          <w:smartTag w:uri="urn:schemas-microsoft-com:office:smarttags" w:element="PersonName">
            <w:smartTag w:uri="urn:schemas-microsoft-com:office:smarttags" w:element="PlaceType">
              <w:r w:rsidRPr="005F11F2">
                <w:rPr>
                  <w:rFonts w:ascii="Garamond" w:hAnsi="Garamond"/>
                  <w:sz w:val="22"/>
                  <w:szCs w:val="22"/>
                  <w:lang w:val="en-US"/>
                </w:rPr>
                <w:t>Centers</w:t>
              </w:r>
            </w:smartTag>
          </w:smartTag>
        </w:smartTag>
      </w:smartTag>
    </w:p>
    <w:p w14:paraId="65E43335"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DES</w:t>
      </w:r>
      <w:r w:rsidRPr="005F11F2">
        <w:rPr>
          <w:rFonts w:ascii="Garamond" w:hAnsi="Garamond"/>
          <w:sz w:val="22"/>
          <w:szCs w:val="22"/>
        </w:rPr>
        <w:tab/>
      </w:r>
      <w:r w:rsidRPr="005F11F2">
        <w:rPr>
          <w:rFonts w:ascii="Garamond" w:hAnsi="Garamond"/>
          <w:sz w:val="22"/>
          <w:szCs w:val="22"/>
        </w:rPr>
        <w:tab/>
        <w:t>Departament Edukacji i Sportu</w:t>
      </w:r>
      <w:r>
        <w:rPr>
          <w:rFonts w:ascii="Garamond" w:hAnsi="Garamond"/>
          <w:sz w:val="22"/>
          <w:szCs w:val="22"/>
        </w:rPr>
        <w:t xml:space="preserve"> UMWP</w:t>
      </w:r>
    </w:p>
    <w:p w14:paraId="7E8D6186"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DISI</w:t>
      </w:r>
      <w:r w:rsidRPr="005F11F2">
        <w:rPr>
          <w:rFonts w:ascii="Garamond" w:hAnsi="Garamond"/>
          <w:sz w:val="22"/>
          <w:szCs w:val="22"/>
        </w:rPr>
        <w:tab/>
      </w:r>
      <w:r w:rsidRPr="005F11F2">
        <w:rPr>
          <w:rFonts w:ascii="Garamond" w:hAnsi="Garamond"/>
          <w:sz w:val="22"/>
          <w:szCs w:val="22"/>
        </w:rPr>
        <w:tab/>
        <w:t>Departament Społeczeństwa Informacyjnego i Informatyki</w:t>
      </w:r>
      <w:r>
        <w:rPr>
          <w:rFonts w:ascii="Garamond" w:hAnsi="Garamond"/>
          <w:sz w:val="22"/>
          <w:szCs w:val="22"/>
        </w:rPr>
        <w:t xml:space="preserve"> UMWP</w:t>
      </w:r>
    </w:p>
    <w:p w14:paraId="10E359C1"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DRG</w:t>
      </w:r>
      <w:r w:rsidRPr="005F11F2">
        <w:rPr>
          <w:rFonts w:ascii="Garamond" w:hAnsi="Garamond"/>
          <w:sz w:val="22"/>
          <w:szCs w:val="22"/>
        </w:rPr>
        <w:tab/>
      </w:r>
      <w:r w:rsidRPr="005F11F2">
        <w:rPr>
          <w:rFonts w:ascii="Garamond" w:hAnsi="Garamond"/>
          <w:sz w:val="22"/>
          <w:szCs w:val="22"/>
        </w:rPr>
        <w:tab/>
        <w:t xml:space="preserve">Departament Rozwoju Gospodarczego </w:t>
      </w:r>
      <w:r>
        <w:rPr>
          <w:rFonts w:ascii="Garamond" w:hAnsi="Garamond"/>
          <w:sz w:val="22"/>
          <w:szCs w:val="22"/>
        </w:rPr>
        <w:t>UMWP</w:t>
      </w:r>
    </w:p>
    <w:p w14:paraId="7CF6EF31"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DRRP</w:t>
      </w:r>
      <w:r w:rsidRPr="005F11F2">
        <w:rPr>
          <w:rFonts w:ascii="Garamond" w:hAnsi="Garamond"/>
          <w:sz w:val="22"/>
          <w:szCs w:val="22"/>
        </w:rPr>
        <w:tab/>
      </w:r>
      <w:r w:rsidRPr="005F11F2">
        <w:rPr>
          <w:rFonts w:ascii="Garamond" w:hAnsi="Garamond"/>
          <w:sz w:val="22"/>
          <w:szCs w:val="22"/>
        </w:rPr>
        <w:tab/>
        <w:t xml:space="preserve">Departament Rozwoju Regionalnego i Przestrzennego </w:t>
      </w:r>
      <w:r>
        <w:rPr>
          <w:rFonts w:ascii="Garamond" w:hAnsi="Garamond"/>
          <w:sz w:val="22"/>
          <w:szCs w:val="22"/>
        </w:rPr>
        <w:t>UMWP</w:t>
      </w:r>
    </w:p>
    <w:p w14:paraId="28431FD7"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EFRR</w:t>
      </w:r>
      <w:r w:rsidRPr="005F11F2">
        <w:rPr>
          <w:rFonts w:ascii="Garamond" w:hAnsi="Garamond"/>
          <w:sz w:val="22"/>
          <w:szCs w:val="22"/>
        </w:rPr>
        <w:tab/>
      </w:r>
      <w:r w:rsidRPr="005F11F2">
        <w:rPr>
          <w:rFonts w:ascii="Garamond" w:hAnsi="Garamond"/>
          <w:sz w:val="22"/>
          <w:szCs w:val="22"/>
        </w:rPr>
        <w:tab/>
        <w:t>Europejski Fundusz Rozwoju Regionalnego</w:t>
      </w:r>
    </w:p>
    <w:p w14:paraId="32294A75"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EOG</w:t>
      </w:r>
      <w:r w:rsidRPr="005F11F2">
        <w:rPr>
          <w:rFonts w:ascii="Garamond" w:hAnsi="Garamond"/>
          <w:sz w:val="22"/>
          <w:szCs w:val="22"/>
        </w:rPr>
        <w:tab/>
      </w:r>
      <w:r w:rsidRPr="005F11F2">
        <w:rPr>
          <w:rFonts w:ascii="Garamond" w:hAnsi="Garamond"/>
          <w:sz w:val="22"/>
          <w:szCs w:val="22"/>
        </w:rPr>
        <w:tab/>
        <w:t>Europejski Obszar Gospodarczy</w:t>
      </w:r>
    </w:p>
    <w:p w14:paraId="751A2BB0"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GUS</w:t>
      </w:r>
      <w:r w:rsidRPr="005F11F2">
        <w:rPr>
          <w:rFonts w:ascii="Garamond" w:hAnsi="Garamond"/>
          <w:sz w:val="22"/>
          <w:szCs w:val="22"/>
        </w:rPr>
        <w:tab/>
      </w:r>
      <w:r w:rsidRPr="005F11F2">
        <w:rPr>
          <w:rFonts w:ascii="Garamond" w:hAnsi="Garamond"/>
          <w:sz w:val="22"/>
          <w:szCs w:val="22"/>
        </w:rPr>
        <w:tab/>
        <w:t>Główny Urząd Statystyczny</w:t>
      </w:r>
    </w:p>
    <w:p w14:paraId="080B0031" w14:textId="77777777" w:rsidR="005E5119" w:rsidRPr="005F11F2" w:rsidRDefault="005E5119" w:rsidP="005E5119">
      <w:pPr>
        <w:spacing w:line="360" w:lineRule="auto"/>
        <w:ind w:left="1410" w:hanging="1410"/>
        <w:jc w:val="both"/>
        <w:rPr>
          <w:rFonts w:ascii="Garamond" w:hAnsi="Garamond"/>
          <w:sz w:val="22"/>
          <w:szCs w:val="22"/>
        </w:rPr>
      </w:pPr>
      <w:r w:rsidRPr="005F11F2">
        <w:rPr>
          <w:rFonts w:ascii="Garamond" w:hAnsi="Garamond"/>
          <w:sz w:val="22"/>
          <w:szCs w:val="22"/>
        </w:rPr>
        <w:t>ICT</w:t>
      </w:r>
      <w:r w:rsidRPr="005F11F2">
        <w:rPr>
          <w:rFonts w:ascii="Garamond" w:hAnsi="Garamond"/>
          <w:sz w:val="22"/>
          <w:szCs w:val="22"/>
        </w:rPr>
        <w:tab/>
        <w:t xml:space="preserve">Technologie Informacyjne i Komunikacyjne (ang. </w:t>
      </w:r>
      <w:r w:rsidRPr="005F11F2">
        <w:rPr>
          <w:rFonts w:ascii="Garamond" w:hAnsi="Garamond"/>
          <w:i/>
          <w:sz w:val="22"/>
          <w:szCs w:val="22"/>
        </w:rPr>
        <w:t>Informationand Communication Technology</w:t>
      </w:r>
      <w:r w:rsidRPr="005F11F2">
        <w:rPr>
          <w:rFonts w:ascii="Garamond" w:hAnsi="Garamond"/>
          <w:sz w:val="22"/>
          <w:szCs w:val="22"/>
        </w:rPr>
        <w:t xml:space="preserve">) </w:t>
      </w:r>
    </w:p>
    <w:p w14:paraId="29131804" w14:textId="77777777" w:rsidR="005E5119" w:rsidRDefault="005E5119" w:rsidP="005E5119">
      <w:pPr>
        <w:spacing w:line="360" w:lineRule="auto"/>
        <w:jc w:val="both"/>
        <w:rPr>
          <w:rFonts w:ascii="Garamond" w:hAnsi="Garamond"/>
          <w:sz w:val="22"/>
          <w:szCs w:val="22"/>
        </w:rPr>
      </w:pPr>
      <w:r w:rsidRPr="005F11F2">
        <w:rPr>
          <w:rFonts w:ascii="Garamond" w:hAnsi="Garamond"/>
          <w:sz w:val="22"/>
          <w:szCs w:val="22"/>
        </w:rPr>
        <w:t>IOB</w:t>
      </w:r>
      <w:r w:rsidRPr="005F11F2">
        <w:rPr>
          <w:rFonts w:ascii="Garamond" w:hAnsi="Garamond"/>
          <w:sz w:val="22"/>
          <w:szCs w:val="22"/>
        </w:rPr>
        <w:tab/>
      </w:r>
      <w:r w:rsidRPr="005F11F2">
        <w:rPr>
          <w:rFonts w:ascii="Garamond" w:hAnsi="Garamond"/>
          <w:sz w:val="22"/>
          <w:szCs w:val="22"/>
        </w:rPr>
        <w:tab/>
        <w:t>instytucje otoczenia biznesu</w:t>
      </w:r>
    </w:p>
    <w:p w14:paraId="5C8D1E7A" w14:textId="77777777" w:rsidR="009846A4" w:rsidRPr="005F11F2" w:rsidRDefault="009846A4" w:rsidP="00E74696">
      <w:pPr>
        <w:spacing w:line="360" w:lineRule="auto"/>
        <w:ind w:left="1410" w:hanging="1410"/>
        <w:jc w:val="both"/>
        <w:rPr>
          <w:rFonts w:ascii="Garamond" w:hAnsi="Garamond"/>
          <w:sz w:val="22"/>
          <w:szCs w:val="22"/>
        </w:rPr>
      </w:pPr>
      <w:r>
        <w:rPr>
          <w:rFonts w:ascii="Garamond" w:hAnsi="Garamond"/>
          <w:sz w:val="22"/>
          <w:szCs w:val="22"/>
        </w:rPr>
        <w:t>I</w:t>
      </w:r>
      <w:r w:rsidR="00E74696">
        <w:rPr>
          <w:rFonts w:ascii="Garamond" w:hAnsi="Garamond"/>
          <w:sz w:val="22"/>
          <w:szCs w:val="22"/>
        </w:rPr>
        <w:t>Z RPO</w:t>
      </w:r>
      <w:r>
        <w:rPr>
          <w:rFonts w:ascii="Garamond" w:hAnsi="Garamond"/>
          <w:sz w:val="22"/>
          <w:szCs w:val="22"/>
        </w:rPr>
        <w:tab/>
        <w:t>Instytucja Zarządzająca</w:t>
      </w:r>
      <w:r w:rsidR="00E74696">
        <w:rPr>
          <w:rFonts w:ascii="Garamond" w:hAnsi="Garamond"/>
          <w:sz w:val="22"/>
          <w:szCs w:val="22"/>
        </w:rPr>
        <w:t xml:space="preserve"> Regionalnym Programem Operacyjnym Województwa Pomorskiego na lata 2014-2020</w:t>
      </w:r>
      <w:r w:rsidR="00E74696" w:rsidRPr="00E74696">
        <w:rPr>
          <w:rFonts w:ascii="Garamond" w:hAnsi="Garamond"/>
          <w:sz w:val="22"/>
          <w:szCs w:val="22"/>
        </w:rPr>
        <w:t xml:space="preserve"> </w:t>
      </w:r>
    </w:p>
    <w:p w14:paraId="2CD72409"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JST</w:t>
      </w:r>
      <w:r w:rsidRPr="005F11F2">
        <w:rPr>
          <w:rFonts w:ascii="Garamond" w:hAnsi="Garamond"/>
          <w:sz w:val="22"/>
          <w:szCs w:val="22"/>
        </w:rPr>
        <w:tab/>
      </w:r>
      <w:r w:rsidRPr="005F11F2">
        <w:rPr>
          <w:rFonts w:ascii="Garamond" w:hAnsi="Garamond"/>
          <w:sz w:val="22"/>
          <w:szCs w:val="22"/>
        </w:rPr>
        <w:tab/>
        <w:t>jednostki samorządu terytorialnego</w:t>
      </w:r>
    </w:p>
    <w:p w14:paraId="548E2E75" w14:textId="77777777" w:rsidR="005E5119" w:rsidRDefault="005E5119" w:rsidP="005E5119">
      <w:pPr>
        <w:spacing w:line="360" w:lineRule="auto"/>
        <w:jc w:val="both"/>
        <w:rPr>
          <w:rFonts w:ascii="Garamond" w:hAnsi="Garamond"/>
          <w:sz w:val="22"/>
          <w:szCs w:val="22"/>
        </w:rPr>
      </w:pPr>
      <w:r w:rsidRPr="005F11F2">
        <w:rPr>
          <w:rFonts w:ascii="Garamond" w:hAnsi="Garamond"/>
          <w:sz w:val="22"/>
          <w:szCs w:val="22"/>
        </w:rPr>
        <w:t>KE</w:t>
      </w:r>
      <w:r w:rsidRPr="005F11F2">
        <w:rPr>
          <w:rFonts w:ascii="Garamond" w:hAnsi="Garamond"/>
          <w:sz w:val="22"/>
          <w:szCs w:val="22"/>
        </w:rPr>
        <w:tab/>
      </w:r>
      <w:r w:rsidRPr="005F11F2">
        <w:rPr>
          <w:rFonts w:ascii="Garamond" w:hAnsi="Garamond"/>
          <w:sz w:val="22"/>
          <w:szCs w:val="22"/>
        </w:rPr>
        <w:tab/>
        <w:t>Komisja Europejska</w:t>
      </w:r>
    </w:p>
    <w:p w14:paraId="6D991964" w14:textId="77777777" w:rsidR="00E74696" w:rsidRDefault="00E74696" w:rsidP="005E5119">
      <w:pPr>
        <w:spacing w:line="360" w:lineRule="auto"/>
        <w:jc w:val="both"/>
        <w:rPr>
          <w:rFonts w:ascii="Garamond" w:hAnsi="Garamond"/>
          <w:sz w:val="22"/>
          <w:szCs w:val="22"/>
        </w:rPr>
      </w:pPr>
      <w:r>
        <w:rPr>
          <w:rFonts w:ascii="Garamond" w:hAnsi="Garamond"/>
          <w:sz w:val="22"/>
          <w:szCs w:val="22"/>
        </w:rPr>
        <w:t>KPK</w:t>
      </w:r>
      <w:r>
        <w:rPr>
          <w:rFonts w:ascii="Garamond" w:hAnsi="Garamond"/>
          <w:sz w:val="22"/>
          <w:szCs w:val="22"/>
        </w:rPr>
        <w:tab/>
      </w:r>
      <w:r>
        <w:rPr>
          <w:rFonts w:ascii="Garamond" w:hAnsi="Garamond"/>
          <w:sz w:val="22"/>
          <w:szCs w:val="22"/>
        </w:rPr>
        <w:tab/>
        <w:t xml:space="preserve">Krajowy Punkt Kontaktowy </w:t>
      </w:r>
      <w:r w:rsidRPr="00E74696">
        <w:rPr>
          <w:rFonts w:ascii="Garamond" w:hAnsi="Garamond"/>
          <w:sz w:val="22"/>
          <w:szCs w:val="22"/>
        </w:rPr>
        <w:t>Programów Badawczych Unii Europejskiej</w:t>
      </w:r>
    </w:p>
    <w:p w14:paraId="256FF7D5" w14:textId="77777777" w:rsidR="00E74696" w:rsidRDefault="00E74696" w:rsidP="005E5119">
      <w:pPr>
        <w:spacing w:line="360" w:lineRule="auto"/>
        <w:jc w:val="both"/>
        <w:rPr>
          <w:rFonts w:ascii="Garamond" w:hAnsi="Garamond"/>
          <w:sz w:val="22"/>
          <w:szCs w:val="22"/>
        </w:rPr>
      </w:pPr>
      <w:r>
        <w:rPr>
          <w:rFonts w:ascii="Garamond" w:hAnsi="Garamond"/>
          <w:sz w:val="22"/>
          <w:szCs w:val="22"/>
        </w:rPr>
        <w:t>KPO</w:t>
      </w:r>
      <w:r>
        <w:rPr>
          <w:rFonts w:ascii="Garamond" w:hAnsi="Garamond"/>
          <w:sz w:val="22"/>
          <w:szCs w:val="22"/>
        </w:rPr>
        <w:tab/>
      </w:r>
      <w:r>
        <w:rPr>
          <w:rFonts w:ascii="Garamond" w:hAnsi="Garamond"/>
          <w:sz w:val="22"/>
          <w:szCs w:val="22"/>
        </w:rPr>
        <w:tab/>
        <w:t>krajowe programy operacyjne</w:t>
      </w:r>
    </w:p>
    <w:p w14:paraId="53836C70" w14:textId="77777777" w:rsidR="005E5119" w:rsidRPr="005F11F2" w:rsidRDefault="005E5119" w:rsidP="005E5119">
      <w:pPr>
        <w:spacing w:line="360" w:lineRule="auto"/>
        <w:jc w:val="both"/>
        <w:rPr>
          <w:rFonts w:ascii="Garamond" w:hAnsi="Garamond"/>
          <w:sz w:val="22"/>
          <w:szCs w:val="22"/>
        </w:rPr>
      </w:pPr>
      <w:r>
        <w:rPr>
          <w:rFonts w:ascii="Garamond" w:hAnsi="Garamond"/>
          <w:sz w:val="22"/>
          <w:szCs w:val="22"/>
        </w:rPr>
        <w:t>MC</w:t>
      </w:r>
      <w:r>
        <w:rPr>
          <w:rFonts w:ascii="Garamond" w:hAnsi="Garamond"/>
          <w:sz w:val="22"/>
          <w:szCs w:val="22"/>
        </w:rPr>
        <w:tab/>
      </w:r>
      <w:r>
        <w:rPr>
          <w:rFonts w:ascii="Garamond" w:hAnsi="Garamond"/>
          <w:sz w:val="22"/>
          <w:szCs w:val="22"/>
        </w:rPr>
        <w:tab/>
        <w:t>Ministerstwo Cyfryzacji</w:t>
      </w:r>
    </w:p>
    <w:p w14:paraId="73E3D828"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M</w:t>
      </w:r>
      <w:r w:rsidR="0041170C">
        <w:rPr>
          <w:rFonts w:ascii="Garamond" w:hAnsi="Garamond"/>
          <w:sz w:val="22"/>
          <w:szCs w:val="22"/>
        </w:rPr>
        <w:t>Ś</w:t>
      </w:r>
      <w:r w:rsidRPr="005F11F2">
        <w:rPr>
          <w:rFonts w:ascii="Garamond" w:hAnsi="Garamond"/>
          <w:sz w:val="22"/>
          <w:szCs w:val="22"/>
        </w:rPr>
        <w:t>P</w:t>
      </w:r>
      <w:r w:rsidRPr="005F11F2">
        <w:rPr>
          <w:rFonts w:ascii="Garamond" w:hAnsi="Garamond"/>
          <w:sz w:val="22"/>
          <w:szCs w:val="22"/>
        </w:rPr>
        <w:tab/>
      </w:r>
      <w:r w:rsidRPr="005F11F2">
        <w:rPr>
          <w:rFonts w:ascii="Garamond" w:hAnsi="Garamond"/>
          <w:sz w:val="22"/>
          <w:szCs w:val="22"/>
        </w:rPr>
        <w:tab/>
        <w:t>małe i średnie przedsiębiorstwa</w:t>
      </w:r>
    </w:p>
    <w:p w14:paraId="06E85DB6"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NCBiR</w:t>
      </w:r>
      <w:r w:rsidRPr="005F11F2">
        <w:rPr>
          <w:rFonts w:ascii="Garamond" w:hAnsi="Garamond"/>
          <w:sz w:val="22"/>
          <w:szCs w:val="22"/>
        </w:rPr>
        <w:tab/>
      </w:r>
      <w:r w:rsidRPr="005F11F2">
        <w:rPr>
          <w:rFonts w:ascii="Garamond" w:hAnsi="Garamond"/>
          <w:sz w:val="22"/>
          <w:szCs w:val="22"/>
        </w:rPr>
        <w:tab/>
        <w:t xml:space="preserve">Narodowego Centrum Badań i Rozwoju </w:t>
      </w:r>
    </w:p>
    <w:p w14:paraId="1B5FC73E"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NFOŚiGW</w:t>
      </w:r>
      <w:r w:rsidRPr="005F11F2">
        <w:rPr>
          <w:rFonts w:ascii="Garamond" w:hAnsi="Garamond"/>
          <w:sz w:val="22"/>
          <w:szCs w:val="22"/>
        </w:rPr>
        <w:tab/>
        <w:t>Narodowy Fundusz Ochrony Środowiska i Gospodarki Wodnej</w:t>
      </w:r>
    </w:p>
    <w:p w14:paraId="446B4ADF" w14:textId="77777777" w:rsidR="005E5119" w:rsidRPr="005F11F2" w:rsidRDefault="005E5119" w:rsidP="005E5119">
      <w:pPr>
        <w:spacing w:line="360" w:lineRule="auto"/>
        <w:ind w:left="1410" w:hanging="1410"/>
        <w:jc w:val="both"/>
        <w:rPr>
          <w:rFonts w:ascii="Garamond" w:hAnsi="Garamond"/>
          <w:sz w:val="22"/>
          <w:szCs w:val="22"/>
        </w:rPr>
      </w:pPr>
      <w:r w:rsidRPr="005F11F2">
        <w:rPr>
          <w:rFonts w:ascii="Garamond" w:hAnsi="Garamond"/>
          <w:sz w:val="22"/>
          <w:szCs w:val="22"/>
        </w:rPr>
        <w:t>OMT</w:t>
      </w:r>
      <w:r w:rsidRPr="005F11F2">
        <w:rPr>
          <w:rFonts w:ascii="Garamond" w:hAnsi="Garamond"/>
          <w:sz w:val="22"/>
          <w:szCs w:val="22"/>
        </w:rPr>
        <w:tab/>
        <w:t xml:space="preserve">Obszar Metropolitalny </w:t>
      </w:r>
      <w:r w:rsidR="0041170C">
        <w:rPr>
          <w:rFonts w:ascii="Garamond" w:hAnsi="Garamond"/>
          <w:sz w:val="22"/>
          <w:szCs w:val="22"/>
        </w:rPr>
        <w:t>Gdańsk Gdynia Sopot</w:t>
      </w:r>
    </w:p>
    <w:p w14:paraId="63243370"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OSI</w:t>
      </w:r>
      <w:r w:rsidRPr="005F11F2">
        <w:rPr>
          <w:rFonts w:ascii="Garamond" w:hAnsi="Garamond"/>
          <w:sz w:val="22"/>
          <w:szCs w:val="22"/>
        </w:rPr>
        <w:tab/>
      </w:r>
      <w:r w:rsidRPr="005F11F2">
        <w:rPr>
          <w:rFonts w:ascii="Garamond" w:hAnsi="Garamond"/>
          <w:sz w:val="22"/>
          <w:szCs w:val="22"/>
        </w:rPr>
        <w:tab/>
        <w:t>Obszar Strategicznej Interwencji</w:t>
      </w:r>
    </w:p>
    <w:p w14:paraId="7ED63523"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OZE</w:t>
      </w:r>
      <w:r w:rsidRPr="005F11F2">
        <w:rPr>
          <w:rFonts w:ascii="Garamond" w:hAnsi="Garamond"/>
          <w:sz w:val="22"/>
          <w:szCs w:val="22"/>
        </w:rPr>
        <w:tab/>
      </w:r>
      <w:r w:rsidRPr="005F11F2">
        <w:rPr>
          <w:rFonts w:ascii="Garamond" w:hAnsi="Garamond"/>
          <w:sz w:val="22"/>
          <w:szCs w:val="22"/>
        </w:rPr>
        <w:tab/>
        <w:t>odnawialne źródła energii</w:t>
      </w:r>
    </w:p>
    <w:p w14:paraId="7AC17DAB"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PGKK</w:t>
      </w:r>
      <w:r w:rsidRPr="005F11F2">
        <w:rPr>
          <w:rFonts w:ascii="Garamond" w:hAnsi="Garamond"/>
          <w:sz w:val="22"/>
          <w:szCs w:val="22"/>
        </w:rPr>
        <w:tab/>
      </w:r>
      <w:r w:rsidRPr="005F11F2">
        <w:rPr>
          <w:rFonts w:ascii="Garamond" w:hAnsi="Garamond"/>
          <w:sz w:val="22"/>
          <w:szCs w:val="22"/>
        </w:rPr>
        <w:tab/>
        <w:t>Pomorska Grupa Kompetencji Klastrowych</w:t>
      </w:r>
    </w:p>
    <w:p w14:paraId="6BFEEFFF"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PO IR</w:t>
      </w:r>
      <w:r w:rsidRPr="005F11F2">
        <w:rPr>
          <w:rFonts w:ascii="Garamond" w:hAnsi="Garamond"/>
          <w:sz w:val="22"/>
          <w:szCs w:val="22"/>
        </w:rPr>
        <w:tab/>
      </w:r>
      <w:r w:rsidRPr="005F11F2">
        <w:rPr>
          <w:rFonts w:ascii="Garamond" w:hAnsi="Garamond"/>
          <w:sz w:val="22"/>
          <w:szCs w:val="22"/>
        </w:rPr>
        <w:tab/>
        <w:t>Program Operacyjny Inteligentny Rozwój 2014–2020</w:t>
      </w:r>
    </w:p>
    <w:p w14:paraId="2E49F29D"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PO IŚ</w:t>
      </w:r>
      <w:r w:rsidRPr="005F11F2">
        <w:rPr>
          <w:rFonts w:ascii="Garamond" w:hAnsi="Garamond"/>
          <w:sz w:val="22"/>
          <w:szCs w:val="22"/>
        </w:rPr>
        <w:tab/>
      </w:r>
      <w:r w:rsidRPr="005F11F2">
        <w:rPr>
          <w:rFonts w:ascii="Garamond" w:hAnsi="Garamond"/>
          <w:sz w:val="22"/>
          <w:szCs w:val="22"/>
        </w:rPr>
        <w:tab/>
        <w:t>Program Operacyjny Infrastruktura i Środowisko 2014–2020</w:t>
      </w:r>
    </w:p>
    <w:p w14:paraId="65ED36F1"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PO PC</w:t>
      </w:r>
      <w:r w:rsidRPr="005F11F2">
        <w:rPr>
          <w:rFonts w:ascii="Garamond" w:hAnsi="Garamond"/>
          <w:sz w:val="22"/>
          <w:szCs w:val="22"/>
        </w:rPr>
        <w:tab/>
      </w:r>
      <w:r w:rsidRPr="005F11F2">
        <w:rPr>
          <w:rFonts w:ascii="Garamond" w:hAnsi="Garamond"/>
          <w:sz w:val="22"/>
          <w:szCs w:val="22"/>
        </w:rPr>
        <w:tab/>
        <w:t>Program Operacyjny Polska Cyfrowa 2014–2020</w:t>
      </w:r>
    </w:p>
    <w:p w14:paraId="5861A772" w14:textId="77777777" w:rsidR="005E5119" w:rsidRDefault="005E5119" w:rsidP="005E5119">
      <w:pPr>
        <w:spacing w:line="360" w:lineRule="auto"/>
        <w:jc w:val="both"/>
        <w:rPr>
          <w:rFonts w:ascii="Garamond" w:hAnsi="Garamond"/>
          <w:sz w:val="22"/>
          <w:szCs w:val="22"/>
        </w:rPr>
      </w:pPr>
      <w:r w:rsidRPr="005F11F2">
        <w:rPr>
          <w:rFonts w:ascii="Garamond" w:hAnsi="Garamond"/>
          <w:sz w:val="22"/>
          <w:szCs w:val="22"/>
        </w:rPr>
        <w:t>PO WER</w:t>
      </w:r>
      <w:r w:rsidRPr="005F11F2">
        <w:rPr>
          <w:rFonts w:ascii="Garamond" w:hAnsi="Garamond"/>
          <w:sz w:val="22"/>
          <w:szCs w:val="22"/>
        </w:rPr>
        <w:tab/>
        <w:t>Program Operacyjny Wiedza Edukacja Rozwój 2014–2020</w:t>
      </w:r>
    </w:p>
    <w:p w14:paraId="3561AFD5" w14:textId="77777777" w:rsidR="006421CC" w:rsidRPr="005F11F2" w:rsidRDefault="006421CC" w:rsidP="005E5119">
      <w:pPr>
        <w:spacing w:line="360" w:lineRule="auto"/>
        <w:jc w:val="both"/>
        <w:rPr>
          <w:rFonts w:ascii="Garamond" w:hAnsi="Garamond"/>
          <w:sz w:val="22"/>
          <w:szCs w:val="22"/>
        </w:rPr>
      </w:pPr>
      <w:r>
        <w:rPr>
          <w:rFonts w:ascii="Garamond" w:hAnsi="Garamond"/>
          <w:sz w:val="22"/>
          <w:szCs w:val="22"/>
        </w:rPr>
        <w:t>PPO</w:t>
      </w:r>
      <w:r>
        <w:rPr>
          <w:rFonts w:ascii="Garamond" w:hAnsi="Garamond"/>
          <w:sz w:val="22"/>
          <w:szCs w:val="22"/>
        </w:rPr>
        <w:tab/>
      </w:r>
      <w:r>
        <w:rPr>
          <w:rFonts w:ascii="Garamond" w:hAnsi="Garamond"/>
          <w:sz w:val="22"/>
          <w:szCs w:val="22"/>
        </w:rPr>
        <w:tab/>
        <w:t>proces przedsiębiorczego odkrywania</w:t>
      </w:r>
    </w:p>
    <w:p w14:paraId="7FA35C09"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PSME</w:t>
      </w:r>
      <w:r w:rsidRPr="005F11F2">
        <w:rPr>
          <w:rFonts w:ascii="Garamond" w:hAnsi="Garamond"/>
          <w:sz w:val="22"/>
          <w:szCs w:val="22"/>
        </w:rPr>
        <w:tab/>
      </w:r>
      <w:r w:rsidRPr="005F11F2">
        <w:rPr>
          <w:rFonts w:ascii="Garamond" w:hAnsi="Garamond"/>
          <w:sz w:val="22"/>
          <w:szCs w:val="22"/>
        </w:rPr>
        <w:tab/>
      </w:r>
      <w:r w:rsidRPr="005F11F2">
        <w:rPr>
          <w:rFonts w:ascii="Garamond" w:hAnsi="Garamond"/>
          <w:iCs/>
          <w:sz w:val="22"/>
          <w:szCs w:val="22"/>
        </w:rPr>
        <w:t>Pomorski</w:t>
      </w:r>
      <w:r w:rsidRPr="005F11F2">
        <w:rPr>
          <w:rFonts w:ascii="Garamond" w:hAnsi="Garamond"/>
          <w:sz w:val="22"/>
          <w:szCs w:val="22"/>
        </w:rPr>
        <w:t xml:space="preserve"> System Monitoringu i Ewaluacji</w:t>
      </w:r>
    </w:p>
    <w:p w14:paraId="390EC76C"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REGON</w:t>
      </w:r>
      <w:r w:rsidRPr="005F11F2">
        <w:rPr>
          <w:rFonts w:ascii="Garamond" w:hAnsi="Garamond"/>
          <w:sz w:val="22"/>
          <w:szCs w:val="22"/>
        </w:rPr>
        <w:tab/>
        <w:t>Krajowy Rejestr Urzędowy Podmiotów Gospodarki Narodowej</w:t>
      </w:r>
    </w:p>
    <w:p w14:paraId="07054158"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 xml:space="preserve">RPO WP </w:t>
      </w:r>
      <w:r w:rsidRPr="005F11F2">
        <w:rPr>
          <w:rFonts w:ascii="Garamond" w:hAnsi="Garamond"/>
          <w:sz w:val="22"/>
          <w:szCs w:val="22"/>
        </w:rPr>
        <w:tab/>
        <w:t>Regionalny Program Operacyjny dla Województwa Pomorskiego na lata 2014–2020</w:t>
      </w:r>
    </w:p>
    <w:p w14:paraId="6FA88EE7"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RPS</w:t>
      </w:r>
      <w:r w:rsidRPr="005F11F2">
        <w:rPr>
          <w:rFonts w:ascii="Garamond" w:hAnsi="Garamond"/>
          <w:sz w:val="22"/>
          <w:szCs w:val="22"/>
        </w:rPr>
        <w:tab/>
        <w:t xml:space="preserve"> </w:t>
      </w:r>
      <w:r w:rsidRPr="005F11F2">
        <w:rPr>
          <w:rFonts w:ascii="Garamond" w:hAnsi="Garamond"/>
          <w:sz w:val="22"/>
          <w:szCs w:val="22"/>
        </w:rPr>
        <w:tab/>
        <w:t xml:space="preserve">Regionalny Program Strategiczny </w:t>
      </w:r>
    </w:p>
    <w:p w14:paraId="307F2E21"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SJO</w:t>
      </w:r>
      <w:r w:rsidRPr="005F11F2">
        <w:rPr>
          <w:rFonts w:ascii="Garamond" w:hAnsi="Garamond"/>
          <w:sz w:val="22"/>
          <w:szCs w:val="22"/>
        </w:rPr>
        <w:tab/>
      </w:r>
      <w:r w:rsidRPr="005F11F2">
        <w:rPr>
          <w:rFonts w:ascii="Garamond" w:hAnsi="Garamond"/>
          <w:sz w:val="22"/>
          <w:szCs w:val="22"/>
        </w:rPr>
        <w:tab/>
        <w:t>samorządowe jednostki organizacyjne</w:t>
      </w:r>
    </w:p>
    <w:p w14:paraId="1A19655B"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SRWP</w:t>
      </w:r>
      <w:r w:rsidRPr="005F11F2">
        <w:rPr>
          <w:rFonts w:ascii="Garamond" w:hAnsi="Garamond"/>
          <w:sz w:val="22"/>
          <w:szCs w:val="22"/>
        </w:rPr>
        <w:tab/>
        <w:t xml:space="preserve">2020 </w:t>
      </w:r>
      <w:r w:rsidRPr="005F11F2">
        <w:rPr>
          <w:rFonts w:ascii="Garamond" w:hAnsi="Garamond"/>
          <w:sz w:val="22"/>
          <w:szCs w:val="22"/>
        </w:rPr>
        <w:tab/>
        <w:t>Strategia Rozwoju Województwa Pomorskiego 2020</w:t>
      </w:r>
    </w:p>
    <w:p w14:paraId="5B5224D4" w14:textId="77777777" w:rsidR="005E5119" w:rsidRPr="005F11F2" w:rsidRDefault="005E5119" w:rsidP="005E5119">
      <w:pPr>
        <w:spacing w:line="360" w:lineRule="auto"/>
        <w:ind w:left="1410" w:hanging="1410"/>
        <w:jc w:val="both"/>
        <w:rPr>
          <w:rFonts w:ascii="Garamond" w:hAnsi="Garamond"/>
          <w:sz w:val="22"/>
          <w:szCs w:val="22"/>
        </w:rPr>
      </w:pPr>
      <w:r w:rsidRPr="005F11F2">
        <w:rPr>
          <w:rFonts w:ascii="Garamond" w:hAnsi="Garamond"/>
          <w:sz w:val="22"/>
          <w:szCs w:val="22"/>
        </w:rPr>
        <w:lastRenderedPageBreak/>
        <w:t>SWOT</w:t>
      </w:r>
      <w:r w:rsidRPr="005F11F2">
        <w:rPr>
          <w:rFonts w:ascii="Garamond" w:hAnsi="Garamond"/>
          <w:sz w:val="22"/>
          <w:szCs w:val="22"/>
        </w:rPr>
        <w:tab/>
        <w:t xml:space="preserve">Analiza SWOT – Mocne strony, Słabe strony, Szanse, Zagrożenia (ang. </w:t>
      </w:r>
      <w:r w:rsidRPr="005F11F2">
        <w:rPr>
          <w:rFonts w:ascii="Garamond" w:hAnsi="Garamond"/>
          <w:i/>
          <w:sz w:val="22"/>
          <w:szCs w:val="22"/>
        </w:rPr>
        <w:t>Strengths, Weaknesses, Opportunities, Threats</w:t>
      </w:r>
      <w:r w:rsidRPr="005F11F2">
        <w:rPr>
          <w:rFonts w:ascii="Garamond" w:hAnsi="Garamond"/>
          <w:sz w:val="22"/>
          <w:szCs w:val="22"/>
        </w:rPr>
        <w:t>)</w:t>
      </w:r>
    </w:p>
    <w:p w14:paraId="795BD1DF"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SWP</w:t>
      </w:r>
      <w:r w:rsidRPr="005F11F2">
        <w:rPr>
          <w:rFonts w:ascii="Garamond" w:hAnsi="Garamond"/>
          <w:sz w:val="22"/>
          <w:szCs w:val="22"/>
        </w:rPr>
        <w:tab/>
      </w:r>
      <w:r w:rsidRPr="005F11F2">
        <w:rPr>
          <w:rFonts w:ascii="Garamond" w:hAnsi="Garamond"/>
          <w:sz w:val="22"/>
          <w:szCs w:val="22"/>
        </w:rPr>
        <w:tab/>
        <w:t xml:space="preserve">Samorząd Województwa Pomorskiego </w:t>
      </w:r>
    </w:p>
    <w:p w14:paraId="528F57B0"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UKE</w:t>
      </w:r>
      <w:r w:rsidRPr="005F11F2">
        <w:rPr>
          <w:rFonts w:ascii="Garamond" w:hAnsi="Garamond"/>
          <w:sz w:val="22"/>
          <w:szCs w:val="22"/>
        </w:rPr>
        <w:tab/>
      </w:r>
      <w:r w:rsidRPr="005F11F2">
        <w:rPr>
          <w:rFonts w:ascii="Garamond" w:hAnsi="Garamond"/>
          <w:sz w:val="22"/>
          <w:szCs w:val="22"/>
        </w:rPr>
        <w:tab/>
        <w:t>Urząd Komunikacji Elektronicznej</w:t>
      </w:r>
    </w:p>
    <w:p w14:paraId="6023E88E"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UMWP</w:t>
      </w:r>
      <w:r w:rsidRPr="005F11F2">
        <w:rPr>
          <w:rFonts w:ascii="Garamond" w:hAnsi="Garamond"/>
          <w:sz w:val="22"/>
          <w:szCs w:val="22"/>
        </w:rPr>
        <w:tab/>
      </w:r>
      <w:r w:rsidRPr="005F11F2">
        <w:rPr>
          <w:rFonts w:ascii="Garamond" w:hAnsi="Garamond"/>
          <w:sz w:val="22"/>
          <w:szCs w:val="22"/>
        </w:rPr>
        <w:tab/>
        <w:t xml:space="preserve">Urząd Marszałkowski Województwa Pomorskiego </w:t>
      </w:r>
    </w:p>
    <w:p w14:paraId="5C9D85D2"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WFOŚiGW</w:t>
      </w:r>
      <w:r w:rsidRPr="005F11F2">
        <w:rPr>
          <w:rFonts w:ascii="Garamond" w:hAnsi="Garamond"/>
          <w:sz w:val="22"/>
          <w:szCs w:val="22"/>
        </w:rPr>
        <w:tab/>
        <w:t>Wojewódzki Fundusz Ochrony Środowiska i Gospodarki Wodnej</w:t>
      </w:r>
    </w:p>
    <w:p w14:paraId="2223BB42"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WP</w:t>
      </w:r>
      <w:r w:rsidRPr="005F11F2">
        <w:rPr>
          <w:rFonts w:ascii="Garamond" w:hAnsi="Garamond"/>
          <w:sz w:val="22"/>
          <w:szCs w:val="22"/>
        </w:rPr>
        <w:tab/>
      </w:r>
      <w:r w:rsidRPr="005F11F2">
        <w:rPr>
          <w:rFonts w:ascii="Garamond" w:hAnsi="Garamond"/>
          <w:sz w:val="22"/>
          <w:szCs w:val="22"/>
        </w:rPr>
        <w:tab/>
        <w:t xml:space="preserve">województwo pomorskie </w:t>
      </w:r>
    </w:p>
    <w:p w14:paraId="4FD39104"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ZPT</w:t>
      </w:r>
      <w:r w:rsidRPr="005F11F2">
        <w:rPr>
          <w:rFonts w:ascii="Garamond" w:hAnsi="Garamond"/>
          <w:sz w:val="22"/>
          <w:szCs w:val="22"/>
        </w:rPr>
        <w:tab/>
      </w:r>
      <w:r w:rsidRPr="005F11F2">
        <w:rPr>
          <w:rFonts w:ascii="Garamond" w:hAnsi="Garamond"/>
          <w:sz w:val="22"/>
          <w:szCs w:val="22"/>
        </w:rPr>
        <w:tab/>
        <w:t>Zintegrowane Porozumienia Terytorialne</w:t>
      </w:r>
    </w:p>
    <w:p w14:paraId="026F2F95" w14:textId="77777777" w:rsidR="005E5119" w:rsidRPr="005F11F2" w:rsidRDefault="005E5119" w:rsidP="005E5119">
      <w:pPr>
        <w:spacing w:line="360" w:lineRule="auto"/>
        <w:jc w:val="both"/>
        <w:rPr>
          <w:rFonts w:ascii="Garamond" w:hAnsi="Garamond"/>
          <w:sz w:val="22"/>
          <w:szCs w:val="22"/>
        </w:rPr>
      </w:pPr>
      <w:r w:rsidRPr="005F11F2">
        <w:rPr>
          <w:rFonts w:ascii="Garamond" w:hAnsi="Garamond"/>
          <w:sz w:val="22"/>
          <w:szCs w:val="22"/>
        </w:rPr>
        <w:t>ZSS</w:t>
      </w:r>
      <w:r w:rsidRPr="005F11F2">
        <w:rPr>
          <w:rFonts w:ascii="Garamond" w:hAnsi="Garamond"/>
          <w:sz w:val="22"/>
          <w:szCs w:val="22"/>
        </w:rPr>
        <w:tab/>
      </w:r>
      <w:r w:rsidRPr="005F11F2">
        <w:rPr>
          <w:rFonts w:ascii="Garamond" w:hAnsi="Garamond"/>
          <w:sz w:val="22"/>
          <w:szCs w:val="22"/>
        </w:rPr>
        <w:tab/>
        <w:t xml:space="preserve">Zespół Sterujący Strategią </w:t>
      </w:r>
    </w:p>
    <w:p w14:paraId="7E811488" w14:textId="77777777" w:rsidR="005E5119" w:rsidRPr="005F11F2" w:rsidRDefault="005E5119" w:rsidP="005E5119">
      <w:pPr>
        <w:spacing w:line="360" w:lineRule="auto"/>
        <w:jc w:val="both"/>
        <w:rPr>
          <w:rFonts w:ascii="Garamond" w:hAnsi="Garamond"/>
          <w:caps/>
        </w:rPr>
      </w:pPr>
      <w:r w:rsidRPr="005F11F2">
        <w:rPr>
          <w:rFonts w:ascii="Garamond" w:hAnsi="Garamond"/>
          <w:sz w:val="22"/>
          <w:szCs w:val="22"/>
        </w:rPr>
        <w:t>ZWP</w:t>
      </w:r>
      <w:r w:rsidRPr="005F11F2">
        <w:rPr>
          <w:rFonts w:ascii="Garamond" w:hAnsi="Garamond"/>
          <w:sz w:val="22"/>
          <w:szCs w:val="22"/>
        </w:rPr>
        <w:tab/>
      </w:r>
      <w:r w:rsidRPr="005F11F2">
        <w:rPr>
          <w:rFonts w:ascii="Garamond" w:hAnsi="Garamond"/>
          <w:sz w:val="22"/>
          <w:szCs w:val="22"/>
        </w:rPr>
        <w:tab/>
        <w:t xml:space="preserve">Zarząd Województwa Pomorskiego </w:t>
      </w:r>
    </w:p>
    <w:p w14:paraId="38FDA875" w14:textId="77777777" w:rsidR="005E5119" w:rsidRPr="005F11F2" w:rsidRDefault="005E5119" w:rsidP="005E5119">
      <w:pPr>
        <w:spacing w:after="90" w:line="288" w:lineRule="auto"/>
        <w:jc w:val="both"/>
        <w:rPr>
          <w:rFonts w:ascii="Garamond" w:hAnsi="Garamond"/>
          <w:caps/>
        </w:rPr>
      </w:pPr>
    </w:p>
    <w:p w14:paraId="7634756E" w14:textId="77777777" w:rsidR="005E5119" w:rsidRPr="005F11F2" w:rsidRDefault="005E5119" w:rsidP="005E5119">
      <w:pPr>
        <w:spacing w:after="90" w:line="288" w:lineRule="auto"/>
        <w:jc w:val="both"/>
        <w:rPr>
          <w:rFonts w:ascii="Garamond" w:hAnsi="Garamond"/>
        </w:rPr>
        <w:sectPr w:rsidR="005E5119" w:rsidRPr="005F11F2" w:rsidSect="00E73CCA">
          <w:pgSz w:w="11906" w:h="16838"/>
          <w:pgMar w:top="1417" w:right="1417" w:bottom="1417" w:left="1417" w:header="708" w:footer="708" w:gutter="0"/>
          <w:cols w:space="708"/>
          <w:titlePg/>
          <w:docGrid w:linePitch="360"/>
        </w:sectPr>
      </w:pPr>
    </w:p>
    <w:p w14:paraId="5589F080" w14:textId="77777777" w:rsidR="005E5119" w:rsidRDefault="005E5119" w:rsidP="005E5119">
      <w:pPr>
        <w:pStyle w:val="Nagwek1"/>
        <w:shd w:val="clear" w:color="auto" w:fill="99CCFF"/>
        <w:rPr>
          <w:rFonts w:ascii="Garamond" w:hAnsi="Garamond"/>
          <w:sz w:val="24"/>
          <w:szCs w:val="24"/>
        </w:rPr>
      </w:pPr>
      <w:bookmarkStart w:id="2" w:name="_Toc364679600"/>
      <w:r w:rsidRPr="005F11F2">
        <w:rPr>
          <w:rFonts w:ascii="Garamond" w:hAnsi="Garamond"/>
          <w:sz w:val="24"/>
          <w:szCs w:val="24"/>
        </w:rPr>
        <w:lastRenderedPageBreak/>
        <w:t>WPROWADZENIE</w:t>
      </w:r>
      <w:bookmarkEnd w:id="1"/>
      <w:bookmarkEnd w:id="2"/>
    </w:p>
    <w:p w14:paraId="27DC3BF0" w14:textId="77777777" w:rsidR="005E5119" w:rsidRPr="00213C0E" w:rsidRDefault="005E5119" w:rsidP="005E5119"/>
    <w:p w14:paraId="46F42D12" w14:textId="77777777" w:rsidR="005E5119" w:rsidRDefault="005E5119" w:rsidP="009F290C">
      <w:pPr>
        <w:numPr>
          <w:ilvl w:val="0"/>
          <w:numId w:val="72"/>
        </w:numPr>
        <w:tabs>
          <w:tab w:val="clear" w:pos="720"/>
          <w:tab w:val="left" w:pos="360"/>
        </w:tabs>
        <w:spacing w:after="120" w:line="288" w:lineRule="auto"/>
        <w:ind w:left="360"/>
        <w:jc w:val="both"/>
        <w:rPr>
          <w:rFonts w:ascii="Garamond" w:hAnsi="Garamond"/>
        </w:rPr>
      </w:pPr>
      <w:r w:rsidRPr="005F11F2">
        <w:rPr>
          <w:rFonts w:ascii="Garamond" w:hAnsi="Garamond"/>
          <w:i/>
        </w:rPr>
        <w:t>Regionalny Program Strategiczny w zakresie rozwoju gospodarczego</w:t>
      </w:r>
      <w:r w:rsidRPr="005F11F2">
        <w:rPr>
          <w:rFonts w:ascii="Garamond" w:hAnsi="Garamond"/>
        </w:rPr>
        <w:t xml:space="preserve"> </w:t>
      </w:r>
      <w:r w:rsidRPr="005F11F2">
        <w:rPr>
          <w:rFonts w:ascii="Garamond" w:hAnsi="Garamond"/>
          <w:i/>
        </w:rPr>
        <w:t>Pomorski Port Kreatywności</w:t>
      </w:r>
      <w:r w:rsidRPr="005F11F2">
        <w:rPr>
          <w:rFonts w:ascii="Garamond" w:hAnsi="Garamond"/>
        </w:rPr>
        <w:t xml:space="preserve"> (RPS </w:t>
      </w:r>
      <w:r w:rsidR="00760079">
        <w:rPr>
          <w:rFonts w:ascii="Garamond" w:hAnsi="Garamond"/>
        </w:rPr>
        <w:t>PPK</w:t>
      </w:r>
      <w:r w:rsidRPr="005F11F2">
        <w:rPr>
          <w:rFonts w:ascii="Garamond" w:hAnsi="Garamond"/>
        </w:rPr>
        <w:t xml:space="preserve">) </w:t>
      </w:r>
      <w:r>
        <w:rPr>
          <w:rFonts w:ascii="Garamond" w:hAnsi="Garamond"/>
        </w:rPr>
        <w:t xml:space="preserve">zwany dalej „Programem”, </w:t>
      </w:r>
      <w:r w:rsidRPr="005F11F2">
        <w:rPr>
          <w:rFonts w:ascii="Garamond" w:hAnsi="Garamond"/>
        </w:rPr>
        <w:t xml:space="preserve">jest jednym z sześciu zasadniczych narzędzi realizacji </w:t>
      </w:r>
      <w:r w:rsidRPr="005F11F2">
        <w:rPr>
          <w:rFonts w:ascii="Garamond" w:hAnsi="Garamond"/>
          <w:i/>
        </w:rPr>
        <w:t xml:space="preserve">Strategii Rozwoju Województwa Pomorskiego 2020 </w:t>
      </w:r>
      <w:r w:rsidRPr="005F11F2">
        <w:rPr>
          <w:rFonts w:ascii="Garamond" w:hAnsi="Garamond"/>
        </w:rPr>
        <w:t>uchwalonej przez Sejmik Województwa Pomorskiego w dniu 24 września 2012 r. (uchwała nr 458/XXII/12). W związku z powyższym, Regionalne Programy Strategiczne</w:t>
      </w:r>
      <w:r w:rsidRPr="00EF1E9D">
        <w:rPr>
          <w:rFonts w:ascii="Garamond" w:hAnsi="Garamond"/>
        </w:rPr>
        <w:t xml:space="preserve"> </w:t>
      </w:r>
      <w:r w:rsidRPr="005F11F2">
        <w:rPr>
          <w:rFonts w:ascii="Garamond" w:hAnsi="Garamond"/>
        </w:rPr>
        <w:t xml:space="preserve">należą do podstawowych punktów odniesienia, decydujących </w:t>
      </w:r>
      <w:r>
        <w:rPr>
          <w:rFonts w:ascii="Garamond" w:hAnsi="Garamond"/>
        </w:rPr>
        <w:br/>
      </w:r>
      <w:r w:rsidRPr="005F11F2">
        <w:rPr>
          <w:rFonts w:ascii="Garamond" w:hAnsi="Garamond"/>
        </w:rPr>
        <w:t>o kształcie przyjmowanych na poziomie Województwa Pomorskiego programów operacyjnych, a także ukierunkowaniu środków ujmowanych w budżecie województwa po stronie wydatków rozwojowych.</w:t>
      </w:r>
    </w:p>
    <w:p w14:paraId="2071DEF0" w14:textId="77777777" w:rsidR="005E5119" w:rsidRDefault="005E5119" w:rsidP="009F290C">
      <w:pPr>
        <w:numPr>
          <w:ilvl w:val="0"/>
          <w:numId w:val="72"/>
        </w:numPr>
        <w:tabs>
          <w:tab w:val="clear" w:pos="720"/>
          <w:tab w:val="left" w:pos="360"/>
        </w:tabs>
        <w:spacing w:after="120" w:line="288" w:lineRule="auto"/>
        <w:ind w:left="360"/>
        <w:jc w:val="both"/>
        <w:rPr>
          <w:rFonts w:ascii="Garamond" w:hAnsi="Garamond"/>
        </w:rPr>
      </w:pPr>
      <w:r w:rsidRPr="005F11F2">
        <w:rPr>
          <w:rFonts w:ascii="Garamond" w:hAnsi="Garamond"/>
        </w:rPr>
        <w:t xml:space="preserve">Przesłankami opracowania </w:t>
      </w:r>
      <w:r>
        <w:rPr>
          <w:rFonts w:ascii="Garamond" w:hAnsi="Garamond"/>
        </w:rPr>
        <w:t>Programu</w:t>
      </w:r>
      <w:r w:rsidRPr="005F11F2">
        <w:rPr>
          <w:rFonts w:ascii="Garamond" w:hAnsi="Garamond"/>
        </w:rPr>
        <w:t xml:space="preserve"> są: uchwała Sejmiku Województwa Pomorskiego </w:t>
      </w:r>
      <w:r w:rsidRPr="005F11F2">
        <w:rPr>
          <w:rFonts w:ascii="Garamond" w:hAnsi="Garamond"/>
        </w:rPr>
        <w:br/>
        <w:t xml:space="preserve">nr 458/XXII/2012 z dnia 24 września 2012 r. w sprawie przyjęcia Strategii Rozwoju Województwa Pomorskiego 2020 (SRWP 2020), art. 15 ustawy z dnia 6 grudnia 2006 r. </w:t>
      </w:r>
      <w:r w:rsidRPr="005F11F2">
        <w:rPr>
          <w:rFonts w:ascii="Garamond" w:hAnsi="Garamond"/>
        </w:rPr>
        <w:br/>
        <w:t xml:space="preserve">o zasadach prowadzenia polityki rozwoju, art. 11 ust. 3 ustawy z dnia 5 czerwca 1998 r. </w:t>
      </w:r>
      <w:r w:rsidRPr="005F11F2">
        <w:rPr>
          <w:rFonts w:ascii="Garamond" w:hAnsi="Garamond"/>
        </w:rPr>
        <w:br/>
        <w:t>o samorządzie województwa.</w:t>
      </w:r>
    </w:p>
    <w:p w14:paraId="4B825708" w14:textId="77777777" w:rsidR="005E5119" w:rsidRDefault="005E5119" w:rsidP="009F290C">
      <w:pPr>
        <w:numPr>
          <w:ilvl w:val="0"/>
          <w:numId w:val="72"/>
        </w:numPr>
        <w:tabs>
          <w:tab w:val="clear" w:pos="720"/>
          <w:tab w:val="left" w:pos="360"/>
        </w:tabs>
        <w:spacing w:after="120" w:line="288" w:lineRule="auto"/>
        <w:ind w:left="360"/>
        <w:jc w:val="both"/>
        <w:rPr>
          <w:rFonts w:ascii="Garamond" w:hAnsi="Garamond"/>
        </w:rPr>
      </w:pPr>
      <w:r w:rsidRPr="005F11F2">
        <w:rPr>
          <w:rFonts w:ascii="Garamond" w:hAnsi="Garamond"/>
        </w:rPr>
        <w:t xml:space="preserve">Projekt </w:t>
      </w:r>
      <w:r>
        <w:rPr>
          <w:rFonts w:ascii="Garamond" w:hAnsi="Garamond"/>
        </w:rPr>
        <w:t>Programu</w:t>
      </w:r>
      <w:r w:rsidRPr="005F11F2">
        <w:rPr>
          <w:rFonts w:ascii="Garamond" w:hAnsi="Garamond"/>
        </w:rPr>
        <w:t xml:space="preserve"> został poddany również ewaluacji</w:t>
      </w:r>
      <w:r w:rsidRPr="005F11F2">
        <w:rPr>
          <w:rFonts w:ascii="Garamond" w:hAnsi="Garamond"/>
          <w:i/>
        </w:rPr>
        <w:t xml:space="preserve"> ex-ante</w:t>
      </w:r>
      <w:r w:rsidRPr="005F11F2">
        <w:rPr>
          <w:rFonts w:ascii="Garamond" w:hAnsi="Garamond"/>
        </w:rPr>
        <w:t xml:space="preserve">, zgodnie z art. 15 ust. 6 ustawy </w:t>
      </w:r>
      <w:r w:rsidRPr="005F11F2">
        <w:rPr>
          <w:rFonts w:ascii="Garamond" w:hAnsi="Garamond"/>
        </w:rPr>
        <w:br/>
        <w:t>o zasadach prowadzenia polityki rozwoju z dnia 6 grudnia 2006 r.</w:t>
      </w:r>
    </w:p>
    <w:p w14:paraId="6251B06F" w14:textId="77777777" w:rsidR="000210BF" w:rsidRDefault="005E5119" w:rsidP="000210BF">
      <w:pPr>
        <w:numPr>
          <w:ilvl w:val="0"/>
          <w:numId w:val="72"/>
        </w:numPr>
        <w:tabs>
          <w:tab w:val="clear" w:pos="720"/>
          <w:tab w:val="left" w:pos="360"/>
        </w:tabs>
        <w:spacing w:after="120" w:line="288" w:lineRule="auto"/>
        <w:ind w:left="360"/>
        <w:jc w:val="both"/>
        <w:rPr>
          <w:rFonts w:ascii="Garamond" w:hAnsi="Garamond"/>
        </w:rPr>
      </w:pPr>
      <w:r w:rsidRPr="005F11F2">
        <w:rPr>
          <w:rFonts w:ascii="Garamond" w:hAnsi="Garamond"/>
        </w:rPr>
        <w:t xml:space="preserve">Opracowany projekt </w:t>
      </w:r>
      <w:r>
        <w:rPr>
          <w:rFonts w:ascii="Garamond" w:hAnsi="Garamond"/>
        </w:rPr>
        <w:t>Programu</w:t>
      </w:r>
      <w:r w:rsidRPr="005F11F2">
        <w:rPr>
          <w:rFonts w:ascii="Garamond" w:hAnsi="Garamond"/>
        </w:rPr>
        <w:t xml:space="preserve"> podlegał także obowiązkowi poddania go strategicznej ocenie oddziaływania na środowisko, obejmującej sporządzenie prognozy oddziaływania na środowisko oraz uwzględniającej udział społeczeństwa w opracowaniu projektu dokumentu. W dniu 28 lutego 2013 r. ZWP przyjął uchwałę nr 216/225/13 w sprawie uzgodnienia z właściwymi organami zakresu i stopnia szczegółowości informacji wymaganych w </w:t>
      </w:r>
      <w:r w:rsidRPr="005F11F2">
        <w:rPr>
          <w:rFonts w:ascii="Garamond" w:hAnsi="Garamond"/>
          <w:i/>
        </w:rPr>
        <w:t xml:space="preserve">Prognozie oddziaływania na środowisko dla projektu Regionalnego </w:t>
      </w:r>
      <w:r>
        <w:rPr>
          <w:rFonts w:ascii="Garamond" w:hAnsi="Garamond"/>
          <w:i/>
        </w:rPr>
        <w:t>P</w:t>
      </w:r>
      <w:r w:rsidRPr="005F11F2">
        <w:rPr>
          <w:rFonts w:ascii="Garamond" w:hAnsi="Garamond"/>
          <w:i/>
        </w:rPr>
        <w:t xml:space="preserve">rogramu </w:t>
      </w:r>
      <w:r>
        <w:rPr>
          <w:rFonts w:ascii="Garamond" w:hAnsi="Garamond"/>
          <w:i/>
        </w:rPr>
        <w:t>S</w:t>
      </w:r>
      <w:r w:rsidRPr="005F11F2">
        <w:rPr>
          <w:rFonts w:ascii="Garamond" w:hAnsi="Garamond"/>
          <w:i/>
        </w:rPr>
        <w:t>trategicznego w zakresie rozwoju gospodarczego</w:t>
      </w:r>
      <w:r w:rsidRPr="005F11F2">
        <w:rPr>
          <w:rFonts w:ascii="Garamond" w:hAnsi="Garamond"/>
        </w:rPr>
        <w:t xml:space="preserve">. Konsultacje trwały od 13 maja do 7 czerwca 2013 r. Na ich podstawie sporządzono </w:t>
      </w:r>
      <w:r w:rsidRPr="005F11F2">
        <w:rPr>
          <w:rFonts w:ascii="Garamond" w:hAnsi="Garamond"/>
          <w:i/>
        </w:rPr>
        <w:t>Podsumowanie zawierające informacje</w:t>
      </w:r>
      <w:r>
        <w:rPr>
          <w:rFonts w:ascii="Garamond" w:hAnsi="Garamond"/>
          <w:i/>
        </w:rPr>
        <w:t>,</w:t>
      </w:r>
      <w:r w:rsidRPr="005F11F2">
        <w:rPr>
          <w:rFonts w:ascii="Garamond" w:hAnsi="Garamond"/>
          <w:i/>
        </w:rPr>
        <w:t xml:space="preserve"> w jaki sposób zostały wzięte pod uwagę i w jakim zakresie uwzględnione opinie, rekomendacje, uwagi i wnioski zgłoszone do </w:t>
      </w:r>
      <w:r>
        <w:rPr>
          <w:rFonts w:ascii="Garamond" w:hAnsi="Garamond"/>
          <w:i/>
        </w:rPr>
        <w:t>R</w:t>
      </w:r>
      <w:r w:rsidRPr="005F11F2">
        <w:rPr>
          <w:rFonts w:ascii="Garamond" w:hAnsi="Garamond"/>
          <w:i/>
        </w:rPr>
        <w:t xml:space="preserve">egionalnego </w:t>
      </w:r>
      <w:r>
        <w:rPr>
          <w:rFonts w:ascii="Garamond" w:hAnsi="Garamond"/>
          <w:i/>
        </w:rPr>
        <w:t>P</w:t>
      </w:r>
      <w:r w:rsidRPr="005F11F2">
        <w:rPr>
          <w:rFonts w:ascii="Garamond" w:hAnsi="Garamond"/>
          <w:i/>
        </w:rPr>
        <w:t xml:space="preserve">rogramu </w:t>
      </w:r>
      <w:r>
        <w:rPr>
          <w:rFonts w:ascii="Garamond" w:hAnsi="Garamond"/>
          <w:i/>
        </w:rPr>
        <w:t>S</w:t>
      </w:r>
      <w:r w:rsidRPr="005F11F2">
        <w:rPr>
          <w:rFonts w:ascii="Garamond" w:hAnsi="Garamond"/>
          <w:i/>
        </w:rPr>
        <w:t>trategicznego w zakresie rozwoju gospodarczego</w:t>
      </w:r>
      <w:r w:rsidRPr="005F11F2">
        <w:rPr>
          <w:rFonts w:ascii="Garamond" w:hAnsi="Garamond"/>
        </w:rPr>
        <w:t xml:space="preserve"> oraz </w:t>
      </w:r>
      <w:r w:rsidRPr="005F11F2">
        <w:rPr>
          <w:rFonts w:ascii="Garamond" w:hAnsi="Garamond"/>
          <w:i/>
        </w:rPr>
        <w:t>Uzasadnienie do podsumowania</w:t>
      </w:r>
      <w:r>
        <w:rPr>
          <w:rFonts w:ascii="Garamond" w:hAnsi="Garamond"/>
          <w:i/>
        </w:rPr>
        <w:t>.</w:t>
      </w:r>
      <w:r w:rsidRPr="005F11F2">
        <w:rPr>
          <w:rFonts w:ascii="Garamond" w:hAnsi="Garamond" w:cs="Arial"/>
          <w:i/>
          <w:smallCaps/>
        </w:rPr>
        <w:t xml:space="preserve"> </w:t>
      </w:r>
      <w:r w:rsidRPr="005F11F2">
        <w:rPr>
          <w:rFonts w:ascii="Garamond" w:hAnsi="Garamond"/>
          <w:i/>
        </w:rPr>
        <w:t xml:space="preserve">zawierające informacje o udziale społeczeństwa w postępowaniu w sprawie strategicznej oceny oddziaływania na środowisko </w:t>
      </w:r>
      <w:r>
        <w:rPr>
          <w:rFonts w:ascii="Garamond" w:hAnsi="Garamond"/>
          <w:i/>
        </w:rPr>
        <w:t>R</w:t>
      </w:r>
      <w:r w:rsidRPr="005F11F2">
        <w:rPr>
          <w:rFonts w:ascii="Garamond" w:hAnsi="Garamond"/>
          <w:i/>
        </w:rPr>
        <w:t xml:space="preserve">egionalnego </w:t>
      </w:r>
      <w:r>
        <w:rPr>
          <w:rFonts w:ascii="Garamond" w:hAnsi="Garamond"/>
          <w:i/>
        </w:rPr>
        <w:t>P</w:t>
      </w:r>
      <w:r w:rsidRPr="005F11F2">
        <w:rPr>
          <w:rFonts w:ascii="Garamond" w:hAnsi="Garamond"/>
          <w:i/>
        </w:rPr>
        <w:t xml:space="preserve">rogramu </w:t>
      </w:r>
      <w:r>
        <w:rPr>
          <w:rFonts w:ascii="Garamond" w:hAnsi="Garamond"/>
          <w:i/>
        </w:rPr>
        <w:t>S</w:t>
      </w:r>
      <w:r w:rsidRPr="005F11F2">
        <w:rPr>
          <w:rFonts w:ascii="Garamond" w:hAnsi="Garamond"/>
          <w:i/>
        </w:rPr>
        <w:t>trategicznego w zakresie rozwoju gospodarczego</w:t>
      </w:r>
      <w:r w:rsidRPr="005F11F2">
        <w:rPr>
          <w:rFonts w:ascii="Garamond" w:hAnsi="Garamond"/>
        </w:rPr>
        <w:t>.</w:t>
      </w:r>
    </w:p>
    <w:p w14:paraId="72EA8D0E" w14:textId="77777777" w:rsidR="000210BF" w:rsidRDefault="000210BF" w:rsidP="000210BF">
      <w:pPr>
        <w:numPr>
          <w:ilvl w:val="0"/>
          <w:numId w:val="72"/>
        </w:numPr>
        <w:tabs>
          <w:tab w:val="clear" w:pos="720"/>
          <w:tab w:val="left" w:pos="360"/>
        </w:tabs>
        <w:spacing w:after="120" w:line="288" w:lineRule="auto"/>
        <w:ind w:left="360"/>
        <w:jc w:val="both"/>
        <w:rPr>
          <w:rFonts w:ascii="Garamond" w:hAnsi="Garamond"/>
        </w:rPr>
      </w:pPr>
      <w:r w:rsidRPr="000210BF">
        <w:rPr>
          <w:rFonts w:ascii="Garamond" w:hAnsi="Garamond"/>
        </w:rPr>
        <w:t>Zgodnie z zapisami SRWP, w roku 2017 Zarząd Województwa opracował i przyjął Ocenę realizacji Strategii Rozwoju Województwa Pomorskiego 2020 w latach 2013-2016 (załącznik do Uchwały Nr 793/250/17 ZWP z dnia 11 lipca 2017 r.). Wnioski i rekomendacje z Oceny stanowią podstawę do wprowadzenia zmian do Programu. Ocena pełni funkcję raportu ewaluacyjnego, o którym mowa w art. 15 ust. 6 ustawy z dnia 6 grudnia 2006 r. o zasadach prowadzenia polityki rozwoju (jednolity tekst Dz. U. z 2017 r. poz. 1376, z późn. zm.). Jednocześnie, zgodnie z wymogami ww. ustawy, projekt zmiany Programu skierowany zostanie do konsultacji społecznych.</w:t>
      </w:r>
    </w:p>
    <w:p w14:paraId="2B324028" w14:textId="77777777" w:rsidR="000210BF" w:rsidRDefault="000210BF" w:rsidP="000210BF">
      <w:pPr>
        <w:numPr>
          <w:ilvl w:val="0"/>
          <w:numId w:val="72"/>
        </w:numPr>
        <w:tabs>
          <w:tab w:val="clear" w:pos="720"/>
          <w:tab w:val="left" w:pos="360"/>
        </w:tabs>
        <w:spacing w:after="120" w:line="288" w:lineRule="auto"/>
        <w:ind w:left="360"/>
        <w:jc w:val="both"/>
        <w:rPr>
          <w:rFonts w:ascii="Garamond" w:hAnsi="Garamond"/>
        </w:rPr>
      </w:pPr>
      <w:r w:rsidRPr="000210BF">
        <w:rPr>
          <w:rFonts w:ascii="Garamond" w:hAnsi="Garamond"/>
        </w:rPr>
        <w:t xml:space="preserve">Ponadto, zgodnie z art. 46 pkt 2 i w związku z art. 50 ustawy z dnia 3 października 2008 r. o udostępnianiu informacji o środowisku i jego ochronie, udziale społeczeństwa w ochronie środowiska oraz o ocenach oddziaływania na środowisko (Dz.U. z 2008 r. Nr 199, poz. 1227 z późn. zm.), projekt zmiany Programu podlega procedurze strategicznej oceny oddziaływania </w:t>
      </w:r>
      <w:r w:rsidRPr="000210BF">
        <w:rPr>
          <w:rFonts w:ascii="Garamond" w:hAnsi="Garamond"/>
        </w:rPr>
        <w:lastRenderedPageBreak/>
        <w:t>na środowisko. Ze względu na fakt, że w opinii organu opracowującego projekt zmiany Programu, realizacja zmienianych w nim postanowień nie spowoduje znaczącego oddziaływania na środowisko, na mocy art. 48 ust. 1 ustawy z dnia 3 października 2008 r. o udostępnianiu informacji o środowisku i jego ochronie, udziale społeczeństwa w ochronie środowiska oraz o ocenach oddziaływania na środowisko Zarząd Województwa wystąpi do właściwych organów o uzgodnienie odstąpienia od przeprowadzenia strategicznej oceny oddziaływania na środowisko.</w:t>
      </w:r>
    </w:p>
    <w:p w14:paraId="41D411ED" w14:textId="77777777" w:rsidR="000210BF" w:rsidRPr="000210BF" w:rsidRDefault="000210BF" w:rsidP="000210BF">
      <w:pPr>
        <w:numPr>
          <w:ilvl w:val="0"/>
          <w:numId w:val="72"/>
        </w:numPr>
        <w:tabs>
          <w:tab w:val="clear" w:pos="720"/>
          <w:tab w:val="left" w:pos="360"/>
        </w:tabs>
        <w:spacing w:after="120" w:line="288" w:lineRule="auto"/>
        <w:ind w:left="360"/>
        <w:jc w:val="both"/>
        <w:rPr>
          <w:rFonts w:ascii="Garamond" w:hAnsi="Garamond"/>
        </w:rPr>
      </w:pPr>
      <w:r w:rsidRPr="000210BF">
        <w:rPr>
          <w:rFonts w:ascii="Garamond" w:hAnsi="Garamond"/>
        </w:rPr>
        <w:t xml:space="preserve">Jednym z priorytetowych zadań Samorządu Województwa Pomorskiego (SWP) jest tworzenie warunków rozwoju gospodarczego regionu. Wykorzystując narzędzia zaprojektowane w Programie, można w sposób trwały stymulować rozwój gospodarczy regionu, zwiększając jednocześnie poziom jego innowacyjności. Zaplanowane działania będą służyć generowaniu znaczącego, trwałego strumienia innowacji, pozwalającego osiągać satysfakcjonujący zysk, przekładający się na wzrost intensywności innowacji i nakładów na B+R, pochodzących z sektora prywatnego. </w:t>
      </w:r>
    </w:p>
    <w:p w14:paraId="7FC0914D" w14:textId="77777777" w:rsidR="005E5119" w:rsidRPr="000210BF" w:rsidRDefault="005E5119" w:rsidP="000210BF">
      <w:pPr>
        <w:numPr>
          <w:ilvl w:val="0"/>
          <w:numId w:val="72"/>
        </w:numPr>
        <w:tabs>
          <w:tab w:val="clear" w:pos="720"/>
          <w:tab w:val="left" w:pos="360"/>
        </w:tabs>
        <w:spacing w:after="120" w:line="288" w:lineRule="auto"/>
        <w:ind w:left="360"/>
        <w:jc w:val="both"/>
        <w:rPr>
          <w:rFonts w:ascii="Garamond" w:hAnsi="Garamond"/>
        </w:rPr>
      </w:pPr>
      <w:r w:rsidRPr="000210BF">
        <w:rPr>
          <w:rFonts w:ascii="Garamond" w:hAnsi="Garamond"/>
        </w:rPr>
        <w:t xml:space="preserve">Wdrożenie Programu przyczyni się do wzrostu konkurencyjności regionu poprzez ukierunkowanie wsparcia na dwa równoległe strumienie: wsparcie działalności rozwojowej sektora gospodarczego oraz wsparcie sektora nauki. </w:t>
      </w:r>
    </w:p>
    <w:p w14:paraId="19933FDF" w14:textId="77777777" w:rsidR="005E5119" w:rsidRDefault="005E5119" w:rsidP="009F290C">
      <w:pPr>
        <w:numPr>
          <w:ilvl w:val="0"/>
          <w:numId w:val="72"/>
        </w:numPr>
        <w:tabs>
          <w:tab w:val="clear" w:pos="720"/>
          <w:tab w:val="left" w:pos="360"/>
        </w:tabs>
        <w:spacing w:after="120" w:line="288" w:lineRule="auto"/>
        <w:ind w:left="360"/>
        <w:jc w:val="both"/>
        <w:rPr>
          <w:rFonts w:ascii="Garamond" w:hAnsi="Garamond"/>
        </w:rPr>
      </w:pPr>
      <w:r>
        <w:rPr>
          <w:rFonts w:ascii="Garamond" w:hAnsi="Garamond"/>
        </w:rPr>
        <w:t>Program</w:t>
      </w:r>
      <w:r w:rsidRPr="005F11F2">
        <w:rPr>
          <w:rFonts w:ascii="Garamond" w:hAnsi="Garamond"/>
        </w:rPr>
        <w:t xml:space="preserve"> </w:t>
      </w:r>
      <w:r w:rsidRPr="00A57187">
        <w:rPr>
          <w:rFonts w:ascii="Garamond" w:hAnsi="Garamond"/>
        </w:rPr>
        <w:t xml:space="preserve">pełni wiodącą rolę w </w:t>
      </w:r>
      <w:r w:rsidRPr="007A50A0">
        <w:rPr>
          <w:rFonts w:ascii="Garamond" w:hAnsi="Garamond"/>
        </w:rPr>
        <w:t xml:space="preserve">konkretyzacji i realizacji wynikających z zapisów SRWP </w:t>
      </w:r>
      <w:r w:rsidRPr="00AB2240">
        <w:rPr>
          <w:rFonts w:ascii="Garamond" w:hAnsi="Garamond"/>
        </w:rPr>
        <w:t>2020</w:t>
      </w:r>
      <w:r w:rsidRPr="005F11F2">
        <w:rPr>
          <w:rFonts w:ascii="Garamond" w:hAnsi="Garamond"/>
        </w:rPr>
        <w:t xml:space="preserve"> zasadę inteligentnej specjalizacji i rozwija mechanizm </w:t>
      </w:r>
      <w:r w:rsidRPr="005F11F2">
        <w:rPr>
          <w:rFonts w:ascii="Garamond" w:hAnsi="Garamond"/>
          <w:iCs/>
        </w:rPr>
        <w:t xml:space="preserve">identyfikacji i weryfikacji inteligentnych specjalizacji </w:t>
      </w:r>
      <w:r w:rsidRPr="005F11F2">
        <w:rPr>
          <w:rFonts w:ascii="Garamond" w:hAnsi="Garamond"/>
        </w:rPr>
        <w:t>regionu, o których mowa w regulacjach i dokumentach strategicznych Unii Europejskiej oraz Polski, mających zastosowanie do okresu programowania 2014–2020.</w:t>
      </w:r>
    </w:p>
    <w:p w14:paraId="4105FC18" w14:textId="77777777" w:rsidR="005E5119" w:rsidRPr="005F11F2" w:rsidRDefault="005E5119" w:rsidP="009F290C">
      <w:pPr>
        <w:numPr>
          <w:ilvl w:val="0"/>
          <w:numId w:val="72"/>
        </w:numPr>
        <w:tabs>
          <w:tab w:val="clear" w:pos="720"/>
          <w:tab w:val="left" w:pos="360"/>
        </w:tabs>
        <w:spacing w:after="120" w:line="288" w:lineRule="auto"/>
        <w:ind w:left="360"/>
        <w:jc w:val="both"/>
        <w:rPr>
          <w:rFonts w:ascii="Garamond" w:hAnsi="Garamond"/>
        </w:rPr>
      </w:pPr>
      <w:r w:rsidRPr="005F11F2">
        <w:rPr>
          <w:rFonts w:ascii="Garamond" w:hAnsi="Garamond"/>
        </w:rPr>
        <w:t xml:space="preserve">Ze względu na uchylenie Regionalnego Programu Wspierania Klastrów dla Województwa Pomorskiego na lata 2009–2015 oraz potrzebę zweryfikowania dotychczasowych narzędzi i form wsparcia klastrów, </w:t>
      </w:r>
      <w:r>
        <w:rPr>
          <w:rFonts w:ascii="Garamond" w:hAnsi="Garamond"/>
        </w:rPr>
        <w:t>Program</w:t>
      </w:r>
      <w:r w:rsidRPr="005F11F2">
        <w:rPr>
          <w:rFonts w:ascii="Garamond" w:hAnsi="Garamond"/>
        </w:rPr>
        <w:t xml:space="preserve"> przejmuje również funkcję dokumentu wyznaczającego kierunki rozwoju klastrów w województwie pomorskim.</w:t>
      </w:r>
    </w:p>
    <w:p w14:paraId="1DA4F365" w14:textId="77777777" w:rsidR="005E5119" w:rsidRDefault="005E5119" w:rsidP="005E5119">
      <w:pPr>
        <w:autoSpaceDE w:val="0"/>
        <w:autoSpaceDN w:val="0"/>
        <w:adjustRightInd w:val="0"/>
        <w:spacing w:line="276" w:lineRule="auto"/>
        <w:jc w:val="both"/>
        <w:rPr>
          <w:rFonts w:ascii="Garamond" w:hAnsi="Garamond" w:cs="Garamond"/>
          <w:b/>
          <w:bCs/>
          <w:szCs w:val="22"/>
        </w:rPr>
      </w:pPr>
    </w:p>
    <w:p w14:paraId="5C1A38E4"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75055C70"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69B83E2E"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5C365089"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2ABC9234"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1F41A717"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34B3DACC"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72DD9BD9"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3AB0C892"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2B0B62E1"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6EDD2368"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34A44C89"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1E18F212"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3E0B6F43"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57B82532"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4E77D06C" w14:textId="77777777" w:rsidR="002D41DD" w:rsidRDefault="002D41DD" w:rsidP="005E5119">
      <w:pPr>
        <w:autoSpaceDE w:val="0"/>
        <w:autoSpaceDN w:val="0"/>
        <w:adjustRightInd w:val="0"/>
        <w:spacing w:line="276" w:lineRule="auto"/>
        <w:jc w:val="both"/>
        <w:rPr>
          <w:rFonts w:ascii="Garamond" w:hAnsi="Garamond" w:cs="Garamond"/>
          <w:b/>
          <w:bCs/>
          <w:szCs w:val="22"/>
        </w:rPr>
      </w:pPr>
    </w:p>
    <w:p w14:paraId="6583903B" w14:textId="77777777" w:rsidR="000F33DC" w:rsidRPr="0058708D" w:rsidRDefault="000F33DC" w:rsidP="0058708D">
      <w:pPr>
        <w:shd w:val="clear" w:color="auto" w:fill="F3F3F3"/>
        <w:autoSpaceDE w:val="0"/>
        <w:autoSpaceDN w:val="0"/>
        <w:adjustRightInd w:val="0"/>
        <w:spacing w:line="276" w:lineRule="auto"/>
        <w:jc w:val="both"/>
        <w:rPr>
          <w:rFonts w:ascii="Garamond" w:hAnsi="Garamond"/>
          <w:b/>
          <w:szCs w:val="22"/>
        </w:rPr>
      </w:pPr>
      <w:r w:rsidRPr="0058708D">
        <w:rPr>
          <w:rFonts w:ascii="Garamond" w:hAnsi="Garamond" w:cs="Garamond"/>
          <w:b/>
          <w:bCs/>
          <w:szCs w:val="22"/>
        </w:rPr>
        <w:lastRenderedPageBreak/>
        <w:t>I</w:t>
      </w:r>
      <w:r w:rsidR="001302B4" w:rsidRPr="0058708D">
        <w:rPr>
          <w:rFonts w:ascii="Garamond" w:hAnsi="Garamond" w:cs="Garamond"/>
          <w:b/>
          <w:bCs/>
          <w:szCs w:val="22"/>
        </w:rPr>
        <w:t>.</w:t>
      </w:r>
      <w:r w:rsidRPr="0058708D">
        <w:rPr>
          <w:rFonts w:ascii="Garamond" w:hAnsi="Garamond" w:cs="Garamond"/>
          <w:b/>
          <w:bCs/>
          <w:color w:val="FF0000"/>
          <w:szCs w:val="22"/>
        </w:rPr>
        <w:t xml:space="preserve"> </w:t>
      </w:r>
      <w:r w:rsidRPr="0058708D">
        <w:rPr>
          <w:rFonts w:ascii="Garamond" w:hAnsi="Garamond"/>
          <w:b/>
          <w:szCs w:val="22"/>
        </w:rPr>
        <w:t xml:space="preserve">CZĘŚĆ DIAGNOSTYCZNA </w:t>
      </w:r>
    </w:p>
    <w:p w14:paraId="03410ED7" w14:textId="77777777" w:rsidR="000F33DC" w:rsidRPr="0058708D" w:rsidRDefault="000F33DC" w:rsidP="0058708D">
      <w:pPr>
        <w:autoSpaceDE w:val="0"/>
        <w:autoSpaceDN w:val="0"/>
        <w:adjustRightInd w:val="0"/>
        <w:spacing w:line="276" w:lineRule="auto"/>
        <w:jc w:val="both"/>
        <w:rPr>
          <w:rFonts w:ascii="Garamond" w:hAnsi="Garamond"/>
          <w:b/>
          <w:szCs w:val="22"/>
        </w:rPr>
      </w:pPr>
    </w:p>
    <w:p w14:paraId="71E2F4B1" w14:textId="77777777" w:rsidR="000F33DC" w:rsidRPr="0058708D" w:rsidRDefault="000F33DC" w:rsidP="0058708D">
      <w:pPr>
        <w:pStyle w:val="Nagwek2"/>
        <w:shd w:val="clear" w:color="auto" w:fill="99CCFF"/>
        <w:spacing w:before="0" w:after="90" w:line="276" w:lineRule="auto"/>
        <w:jc w:val="both"/>
        <w:rPr>
          <w:rFonts w:ascii="Garamond" w:hAnsi="Garamond"/>
          <w:i w:val="0"/>
          <w:iCs w:val="0"/>
          <w:sz w:val="24"/>
          <w:szCs w:val="22"/>
        </w:rPr>
      </w:pPr>
      <w:r w:rsidRPr="0058708D">
        <w:rPr>
          <w:rFonts w:ascii="Garamond" w:hAnsi="Garamond"/>
          <w:i w:val="0"/>
          <w:iCs w:val="0"/>
          <w:sz w:val="24"/>
          <w:szCs w:val="22"/>
        </w:rPr>
        <w:t>1. WNIOSKI Z ANALIZY SYTUACJI W OBSZARZE ROZWOJU GOSPODARCZEGO</w:t>
      </w:r>
    </w:p>
    <w:p w14:paraId="2AD2190C" w14:textId="77777777" w:rsidR="0058708D" w:rsidRDefault="0058708D" w:rsidP="0058708D">
      <w:pPr>
        <w:spacing w:after="120" w:line="276" w:lineRule="auto"/>
        <w:jc w:val="both"/>
        <w:rPr>
          <w:rFonts w:ascii="Garamond" w:hAnsi="Garamond"/>
          <w:b/>
          <w:szCs w:val="22"/>
        </w:rPr>
      </w:pPr>
    </w:p>
    <w:p w14:paraId="5917BDBF" w14:textId="77777777" w:rsidR="005C5A3A" w:rsidRPr="0058708D" w:rsidRDefault="001302B4" w:rsidP="0058708D">
      <w:pPr>
        <w:spacing w:after="120" w:line="276" w:lineRule="auto"/>
        <w:jc w:val="both"/>
        <w:rPr>
          <w:rFonts w:ascii="Garamond" w:hAnsi="Garamond"/>
          <w:b/>
          <w:szCs w:val="22"/>
        </w:rPr>
      </w:pPr>
      <w:r w:rsidRPr="0058708D">
        <w:rPr>
          <w:rFonts w:ascii="Garamond" w:hAnsi="Garamond"/>
          <w:b/>
          <w:szCs w:val="22"/>
        </w:rPr>
        <w:t>Profil gospodarczy regionu</w:t>
      </w:r>
    </w:p>
    <w:p w14:paraId="7ED720CC" w14:textId="77777777" w:rsidR="004D04DB" w:rsidRPr="0058708D" w:rsidRDefault="00613757" w:rsidP="009F290C">
      <w:pPr>
        <w:numPr>
          <w:ilvl w:val="0"/>
          <w:numId w:val="96"/>
        </w:numPr>
        <w:spacing w:after="120" w:line="276" w:lineRule="auto"/>
        <w:jc w:val="both"/>
        <w:rPr>
          <w:rFonts w:ascii="Garamond" w:hAnsi="Garamond"/>
          <w:szCs w:val="22"/>
        </w:rPr>
      </w:pPr>
      <w:r w:rsidRPr="0058708D">
        <w:rPr>
          <w:rFonts w:ascii="Garamond" w:hAnsi="Garamond"/>
          <w:szCs w:val="22"/>
        </w:rPr>
        <w:t>Pomorskie należy gospodarczo, historycznie i kulturowo do Regionu Morza Bałtyckiego</w:t>
      </w:r>
      <w:r w:rsidR="004A40C6" w:rsidRPr="0058708D">
        <w:rPr>
          <w:rFonts w:ascii="Garamond" w:hAnsi="Garamond"/>
          <w:szCs w:val="22"/>
        </w:rPr>
        <w:t xml:space="preserve"> (RMB)</w:t>
      </w:r>
      <w:r w:rsidRPr="0058708D">
        <w:rPr>
          <w:rFonts w:ascii="Garamond" w:hAnsi="Garamond"/>
          <w:szCs w:val="22"/>
        </w:rPr>
        <w:t xml:space="preserve">, zaliczanego do najbardziej konkurencyjnych gospodarek na świecie. </w:t>
      </w:r>
      <w:r w:rsidR="007F0193" w:rsidRPr="0058708D">
        <w:rPr>
          <w:rFonts w:ascii="Garamond" w:hAnsi="Garamond"/>
          <w:szCs w:val="22"/>
        </w:rPr>
        <w:t xml:space="preserve">Nadmorskie położenie oraz usytuowanie </w:t>
      </w:r>
      <w:r w:rsidR="003E2BF8" w:rsidRPr="0058708D">
        <w:rPr>
          <w:rFonts w:ascii="Garamond" w:hAnsi="Garamond"/>
          <w:szCs w:val="22"/>
        </w:rPr>
        <w:t xml:space="preserve">nad </w:t>
      </w:r>
      <w:r w:rsidR="00AB2240" w:rsidRPr="0058708D">
        <w:rPr>
          <w:rFonts w:ascii="Garamond" w:hAnsi="Garamond"/>
          <w:szCs w:val="22"/>
        </w:rPr>
        <w:t xml:space="preserve">dolną </w:t>
      </w:r>
      <w:r w:rsidR="003E2BF8" w:rsidRPr="0058708D">
        <w:rPr>
          <w:rFonts w:ascii="Garamond" w:hAnsi="Garamond"/>
          <w:szCs w:val="22"/>
        </w:rPr>
        <w:t>Wisłą</w:t>
      </w:r>
      <w:r w:rsidR="00697DDD" w:rsidRPr="0058708D">
        <w:rPr>
          <w:rFonts w:ascii="Garamond" w:hAnsi="Garamond"/>
          <w:szCs w:val="22"/>
        </w:rPr>
        <w:t>, w korytarzu Bałtyk-Adriatyk</w:t>
      </w:r>
      <w:r w:rsidR="00D4308F" w:rsidRPr="0058708D">
        <w:rPr>
          <w:rFonts w:ascii="Garamond" w:hAnsi="Garamond"/>
          <w:szCs w:val="22"/>
        </w:rPr>
        <w:t>,</w:t>
      </w:r>
      <w:r w:rsidR="003E2BF8" w:rsidRPr="0058708D">
        <w:rPr>
          <w:rFonts w:ascii="Garamond" w:hAnsi="Garamond"/>
          <w:szCs w:val="22"/>
        </w:rPr>
        <w:t xml:space="preserve"> </w:t>
      </w:r>
      <w:r w:rsidR="007F0193" w:rsidRPr="0058708D">
        <w:rPr>
          <w:rFonts w:ascii="Garamond" w:hAnsi="Garamond"/>
          <w:szCs w:val="22"/>
        </w:rPr>
        <w:t xml:space="preserve">stwarza dla regionu szereg szans związanych z gospodarczym wykorzystaniem zasobów morza (m.in. </w:t>
      </w:r>
      <w:r w:rsidR="00576984" w:rsidRPr="0058708D">
        <w:rPr>
          <w:rFonts w:ascii="Garamond" w:hAnsi="Garamond"/>
          <w:szCs w:val="22"/>
        </w:rPr>
        <w:t xml:space="preserve">przeładunki portowe, logistyka morska, </w:t>
      </w:r>
      <w:r w:rsidR="007F0193" w:rsidRPr="0058708D">
        <w:rPr>
          <w:rFonts w:ascii="Garamond" w:hAnsi="Garamond"/>
          <w:szCs w:val="22"/>
        </w:rPr>
        <w:t xml:space="preserve">atrakcyjne dla handlu połączenia morskie, </w:t>
      </w:r>
      <w:r w:rsidR="00576984" w:rsidRPr="0058708D">
        <w:rPr>
          <w:rFonts w:ascii="Garamond" w:hAnsi="Garamond"/>
          <w:szCs w:val="22"/>
        </w:rPr>
        <w:t xml:space="preserve">innowacyjny przemysł stoczniowy, </w:t>
      </w:r>
      <w:r w:rsidR="007F0193" w:rsidRPr="0058708D">
        <w:rPr>
          <w:rFonts w:ascii="Garamond" w:hAnsi="Garamond"/>
          <w:szCs w:val="22"/>
        </w:rPr>
        <w:t xml:space="preserve">turystyka morska), a także współpracą </w:t>
      </w:r>
      <w:r w:rsidR="004A40C6" w:rsidRPr="0058708D">
        <w:rPr>
          <w:rFonts w:ascii="Garamond" w:hAnsi="Garamond"/>
          <w:szCs w:val="22"/>
        </w:rPr>
        <w:t>z krajami RMB</w:t>
      </w:r>
      <w:r w:rsidR="0079388A" w:rsidRPr="0058708D">
        <w:rPr>
          <w:rFonts w:ascii="Garamond" w:hAnsi="Garamond"/>
          <w:szCs w:val="22"/>
        </w:rPr>
        <w:t xml:space="preserve"> </w:t>
      </w:r>
      <w:r w:rsidR="007F0193" w:rsidRPr="0058708D">
        <w:rPr>
          <w:rFonts w:ascii="Garamond" w:hAnsi="Garamond"/>
          <w:szCs w:val="22"/>
        </w:rPr>
        <w:t>w</w:t>
      </w:r>
      <w:r w:rsidR="0079388A" w:rsidRPr="0058708D">
        <w:rPr>
          <w:rFonts w:ascii="Garamond" w:hAnsi="Garamond"/>
          <w:szCs w:val="22"/>
        </w:rPr>
        <w:t> </w:t>
      </w:r>
      <w:r w:rsidR="007F0193" w:rsidRPr="0058708D">
        <w:rPr>
          <w:rFonts w:ascii="Garamond" w:hAnsi="Garamond"/>
          <w:szCs w:val="22"/>
        </w:rPr>
        <w:t>ramach powiązań gospodarczych, administracyjnych, kulturowych</w:t>
      </w:r>
      <w:r w:rsidR="00FA2225" w:rsidRPr="0058708D">
        <w:rPr>
          <w:rFonts w:ascii="Garamond" w:hAnsi="Garamond"/>
          <w:szCs w:val="22"/>
        </w:rPr>
        <w:t>, społecznych, technologicznych</w:t>
      </w:r>
      <w:r w:rsidR="006B1AAD" w:rsidRPr="0058708D">
        <w:rPr>
          <w:rFonts w:ascii="Garamond" w:hAnsi="Garamond"/>
          <w:szCs w:val="22"/>
        </w:rPr>
        <w:t>,</w:t>
      </w:r>
      <w:r w:rsidR="007F0193" w:rsidRPr="0058708D">
        <w:rPr>
          <w:rFonts w:ascii="Garamond" w:hAnsi="Garamond"/>
          <w:szCs w:val="22"/>
        </w:rPr>
        <w:t xml:space="preserve"> infrastrukturalnych </w:t>
      </w:r>
      <w:r w:rsidR="00B82BE2" w:rsidRPr="0058708D">
        <w:rPr>
          <w:rFonts w:ascii="Garamond" w:hAnsi="Garamond"/>
          <w:szCs w:val="22"/>
        </w:rPr>
        <w:t>i edukacyjnych</w:t>
      </w:r>
      <w:r w:rsidR="007F0193" w:rsidRPr="0058708D">
        <w:rPr>
          <w:rFonts w:ascii="Garamond" w:hAnsi="Garamond"/>
          <w:szCs w:val="22"/>
        </w:rPr>
        <w:t xml:space="preserve">. </w:t>
      </w:r>
    </w:p>
    <w:p w14:paraId="1E123F34" w14:textId="77777777" w:rsidR="007F0193" w:rsidRPr="0058708D" w:rsidRDefault="004559CF" w:rsidP="009F290C">
      <w:pPr>
        <w:numPr>
          <w:ilvl w:val="0"/>
          <w:numId w:val="96"/>
        </w:numPr>
        <w:spacing w:after="120" w:line="276" w:lineRule="auto"/>
        <w:jc w:val="both"/>
        <w:rPr>
          <w:rFonts w:ascii="Garamond" w:hAnsi="Garamond"/>
          <w:szCs w:val="22"/>
        </w:rPr>
      </w:pPr>
      <w:r w:rsidRPr="0058708D">
        <w:rPr>
          <w:rFonts w:ascii="Garamond" w:hAnsi="Garamond"/>
          <w:szCs w:val="22"/>
        </w:rPr>
        <w:t>W</w:t>
      </w:r>
      <w:r w:rsidR="007F0193" w:rsidRPr="0058708D">
        <w:rPr>
          <w:rFonts w:ascii="Garamond" w:hAnsi="Garamond"/>
          <w:szCs w:val="22"/>
        </w:rPr>
        <w:t xml:space="preserve">ysoka jakość życia </w:t>
      </w:r>
      <w:r w:rsidRPr="0058708D">
        <w:rPr>
          <w:rFonts w:ascii="Garamond" w:hAnsi="Garamond"/>
          <w:szCs w:val="22"/>
        </w:rPr>
        <w:t xml:space="preserve">w regionie (walory przyrodnicze, zróżnicowanie gospodarki, otwartość) </w:t>
      </w:r>
      <w:r w:rsidR="007F0193" w:rsidRPr="0058708D">
        <w:rPr>
          <w:rFonts w:ascii="Garamond" w:hAnsi="Garamond"/>
          <w:szCs w:val="22"/>
        </w:rPr>
        <w:t xml:space="preserve">determinuje znaczącą atrakcyjność </w:t>
      </w:r>
      <w:r w:rsidRPr="0058708D">
        <w:rPr>
          <w:rFonts w:ascii="Garamond" w:hAnsi="Garamond"/>
          <w:szCs w:val="22"/>
        </w:rPr>
        <w:t xml:space="preserve">regionu, </w:t>
      </w:r>
      <w:r w:rsidR="007F0193" w:rsidRPr="0058708D">
        <w:rPr>
          <w:rFonts w:ascii="Garamond" w:hAnsi="Garamond"/>
          <w:szCs w:val="22"/>
        </w:rPr>
        <w:t xml:space="preserve">zarówno </w:t>
      </w:r>
      <w:r w:rsidRPr="0058708D">
        <w:rPr>
          <w:rFonts w:ascii="Garamond" w:hAnsi="Garamond"/>
          <w:szCs w:val="22"/>
        </w:rPr>
        <w:t xml:space="preserve">dla </w:t>
      </w:r>
      <w:r w:rsidR="007F0193" w:rsidRPr="0058708D">
        <w:rPr>
          <w:rFonts w:ascii="Garamond" w:hAnsi="Garamond"/>
          <w:szCs w:val="22"/>
        </w:rPr>
        <w:t xml:space="preserve">kapitału biznesowego </w:t>
      </w:r>
      <w:r w:rsidRPr="0058708D">
        <w:rPr>
          <w:rFonts w:ascii="Garamond" w:hAnsi="Garamond"/>
          <w:szCs w:val="22"/>
        </w:rPr>
        <w:t>(</w:t>
      </w:r>
      <w:r w:rsidR="007F0193" w:rsidRPr="0058708D">
        <w:rPr>
          <w:rFonts w:ascii="Garamond" w:hAnsi="Garamond"/>
          <w:szCs w:val="22"/>
        </w:rPr>
        <w:t>inwestycj</w:t>
      </w:r>
      <w:r w:rsidRPr="0058708D">
        <w:rPr>
          <w:rFonts w:ascii="Garamond" w:hAnsi="Garamond"/>
          <w:szCs w:val="22"/>
        </w:rPr>
        <w:t>e</w:t>
      </w:r>
      <w:r w:rsidR="007F0193" w:rsidRPr="0058708D">
        <w:rPr>
          <w:rFonts w:ascii="Garamond" w:hAnsi="Garamond"/>
          <w:szCs w:val="22"/>
        </w:rPr>
        <w:t xml:space="preserve"> </w:t>
      </w:r>
      <w:r w:rsidRPr="0058708D">
        <w:rPr>
          <w:rFonts w:ascii="Garamond" w:hAnsi="Garamond"/>
          <w:szCs w:val="22"/>
        </w:rPr>
        <w:t>zewnętrzne)</w:t>
      </w:r>
      <w:r w:rsidR="007F0193" w:rsidRPr="0058708D">
        <w:rPr>
          <w:rFonts w:ascii="Garamond" w:hAnsi="Garamond"/>
          <w:szCs w:val="22"/>
        </w:rPr>
        <w:t>, jak i kapitału ludzkiego (studenci, pracownicy</w:t>
      </w:r>
      <w:r w:rsidR="00576984" w:rsidRPr="0058708D">
        <w:rPr>
          <w:rFonts w:ascii="Garamond" w:hAnsi="Garamond"/>
          <w:szCs w:val="22"/>
        </w:rPr>
        <w:t>, turyści biznesowi, przedstawiciele „klasy kreatywnej”</w:t>
      </w:r>
      <w:r w:rsidR="007F0193" w:rsidRPr="0058708D">
        <w:rPr>
          <w:rFonts w:ascii="Garamond" w:hAnsi="Garamond"/>
          <w:szCs w:val="22"/>
        </w:rPr>
        <w:t xml:space="preserve">). </w:t>
      </w:r>
    </w:p>
    <w:p w14:paraId="3D0F6291" w14:textId="77777777" w:rsidR="00D24910" w:rsidRPr="0058708D" w:rsidRDefault="00D24910" w:rsidP="009F290C">
      <w:pPr>
        <w:numPr>
          <w:ilvl w:val="0"/>
          <w:numId w:val="96"/>
        </w:numPr>
        <w:spacing w:after="120" w:line="276" w:lineRule="auto"/>
        <w:jc w:val="both"/>
        <w:rPr>
          <w:rFonts w:ascii="Garamond" w:eastAsia="Calibri" w:hAnsi="Garamond"/>
          <w:szCs w:val="22"/>
        </w:rPr>
      </w:pPr>
      <w:r w:rsidRPr="0058708D">
        <w:rPr>
          <w:rFonts w:ascii="Garamond" w:hAnsi="Garamond"/>
          <w:szCs w:val="22"/>
        </w:rPr>
        <w:t xml:space="preserve">Pomorskie jest gospodarką średnią pod względem wielkości i siły, o relatywnie stabilnej pozycji w stosunku do innych polskich regionów, utrzymującą 7. miejsce pod względem udziału w PKB krajowym i 5. pod względem PKB per capita. </w:t>
      </w:r>
      <w:r w:rsidR="00227603" w:rsidRPr="0058708D">
        <w:rPr>
          <w:rFonts w:ascii="Garamond" w:hAnsi="Garamond"/>
          <w:szCs w:val="22"/>
        </w:rPr>
        <w:t>Po najwyższym wśród województw przyroście PKB w 2012 r. (6,2%), w kolejnych dwóch latach, Pomorskie zanotowało znacznie gorsze wyniki. W okresie 2012-2015 dynamika PKB była niższa od średniej w kraju o 0,8 p.p.(wzrost wartości PKB w regionie wyniósł 9,6%, podczas gdy w kraju 10,4%). Kluczowy wpływ miał tu rok 2013, w którym szczególnie widoczne były efekty drugiej fali kryzysu gospodarczego. W rezultacie, tak w regionie, jak i w całym kraju, w okresie 2012-201</w:t>
      </w:r>
      <w:r w:rsidR="00336041" w:rsidRPr="0058708D">
        <w:rPr>
          <w:rFonts w:ascii="Garamond" w:hAnsi="Garamond"/>
          <w:szCs w:val="22"/>
        </w:rPr>
        <w:t>4</w:t>
      </w:r>
      <w:r w:rsidR="00227603" w:rsidRPr="0058708D">
        <w:rPr>
          <w:rFonts w:ascii="Garamond" w:hAnsi="Garamond"/>
          <w:szCs w:val="22"/>
        </w:rPr>
        <w:t xml:space="preserve"> odnotowano najniższy przyrost PKB. </w:t>
      </w:r>
      <w:r w:rsidR="00F54BA0" w:rsidRPr="0058708D">
        <w:rPr>
          <w:rFonts w:ascii="Garamond" w:hAnsi="Garamond"/>
          <w:szCs w:val="22"/>
        </w:rPr>
        <w:t xml:space="preserve">Natomiast </w:t>
      </w:r>
      <w:r w:rsidR="00227603" w:rsidRPr="0058708D">
        <w:rPr>
          <w:rFonts w:ascii="Garamond" w:hAnsi="Garamond"/>
          <w:szCs w:val="22"/>
        </w:rPr>
        <w:t xml:space="preserve">w 2015 r. </w:t>
      </w:r>
      <w:r w:rsidR="00F54BA0" w:rsidRPr="0058708D">
        <w:rPr>
          <w:rFonts w:ascii="Garamond" w:hAnsi="Garamond"/>
          <w:szCs w:val="22"/>
        </w:rPr>
        <w:t>nastąpił</w:t>
      </w:r>
      <w:r w:rsidR="00227603" w:rsidRPr="0058708D">
        <w:rPr>
          <w:rFonts w:ascii="Garamond" w:hAnsi="Garamond"/>
          <w:szCs w:val="22"/>
        </w:rPr>
        <w:t xml:space="preserve"> prawie 6-cio procentowy przyrost</w:t>
      </w:r>
      <w:r w:rsidR="00D97BB8" w:rsidRPr="0058708D">
        <w:rPr>
          <w:rFonts w:ascii="Garamond" w:hAnsi="Garamond"/>
          <w:szCs w:val="22"/>
        </w:rPr>
        <w:t xml:space="preserve"> (</w:t>
      </w:r>
      <w:r w:rsidR="00227603" w:rsidRPr="0058708D">
        <w:rPr>
          <w:rFonts w:ascii="Garamond" w:hAnsi="Garamond"/>
          <w:szCs w:val="22"/>
        </w:rPr>
        <w:t>3. wynik wśród województw</w:t>
      </w:r>
      <w:r w:rsidR="00D97BB8" w:rsidRPr="0058708D">
        <w:rPr>
          <w:rFonts w:ascii="Garamond" w:hAnsi="Garamond"/>
          <w:szCs w:val="22"/>
        </w:rPr>
        <w:t>)</w:t>
      </w:r>
      <w:r w:rsidR="00336041" w:rsidRPr="0058708D">
        <w:rPr>
          <w:rFonts w:ascii="Garamond" w:hAnsi="Garamond"/>
          <w:szCs w:val="22"/>
        </w:rPr>
        <w:t>, a region</w:t>
      </w:r>
      <w:r w:rsidR="00227603" w:rsidRPr="0058708D">
        <w:rPr>
          <w:rFonts w:ascii="Garamond" w:hAnsi="Garamond"/>
          <w:szCs w:val="22"/>
        </w:rPr>
        <w:t xml:space="preserve"> </w:t>
      </w:r>
      <w:r w:rsidR="00336041" w:rsidRPr="0058708D">
        <w:rPr>
          <w:rFonts w:ascii="Garamond" w:hAnsi="Garamond"/>
          <w:szCs w:val="22"/>
        </w:rPr>
        <w:t xml:space="preserve">zmniejszył dystans wobec UE, osiągając 66% średniej UE-28 pod względem PKB per capita (PPS), co jest 5. wynikiem wśród polskich województw. </w:t>
      </w:r>
      <w:r w:rsidR="00235792" w:rsidRPr="0058708D">
        <w:rPr>
          <w:rFonts w:ascii="Garamond" w:hAnsi="Garamond"/>
          <w:szCs w:val="22"/>
        </w:rPr>
        <w:t>W 2015 r. PKB wyniósł 103,4</w:t>
      </w:r>
      <w:r w:rsidR="00B15B14" w:rsidRPr="0058708D">
        <w:rPr>
          <w:rFonts w:ascii="Garamond" w:hAnsi="Garamond"/>
          <w:szCs w:val="22"/>
        </w:rPr>
        <w:t xml:space="preserve"> mld zł</w:t>
      </w:r>
      <w:r w:rsidR="00235792" w:rsidRPr="0058708D">
        <w:rPr>
          <w:rFonts w:ascii="Garamond" w:hAnsi="Garamond"/>
          <w:szCs w:val="22"/>
        </w:rPr>
        <w:t>, co stanowiło 5,7</w:t>
      </w:r>
      <w:r w:rsidR="00B15B14" w:rsidRPr="0058708D">
        <w:rPr>
          <w:rFonts w:ascii="Garamond" w:hAnsi="Garamond"/>
          <w:szCs w:val="22"/>
        </w:rPr>
        <w:t xml:space="preserve">% krajowego PKB. </w:t>
      </w:r>
    </w:p>
    <w:p w14:paraId="124522C1" w14:textId="77777777" w:rsidR="00D24910" w:rsidRPr="0058708D" w:rsidRDefault="007D33C7" w:rsidP="009F290C">
      <w:pPr>
        <w:numPr>
          <w:ilvl w:val="0"/>
          <w:numId w:val="96"/>
        </w:numPr>
        <w:spacing w:after="120" w:line="276" w:lineRule="auto"/>
        <w:jc w:val="both"/>
        <w:rPr>
          <w:rFonts w:ascii="Garamond" w:eastAsia="Calibri" w:hAnsi="Garamond"/>
          <w:szCs w:val="22"/>
        </w:rPr>
      </w:pPr>
      <w:r w:rsidRPr="0058708D">
        <w:rPr>
          <w:rFonts w:ascii="Garamond" w:hAnsi="Garamond"/>
          <w:szCs w:val="22"/>
        </w:rPr>
        <w:t>N</w:t>
      </w:r>
      <w:r w:rsidR="00B15B14" w:rsidRPr="0058708D">
        <w:rPr>
          <w:rFonts w:ascii="Garamond" w:hAnsi="Garamond"/>
          <w:szCs w:val="22"/>
        </w:rPr>
        <w:t xml:space="preserve">ajwiększy wkład w wytwarzanie regionalnego PKB </w:t>
      </w:r>
      <w:r w:rsidRPr="0058708D">
        <w:rPr>
          <w:rFonts w:ascii="Garamond" w:hAnsi="Garamond"/>
          <w:szCs w:val="22"/>
        </w:rPr>
        <w:t xml:space="preserve">ma Obszar Metropolitalny </w:t>
      </w:r>
      <w:r w:rsidR="00A50AE4" w:rsidRPr="0058708D">
        <w:rPr>
          <w:rFonts w:ascii="Garamond" w:hAnsi="Garamond"/>
          <w:szCs w:val="22"/>
        </w:rPr>
        <w:t>Trójmiasta</w:t>
      </w:r>
      <w:r w:rsidR="00B15B14" w:rsidRPr="0058708D">
        <w:rPr>
          <w:rFonts w:ascii="Garamond" w:hAnsi="Garamond"/>
          <w:szCs w:val="22"/>
        </w:rPr>
        <w:t>, generujący niemal połowę jego wartości (48,0% w 2015 r., wzrost o 0,7 p.p. wobec 2014 r.). Jednocześnie notowany był tu najwyższy poziom PKB</w:t>
      </w:r>
      <w:r w:rsidR="00B15B14" w:rsidRPr="0058708D">
        <w:rPr>
          <w:rFonts w:ascii="Garamond" w:hAnsi="Garamond"/>
          <w:i/>
          <w:szCs w:val="22"/>
        </w:rPr>
        <w:t xml:space="preserve"> per capita</w:t>
      </w:r>
      <w:r w:rsidR="00B15B14" w:rsidRPr="0058708D">
        <w:rPr>
          <w:rFonts w:ascii="Garamond" w:hAnsi="Garamond"/>
          <w:szCs w:val="22"/>
        </w:rPr>
        <w:t xml:space="preserve"> (148,1% średniej w 2015 r., wzrost o 2,7 p.p. wobec poziomu w roku poprzednim)</w:t>
      </w:r>
      <w:r w:rsidR="0079388A" w:rsidRPr="0058708D">
        <w:rPr>
          <w:rFonts w:ascii="Garamond" w:hAnsi="Garamond"/>
          <w:szCs w:val="22"/>
        </w:rPr>
        <w:t>. Natomiast najmniejszy wkład w </w:t>
      </w:r>
      <w:r w:rsidR="00B15B14" w:rsidRPr="0058708D">
        <w:rPr>
          <w:rFonts w:ascii="Garamond" w:hAnsi="Garamond"/>
          <w:szCs w:val="22"/>
        </w:rPr>
        <w:t xml:space="preserve">regionalny PKB (6,4% w 2015 r., tj. o 0,1 p.p. mniej niż w 2014 r.) wypracował podregion chojnicki, notując jednocześnie najniższą wartość produktu w przeliczeniu na mieszkańca (65,9% średniej w 2015 r., tj. o 2,7 p.p. mniej niż rok wcześniej). W stosunku do 2012 r. najwyższe przyrosty PKB i PKB </w:t>
      </w:r>
      <w:r w:rsidR="00B15B14" w:rsidRPr="0058708D">
        <w:rPr>
          <w:rFonts w:ascii="Garamond" w:hAnsi="Garamond"/>
          <w:i/>
          <w:szCs w:val="22"/>
        </w:rPr>
        <w:t>per capita</w:t>
      </w:r>
      <w:r w:rsidR="00B15B14" w:rsidRPr="0058708D">
        <w:rPr>
          <w:rFonts w:ascii="Garamond" w:hAnsi="Garamond"/>
          <w:szCs w:val="22"/>
        </w:rPr>
        <w:t xml:space="preserve"> zanotował podregion gdański (o odpowiednio 18,9% i 14,7%)</w:t>
      </w:r>
    </w:p>
    <w:p w14:paraId="015303EF" w14:textId="77777777" w:rsidR="00F62E35" w:rsidRPr="0058708D" w:rsidRDefault="00D24910" w:rsidP="009F290C">
      <w:pPr>
        <w:numPr>
          <w:ilvl w:val="0"/>
          <w:numId w:val="96"/>
        </w:numPr>
        <w:spacing w:after="120" w:line="276" w:lineRule="auto"/>
        <w:jc w:val="both"/>
        <w:rPr>
          <w:rFonts w:ascii="Garamond" w:hAnsi="Garamond"/>
          <w:szCs w:val="22"/>
        </w:rPr>
      </w:pPr>
      <w:r w:rsidRPr="0058708D">
        <w:rPr>
          <w:rFonts w:ascii="Garamond" w:hAnsi="Garamond"/>
          <w:szCs w:val="22"/>
        </w:rPr>
        <w:t xml:space="preserve">Gospodarka regionu pomorskiego, zarówno pod względem zatrudnienia, jak też kreowanej wartości, ma orientację usługową, przy zachowaniu silnej pozycji niektórych gałęzi przemysłu. </w:t>
      </w:r>
      <w:r w:rsidR="007D33C7" w:rsidRPr="0058708D">
        <w:rPr>
          <w:rFonts w:ascii="Garamond" w:hAnsi="Garamond"/>
          <w:szCs w:val="22"/>
        </w:rPr>
        <w:t>Struktura gospodarki pomorskiej opiera się na usługach i przemyśle (odpowiednio 63,5% i 34,1% wytwarzanej wartości dodanej brutto). Do b</w:t>
      </w:r>
      <w:r w:rsidR="0079388A" w:rsidRPr="0058708D">
        <w:rPr>
          <w:rFonts w:ascii="Garamond" w:hAnsi="Garamond"/>
          <w:szCs w:val="22"/>
        </w:rPr>
        <w:t xml:space="preserve">ranż tradycyjnie rozwiniętych </w:t>
      </w:r>
      <w:r w:rsidR="0079388A" w:rsidRPr="0058708D">
        <w:rPr>
          <w:rFonts w:ascii="Garamond" w:hAnsi="Garamond"/>
          <w:szCs w:val="22"/>
        </w:rPr>
        <w:lastRenderedPageBreak/>
        <w:t>w </w:t>
      </w:r>
      <w:r w:rsidR="007D33C7" w:rsidRPr="0058708D">
        <w:rPr>
          <w:rFonts w:ascii="Garamond" w:hAnsi="Garamond"/>
          <w:szCs w:val="22"/>
        </w:rPr>
        <w:t>województwie zalicza się m.in. związane z morzem, petrochemiczną, stoczniową, elektromaszynową, budownictwo, drzewno-meblarską, turystyczną oraz spożywczą. Rolnictwo, mimo że przemysł spożywczy tradycyjnie na</w:t>
      </w:r>
      <w:r w:rsidR="0079388A" w:rsidRPr="0058708D">
        <w:rPr>
          <w:rFonts w:ascii="Garamond" w:hAnsi="Garamond"/>
          <w:szCs w:val="22"/>
        </w:rPr>
        <w:t>leży do przodujących sektorów w </w:t>
      </w:r>
      <w:r w:rsidR="007D33C7" w:rsidRPr="0058708D">
        <w:rPr>
          <w:rFonts w:ascii="Garamond" w:hAnsi="Garamond"/>
          <w:szCs w:val="22"/>
        </w:rPr>
        <w:t>gospodarce regionu, ma jednak znaczenie marg</w:t>
      </w:r>
      <w:r w:rsidR="004F4361" w:rsidRPr="0058708D">
        <w:rPr>
          <w:rFonts w:ascii="Garamond" w:hAnsi="Garamond"/>
          <w:szCs w:val="22"/>
        </w:rPr>
        <w:t>inalne i dostarcza zaledwie 2,4</w:t>
      </w:r>
      <w:r w:rsidR="007D33C7" w:rsidRPr="0058708D">
        <w:rPr>
          <w:rFonts w:ascii="Garamond" w:hAnsi="Garamond"/>
          <w:szCs w:val="22"/>
        </w:rPr>
        <w:t>% wartości dodanej brutto</w:t>
      </w:r>
      <w:r w:rsidR="007D33C7" w:rsidRPr="0058708D">
        <w:rPr>
          <w:rStyle w:val="Odwoanieprzypisudolnego"/>
          <w:rFonts w:ascii="Garamond" w:hAnsi="Garamond"/>
          <w:szCs w:val="22"/>
        </w:rPr>
        <w:footnoteReference w:id="1"/>
      </w:r>
      <w:r w:rsidR="007D33C7" w:rsidRPr="0058708D">
        <w:rPr>
          <w:rFonts w:ascii="Garamond" w:hAnsi="Garamond"/>
          <w:szCs w:val="22"/>
        </w:rPr>
        <w:t xml:space="preserve">. </w:t>
      </w:r>
      <w:r w:rsidR="00DE5E64" w:rsidRPr="0058708D">
        <w:rPr>
          <w:rFonts w:ascii="Garamond" w:hAnsi="Garamond"/>
          <w:szCs w:val="22"/>
        </w:rPr>
        <w:t>Do sektorów priorytetowych z punktu widzenia potencjału inwestycyjnego należą: elektronika, logistyka, sektor morski</w:t>
      </w:r>
      <w:r w:rsidR="00F62E35" w:rsidRPr="0058708D">
        <w:rPr>
          <w:rStyle w:val="Odwoanieprzypisudolnego"/>
          <w:rFonts w:ascii="Garamond" w:hAnsi="Garamond"/>
          <w:szCs w:val="22"/>
        </w:rPr>
        <w:footnoteReference w:id="2"/>
      </w:r>
      <w:r w:rsidR="00DE5E64" w:rsidRPr="0058708D">
        <w:rPr>
          <w:rFonts w:ascii="Garamond" w:hAnsi="Garamond"/>
          <w:szCs w:val="22"/>
        </w:rPr>
        <w:t xml:space="preserve">, nowoczesne usługi dla biznesu, ICT, biotechnologia i chemia lekka oraz przetwórstwo rolno-spożywcze (ze szczególnym uwzględnieniem przetwórstwa rybnego). </w:t>
      </w:r>
    </w:p>
    <w:p w14:paraId="68CA95AE" w14:textId="77777777" w:rsidR="00D24910" w:rsidRPr="0058708D" w:rsidRDefault="007D33C7" w:rsidP="009F290C">
      <w:pPr>
        <w:numPr>
          <w:ilvl w:val="0"/>
          <w:numId w:val="96"/>
        </w:numPr>
        <w:spacing w:after="120" w:line="276" w:lineRule="auto"/>
        <w:jc w:val="both"/>
        <w:rPr>
          <w:rFonts w:ascii="Garamond" w:hAnsi="Garamond"/>
          <w:szCs w:val="22"/>
        </w:rPr>
      </w:pPr>
      <w:r w:rsidRPr="0058708D">
        <w:rPr>
          <w:rFonts w:ascii="Garamond" w:hAnsi="Garamond"/>
          <w:szCs w:val="22"/>
        </w:rPr>
        <w:t>S</w:t>
      </w:r>
      <w:r w:rsidR="00D24910" w:rsidRPr="0058708D">
        <w:rPr>
          <w:rFonts w:ascii="Garamond" w:hAnsi="Garamond"/>
          <w:szCs w:val="22"/>
        </w:rPr>
        <w:t xml:space="preserve">truktura zatrudnienia w województwie charakteryzuje się </w:t>
      </w:r>
      <w:r w:rsidRPr="0058708D">
        <w:rPr>
          <w:rFonts w:ascii="Garamond" w:hAnsi="Garamond"/>
          <w:szCs w:val="22"/>
        </w:rPr>
        <w:t>wyższym niż średni</w:t>
      </w:r>
      <w:r w:rsidR="00DE5E64" w:rsidRPr="0058708D">
        <w:rPr>
          <w:rFonts w:ascii="Garamond" w:hAnsi="Garamond"/>
          <w:szCs w:val="22"/>
        </w:rPr>
        <w:t>o</w:t>
      </w:r>
      <w:r w:rsidRPr="0058708D">
        <w:rPr>
          <w:rFonts w:ascii="Garamond" w:hAnsi="Garamond"/>
          <w:szCs w:val="22"/>
        </w:rPr>
        <w:t xml:space="preserve"> w kraju </w:t>
      </w:r>
      <w:r w:rsidR="00D24910" w:rsidRPr="0058708D">
        <w:rPr>
          <w:rFonts w:ascii="Garamond" w:hAnsi="Garamond"/>
          <w:szCs w:val="22"/>
        </w:rPr>
        <w:t>udziałem sektora usług (63,1%), podczas gdy na sektor przemysłowy i rol</w:t>
      </w:r>
      <w:r w:rsidR="004F4361" w:rsidRPr="0058708D">
        <w:rPr>
          <w:rFonts w:ascii="Garamond" w:hAnsi="Garamond"/>
          <w:szCs w:val="22"/>
        </w:rPr>
        <w:t>niczy przypada odpowiednio 35,2% i 1,7</w:t>
      </w:r>
      <w:r w:rsidR="00D24910" w:rsidRPr="0058708D">
        <w:rPr>
          <w:rFonts w:ascii="Garamond" w:hAnsi="Garamond"/>
          <w:szCs w:val="22"/>
        </w:rPr>
        <w:t>% pracujących</w:t>
      </w:r>
      <w:r w:rsidR="00D24910" w:rsidRPr="0058708D">
        <w:rPr>
          <w:rStyle w:val="Odwoanieprzypisudolnego"/>
          <w:rFonts w:ascii="Garamond" w:hAnsi="Garamond"/>
          <w:szCs w:val="22"/>
        </w:rPr>
        <w:footnoteReference w:id="3"/>
      </w:r>
      <w:r w:rsidR="00D24910" w:rsidRPr="0058708D">
        <w:rPr>
          <w:rFonts w:ascii="Garamond" w:hAnsi="Garamond"/>
          <w:szCs w:val="22"/>
        </w:rPr>
        <w:t xml:space="preserve">. W strukturze pracujących największy udział odgrywają usługi publiczne (edukacja, ochrona zdrowia, administracja) oraz niektóre usługi rynkowe: handel, doradztwo (prawne, finansowe, gospodarcze), pośrednictwo finansowe, obsługa nieruchomości oraz transport. </w:t>
      </w:r>
      <w:r w:rsidR="00AA6F4F" w:rsidRPr="0058708D">
        <w:rPr>
          <w:rFonts w:ascii="Garamond" w:hAnsi="Garamond"/>
          <w:szCs w:val="22"/>
        </w:rPr>
        <w:t xml:space="preserve">Z uwagi na ponadprzeciętną atrakcyjność </w:t>
      </w:r>
      <w:r w:rsidR="00F36104" w:rsidRPr="0058708D">
        <w:rPr>
          <w:rFonts w:ascii="Garamond" w:hAnsi="Garamond"/>
          <w:szCs w:val="22"/>
        </w:rPr>
        <w:t xml:space="preserve">turystyczną </w:t>
      </w:r>
      <w:r w:rsidR="0079388A" w:rsidRPr="0058708D">
        <w:rPr>
          <w:rFonts w:ascii="Garamond" w:hAnsi="Garamond"/>
          <w:szCs w:val="22"/>
        </w:rPr>
        <w:t>i </w:t>
      </w:r>
      <w:r w:rsidR="00AA6F4F" w:rsidRPr="0058708D">
        <w:rPr>
          <w:rFonts w:ascii="Garamond" w:hAnsi="Garamond"/>
          <w:szCs w:val="22"/>
        </w:rPr>
        <w:t>rozwiniętą infrastrukturę turystyczną, można się spodziewać, że usługi dla osób starszych (element tzw. srebrnej gospodarki), ale także związane ze spędzaniem czasu wolnego, będą stanowić coraz istotniejszy segment działalności gospodarczej, wzmacniający lokalną przedsiębiorczość.</w:t>
      </w:r>
    </w:p>
    <w:p w14:paraId="3EDD1458" w14:textId="77777777" w:rsidR="009C2C90" w:rsidRPr="0058708D" w:rsidRDefault="009C2C90" w:rsidP="009F290C">
      <w:pPr>
        <w:numPr>
          <w:ilvl w:val="0"/>
          <w:numId w:val="96"/>
        </w:numPr>
        <w:spacing w:after="120" w:line="276" w:lineRule="auto"/>
        <w:jc w:val="both"/>
        <w:rPr>
          <w:rFonts w:ascii="Garamond" w:hAnsi="Garamond"/>
          <w:szCs w:val="22"/>
        </w:rPr>
      </w:pPr>
      <w:r w:rsidRPr="0058708D">
        <w:rPr>
          <w:rFonts w:ascii="Garamond" w:hAnsi="Garamond"/>
          <w:szCs w:val="22"/>
        </w:rPr>
        <w:t xml:space="preserve">Samorząd </w:t>
      </w:r>
      <w:r w:rsidR="00DE5E64" w:rsidRPr="0058708D">
        <w:rPr>
          <w:rFonts w:ascii="Garamond" w:hAnsi="Garamond"/>
          <w:szCs w:val="22"/>
        </w:rPr>
        <w:t>W</w:t>
      </w:r>
      <w:r w:rsidRPr="0058708D">
        <w:rPr>
          <w:rFonts w:ascii="Garamond" w:hAnsi="Garamond"/>
          <w:szCs w:val="22"/>
        </w:rPr>
        <w:t xml:space="preserve">ojewództwa </w:t>
      </w:r>
      <w:r w:rsidR="00DE5E64" w:rsidRPr="0058708D">
        <w:rPr>
          <w:rFonts w:ascii="Garamond" w:hAnsi="Garamond"/>
          <w:szCs w:val="22"/>
        </w:rPr>
        <w:t>P</w:t>
      </w:r>
      <w:r w:rsidRPr="0058708D">
        <w:rPr>
          <w:rFonts w:ascii="Garamond" w:hAnsi="Garamond"/>
          <w:szCs w:val="22"/>
        </w:rPr>
        <w:t xml:space="preserve">omorskiego </w:t>
      </w:r>
      <w:r w:rsidR="00DE5E64" w:rsidRPr="0058708D">
        <w:rPr>
          <w:rFonts w:ascii="Garamond" w:hAnsi="Garamond"/>
          <w:szCs w:val="22"/>
        </w:rPr>
        <w:t>wyłonił w ramach partnerskiego i oddolnego procesu cztery obszary Inteligentnych Specjalizacji Pomorza, któ</w:t>
      </w:r>
      <w:r w:rsidR="0079388A" w:rsidRPr="0058708D">
        <w:rPr>
          <w:rFonts w:ascii="Garamond" w:hAnsi="Garamond"/>
          <w:szCs w:val="22"/>
        </w:rPr>
        <w:t>rymi są: Technologie offshore i </w:t>
      </w:r>
      <w:r w:rsidR="00DE5E64" w:rsidRPr="0058708D">
        <w:rPr>
          <w:rFonts w:ascii="Garamond" w:hAnsi="Garamond"/>
          <w:szCs w:val="22"/>
        </w:rPr>
        <w:t>portowo-logistyczne, Technologie interaktywne w środowisku nasyconym informacyjnie, Technologie ekoefektywne w produkcji, przesyle, dystrybucji i</w:t>
      </w:r>
      <w:r w:rsidR="0079388A" w:rsidRPr="0058708D">
        <w:rPr>
          <w:rFonts w:ascii="Garamond" w:hAnsi="Garamond"/>
          <w:szCs w:val="22"/>
        </w:rPr>
        <w:t xml:space="preserve"> zużyciu energii i paliw oraz w </w:t>
      </w:r>
      <w:r w:rsidR="00DE5E64" w:rsidRPr="0058708D">
        <w:rPr>
          <w:rFonts w:ascii="Garamond" w:hAnsi="Garamond"/>
          <w:szCs w:val="22"/>
        </w:rPr>
        <w:t xml:space="preserve">budownictwie, a także Technologie medyczne w zakresie chorób cywilizacyjnych i okresu starzenia.  </w:t>
      </w:r>
      <w:r w:rsidR="00CC3FF4" w:rsidRPr="0058708D">
        <w:rPr>
          <w:rFonts w:ascii="Garamond" w:hAnsi="Garamond"/>
          <w:szCs w:val="22"/>
        </w:rPr>
        <w:t xml:space="preserve">Zidentyfikowane obszary aktywności gospodarczej koncentrują główny strumień interwencji publicznej na poziomie regionalnym, która jest ukierunkowana na  </w:t>
      </w:r>
      <w:r w:rsidR="0079388A" w:rsidRPr="0058708D">
        <w:rPr>
          <w:rFonts w:ascii="Garamond" w:hAnsi="Garamond"/>
          <w:szCs w:val="22"/>
        </w:rPr>
        <w:t>uruchamianie i </w:t>
      </w:r>
      <w:r w:rsidR="00CC3FF4" w:rsidRPr="0058708D">
        <w:rPr>
          <w:rFonts w:ascii="Garamond" w:hAnsi="Garamond"/>
          <w:szCs w:val="22"/>
        </w:rPr>
        <w:t xml:space="preserve">wykorzystywanie potencjałów branż funkcjonujących w ramach ISP. </w:t>
      </w:r>
    </w:p>
    <w:p w14:paraId="42625AFF" w14:textId="77777777" w:rsidR="001E3C92" w:rsidRPr="0058708D" w:rsidRDefault="00F36104" w:rsidP="009F290C">
      <w:pPr>
        <w:numPr>
          <w:ilvl w:val="0"/>
          <w:numId w:val="96"/>
        </w:numPr>
        <w:spacing w:after="120" w:line="276" w:lineRule="auto"/>
        <w:jc w:val="both"/>
        <w:rPr>
          <w:rFonts w:ascii="Garamond" w:hAnsi="Garamond"/>
          <w:b/>
          <w:szCs w:val="22"/>
        </w:rPr>
      </w:pPr>
      <w:r w:rsidRPr="0058708D">
        <w:rPr>
          <w:rFonts w:ascii="Garamond" w:eastAsia="Calibri" w:hAnsi="Garamond" w:cs="Arial"/>
          <w:szCs w:val="22"/>
        </w:rPr>
        <w:t>Pomorskie należy do województw o przeciętnej atrakcyjności inwestycyjnej</w:t>
      </w:r>
      <w:r w:rsidRPr="0058708D">
        <w:rPr>
          <w:rFonts w:ascii="Garamond" w:eastAsia="Calibri" w:hAnsi="Garamond" w:cs="Arial"/>
          <w:szCs w:val="22"/>
          <w:vertAlign w:val="superscript"/>
        </w:rPr>
        <w:footnoteReference w:id="4"/>
      </w:r>
      <w:r w:rsidRPr="0058708D">
        <w:rPr>
          <w:rFonts w:ascii="Garamond" w:eastAsia="Calibri" w:hAnsi="Garamond" w:cs="Arial"/>
          <w:szCs w:val="22"/>
        </w:rPr>
        <w:t xml:space="preserve"> na co ma wpływ  m.in. niska podaż wolnych terenów inwestycyjnych</w:t>
      </w:r>
      <w:r w:rsidR="0079388A" w:rsidRPr="0058708D">
        <w:rPr>
          <w:rFonts w:ascii="Garamond" w:eastAsia="Calibri" w:hAnsi="Garamond" w:cs="Arial"/>
          <w:szCs w:val="22"/>
        </w:rPr>
        <w:t xml:space="preserve"> znajdujących się w obrębie SSE,</w:t>
      </w:r>
      <w:r w:rsidRPr="0058708D">
        <w:rPr>
          <w:rFonts w:ascii="Garamond" w:eastAsia="Calibri" w:hAnsi="Garamond" w:cs="Arial"/>
          <w:szCs w:val="22"/>
        </w:rPr>
        <w:t xml:space="preserve"> czy też wciąż niewystarczająca dostępność transportowa (zwłaszcza zachodniej części województwa). Województwo posiada duży potencjał w zakresie przyciągania inwestycji z sektora usługowego oraz z branży zaawansowanych technologii. Decydują o tym przede wszystkim wysokiej jakości zasoby pracy, dobrze rozwinięty sektor instytucji otoczenia biznesu, rozwinięta infrastruktura społeczna, wysoka chłonność rynku oraz dobry stan środowiska przyrodniczego</w:t>
      </w:r>
      <w:r w:rsidRPr="0058708D">
        <w:rPr>
          <w:rFonts w:ascii="Garamond" w:eastAsia="Calibri" w:hAnsi="Garamond" w:cs="Arial"/>
          <w:szCs w:val="22"/>
          <w:vertAlign w:val="superscript"/>
        </w:rPr>
        <w:footnoteReference w:id="5"/>
      </w:r>
      <w:r w:rsidRPr="0058708D">
        <w:rPr>
          <w:rFonts w:ascii="Garamond" w:eastAsia="Calibri" w:hAnsi="Garamond" w:cs="Arial"/>
          <w:szCs w:val="22"/>
        </w:rPr>
        <w:t xml:space="preserve">. Istotną rolę </w:t>
      </w:r>
      <w:r w:rsidRPr="0058708D">
        <w:rPr>
          <w:rFonts w:ascii="Garamond" w:eastAsia="Calibri" w:hAnsi="Garamond" w:cs="Arial"/>
          <w:szCs w:val="22"/>
        </w:rPr>
        <w:lastRenderedPageBreak/>
        <w:t>odgrywa także duża podaż przestrzeni biurowej. Region cechuje natomiast niższa zdolność przyciągania inwestorów z sektora przemysłu</w:t>
      </w:r>
      <w:r w:rsidRPr="0058708D">
        <w:rPr>
          <w:rFonts w:ascii="Garamond" w:eastAsia="Calibri" w:hAnsi="Garamond" w:cs="Arial"/>
          <w:szCs w:val="22"/>
          <w:vertAlign w:val="superscript"/>
        </w:rPr>
        <w:footnoteReference w:id="6"/>
      </w:r>
      <w:r w:rsidRPr="0058708D">
        <w:rPr>
          <w:rFonts w:ascii="Garamond" w:eastAsia="Calibri" w:hAnsi="Garamond" w:cs="Arial"/>
          <w:szCs w:val="22"/>
        </w:rPr>
        <w:t>. Na koniec 2015 r. liczba podmiotów z udziałem kapitału zagranicznego przypadająca na 10 tys. mieszkańców, jak i wartość zainwestowanego kapitału zagranicznego plasowały województwo na 6. pozycji w Polsce</w:t>
      </w:r>
      <w:r w:rsidRPr="0058708D">
        <w:rPr>
          <w:rFonts w:ascii="Garamond" w:eastAsia="Calibri" w:hAnsi="Garamond" w:cs="Arial"/>
          <w:szCs w:val="22"/>
          <w:vertAlign w:val="superscript"/>
        </w:rPr>
        <w:footnoteReference w:id="7"/>
      </w:r>
      <w:r w:rsidRPr="0058708D">
        <w:rPr>
          <w:rFonts w:ascii="Garamond" w:eastAsia="Calibri" w:hAnsi="Garamond" w:cs="Arial"/>
          <w:szCs w:val="22"/>
        </w:rPr>
        <w:t xml:space="preserve">. W zakresie struktury inwestycji zagranicznych, najwięcej inwestycji w regionie  pochodzi z Niemiec, Holandii, Danii, Austrii, Francji i Szwecji. Większość inwestycji jest </w:t>
      </w:r>
    </w:p>
    <w:p w14:paraId="5249B91C" w14:textId="77777777" w:rsidR="00F04641" w:rsidRPr="0058708D" w:rsidRDefault="002E3DBE" w:rsidP="009F290C">
      <w:pPr>
        <w:numPr>
          <w:ilvl w:val="0"/>
          <w:numId w:val="97"/>
        </w:numPr>
        <w:spacing w:after="120" w:line="276" w:lineRule="auto"/>
        <w:jc w:val="both"/>
        <w:rPr>
          <w:rFonts w:ascii="Garamond" w:hAnsi="Garamond"/>
          <w:szCs w:val="22"/>
        </w:rPr>
      </w:pPr>
      <w:r w:rsidRPr="0058708D">
        <w:rPr>
          <w:rFonts w:ascii="Garamond" w:eastAsia="Calibri" w:hAnsi="Garamond"/>
          <w:szCs w:val="22"/>
        </w:rPr>
        <w:t>Pomorskie jest regionem wyróżniającym się na tle Polski pod względem poziomu przedsiębiorczości</w:t>
      </w:r>
      <w:r w:rsidR="00F948DE" w:rsidRPr="0058708D">
        <w:rPr>
          <w:rStyle w:val="Odwoanieprzypisudolnego"/>
          <w:rFonts w:ascii="Garamond" w:eastAsia="Calibri" w:hAnsi="Garamond"/>
          <w:szCs w:val="22"/>
        </w:rPr>
        <w:footnoteReference w:id="8"/>
      </w:r>
      <w:r w:rsidRPr="0058708D">
        <w:rPr>
          <w:rFonts w:ascii="Garamond" w:eastAsia="Calibri" w:hAnsi="Garamond"/>
          <w:szCs w:val="22"/>
        </w:rPr>
        <w:t xml:space="preserve">. </w:t>
      </w:r>
      <w:r w:rsidR="003A2255" w:rsidRPr="0058708D">
        <w:rPr>
          <w:rFonts w:ascii="Garamond" w:eastAsia="Calibri" w:hAnsi="Garamond"/>
          <w:szCs w:val="22"/>
        </w:rPr>
        <w:t>Z</w:t>
      </w:r>
      <w:r w:rsidR="00A35854" w:rsidRPr="0058708D">
        <w:rPr>
          <w:rFonts w:ascii="Garamond" w:eastAsia="Calibri" w:hAnsi="Garamond"/>
          <w:szCs w:val="22"/>
        </w:rPr>
        <w:t xml:space="preserve">arejestrowanych jest </w:t>
      </w:r>
      <w:r w:rsidR="003A2255" w:rsidRPr="0058708D">
        <w:rPr>
          <w:rFonts w:ascii="Garamond" w:eastAsia="Calibri" w:hAnsi="Garamond"/>
          <w:szCs w:val="22"/>
        </w:rPr>
        <w:t xml:space="preserve">tu </w:t>
      </w:r>
      <w:r w:rsidR="00D4201F" w:rsidRPr="0058708D">
        <w:rPr>
          <w:rFonts w:ascii="Garamond" w:eastAsia="Calibri" w:hAnsi="Garamond"/>
          <w:szCs w:val="22"/>
        </w:rPr>
        <w:t xml:space="preserve">nieco ponad </w:t>
      </w:r>
      <w:r w:rsidR="00A35854" w:rsidRPr="0058708D">
        <w:rPr>
          <w:rFonts w:ascii="Garamond" w:eastAsia="Calibri" w:hAnsi="Garamond"/>
          <w:szCs w:val="22"/>
        </w:rPr>
        <w:t>29</w:t>
      </w:r>
      <w:r w:rsidR="00D4201F" w:rsidRPr="0058708D">
        <w:rPr>
          <w:rFonts w:ascii="Garamond" w:eastAsia="Calibri" w:hAnsi="Garamond"/>
          <w:szCs w:val="22"/>
        </w:rPr>
        <w:t>0 tys.</w:t>
      </w:r>
      <w:r w:rsidR="00A35854" w:rsidRPr="0058708D">
        <w:rPr>
          <w:rFonts w:ascii="Garamond" w:eastAsia="Calibri" w:hAnsi="Garamond"/>
          <w:szCs w:val="22"/>
        </w:rPr>
        <w:t xml:space="preserve"> firm</w:t>
      </w:r>
      <w:r w:rsidR="00792701" w:rsidRPr="0058708D">
        <w:rPr>
          <w:rStyle w:val="Odwoanieprzypisudolnego"/>
          <w:rFonts w:ascii="Garamond" w:eastAsia="Calibri" w:hAnsi="Garamond"/>
          <w:szCs w:val="22"/>
        </w:rPr>
        <w:footnoteReference w:id="9"/>
      </w:r>
      <w:r w:rsidR="00A35854" w:rsidRPr="0058708D">
        <w:rPr>
          <w:rFonts w:ascii="Garamond" w:eastAsia="Calibri" w:hAnsi="Garamond"/>
          <w:szCs w:val="22"/>
        </w:rPr>
        <w:t xml:space="preserve">, z czego </w:t>
      </w:r>
      <w:r w:rsidR="00A31A66" w:rsidRPr="0058708D">
        <w:rPr>
          <w:rFonts w:ascii="Garamond" w:eastAsia="Calibri" w:hAnsi="Garamond"/>
          <w:szCs w:val="22"/>
        </w:rPr>
        <w:t xml:space="preserve">aż </w:t>
      </w:r>
      <w:r w:rsidR="00A35854" w:rsidRPr="0058708D">
        <w:rPr>
          <w:rFonts w:ascii="Garamond" w:eastAsia="Calibri" w:hAnsi="Garamond"/>
          <w:szCs w:val="22"/>
        </w:rPr>
        <w:t xml:space="preserve">99,9 % to </w:t>
      </w:r>
      <w:r w:rsidR="004A1D94" w:rsidRPr="0058708D">
        <w:rPr>
          <w:rFonts w:ascii="Garamond" w:eastAsia="Calibri" w:hAnsi="Garamond"/>
          <w:szCs w:val="22"/>
        </w:rPr>
        <w:t xml:space="preserve">mikro, </w:t>
      </w:r>
      <w:r w:rsidR="00A35854" w:rsidRPr="0058708D">
        <w:rPr>
          <w:rFonts w:ascii="Garamond" w:eastAsia="Calibri" w:hAnsi="Garamond"/>
          <w:szCs w:val="22"/>
        </w:rPr>
        <w:t xml:space="preserve">małe i średnie przedsiębiorstwa. </w:t>
      </w:r>
      <w:r w:rsidR="00F948DE" w:rsidRPr="0058708D">
        <w:rPr>
          <w:rFonts w:ascii="Garamond" w:eastAsia="Calibri" w:hAnsi="Garamond"/>
          <w:szCs w:val="22"/>
        </w:rPr>
        <w:t>Pod względem liczby przedsiębiorstw aktywnych na 1000 mieszkańców wojew</w:t>
      </w:r>
      <w:r w:rsidR="00A35854" w:rsidRPr="0058708D">
        <w:rPr>
          <w:rFonts w:ascii="Garamond" w:eastAsia="Calibri" w:hAnsi="Garamond"/>
          <w:szCs w:val="22"/>
        </w:rPr>
        <w:t>ództwo pomorskie w 2015 roku z wynikiem 54,02</w:t>
      </w:r>
      <w:r w:rsidR="00F948DE" w:rsidRPr="0058708D">
        <w:rPr>
          <w:rFonts w:ascii="Garamond" w:eastAsia="Calibri" w:hAnsi="Garamond"/>
          <w:szCs w:val="22"/>
        </w:rPr>
        <w:t xml:space="preserve"> </w:t>
      </w:r>
      <w:r w:rsidR="00AF1C01" w:rsidRPr="0058708D">
        <w:rPr>
          <w:rFonts w:ascii="Garamond" w:eastAsia="Calibri" w:hAnsi="Garamond"/>
          <w:szCs w:val="22"/>
        </w:rPr>
        <w:t xml:space="preserve">plasuje </w:t>
      </w:r>
      <w:r w:rsidR="00F948DE" w:rsidRPr="0058708D">
        <w:rPr>
          <w:rFonts w:ascii="Garamond" w:eastAsia="Calibri" w:hAnsi="Garamond"/>
          <w:szCs w:val="22"/>
        </w:rPr>
        <w:t>się powyżej średniej dla kraju</w:t>
      </w:r>
      <w:r w:rsidR="00792701" w:rsidRPr="0058708D">
        <w:rPr>
          <w:rFonts w:ascii="Garamond" w:eastAsia="Calibri" w:hAnsi="Garamond"/>
          <w:szCs w:val="22"/>
        </w:rPr>
        <w:t>,</w:t>
      </w:r>
      <w:r w:rsidR="00F948DE" w:rsidRPr="0058708D">
        <w:rPr>
          <w:rFonts w:ascii="Garamond" w:eastAsia="Calibri" w:hAnsi="Garamond"/>
          <w:szCs w:val="22"/>
        </w:rPr>
        <w:t xml:space="preserve"> wynoszącej 4</w:t>
      </w:r>
      <w:r w:rsidR="00A35854" w:rsidRPr="0058708D">
        <w:rPr>
          <w:rFonts w:ascii="Garamond" w:eastAsia="Calibri" w:hAnsi="Garamond"/>
          <w:szCs w:val="22"/>
        </w:rPr>
        <w:t>9,71</w:t>
      </w:r>
      <w:r w:rsidR="00F948DE" w:rsidRPr="0058708D">
        <w:rPr>
          <w:rFonts w:ascii="Garamond" w:eastAsia="Calibri" w:hAnsi="Garamond"/>
          <w:szCs w:val="22"/>
        </w:rPr>
        <w:t>.</w:t>
      </w:r>
      <w:r w:rsidR="00B04633" w:rsidRPr="0058708D">
        <w:rPr>
          <w:rStyle w:val="Odwoanieprzypisudolnego"/>
          <w:rFonts w:ascii="Garamond" w:eastAsia="Calibri" w:hAnsi="Garamond"/>
          <w:szCs w:val="22"/>
        </w:rPr>
        <w:footnoteReference w:id="10"/>
      </w:r>
      <w:r w:rsidR="00F948DE" w:rsidRPr="0058708D">
        <w:rPr>
          <w:rFonts w:ascii="Garamond" w:eastAsia="Calibri" w:hAnsi="Garamond"/>
          <w:szCs w:val="22"/>
        </w:rPr>
        <w:t xml:space="preserve"> Także rozpatrując liczbę nowo zarejestrowanych przedsiębiorstw na 10 tys. ludności województwo pomorskie </w:t>
      </w:r>
      <w:r w:rsidR="00205C8F" w:rsidRPr="0058708D">
        <w:rPr>
          <w:rFonts w:ascii="Garamond" w:eastAsia="Calibri" w:hAnsi="Garamond"/>
          <w:szCs w:val="22"/>
        </w:rPr>
        <w:t xml:space="preserve">w 2015 roku </w:t>
      </w:r>
      <w:r w:rsidR="00F04641" w:rsidRPr="0058708D">
        <w:rPr>
          <w:rFonts w:ascii="Garamond" w:eastAsia="Calibri" w:hAnsi="Garamond"/>
          <w:szCs w:val="22"/>
        </w:rPr>
        <w:t>osiągnęło</w:t>
      </w:r>
      <w:r w:rsidR="004A1D94" w:rsidRPr="0058708D">
        <w:rPr>
          <w:rFonts w:ascii="Garamond" w:eastAsia="Calibri" w:hAnsi="Garamond"/>
          <w:szCs w:val="22"/>
        </w:rPr>
        <w:t xml:space="preserve"> </w:t>
      </w:r>
      <w:r w:rsidR="00205C8F" w:rsidRPr="0058708D">
        <w:rPr>
          <w:rFonts w:ascii="Garamond" w:eastAsia="Calibri" w:hAnsi="Garamond"/>
          <w:szCs w:val="22"/>
        </w:rPr>
        <w:t>lep</w:t>
      </w:r>
      <w:r w:rsidR="00792701" w:rsidRPr="0058708D">
        <w:rPr>
          <w:rFonts w:ascii="Garamond" w:eastAsia="Calibri" w:hAnsi="Garamond"/>
          <w:szCs w:val="22"/>
        </w:rPr>
        <w:t>sze wyniki od średniej krajowej (</w:t>
      </w:r>
      <w:r w:rsidR="0032132A" w:rsidRPr="0058708D">
        <w:rPr>
          <w:rFonts w:ascii="Garamond" w:eastAsia="Calibri" w:hAnsi="Garamond"/>
          <w:szCs w:val="22"/>
        </w:rPr>
        <w:t>Pomorz</w:t>
      </w:r>
      <w:r w:rsidR="00792701" w:rsidRPr="0058708D">
        <w:rPr>
          <w:rFonts w:ascii="Garamond" w:eastAsia="Calibri" w:hAnsi="Garamond"/>
          <w:szCs w:val="22"/>
        </w:rPr>
        <w:t>e</w:t>
      </w:r>
      <w:r w:rsidR="0032132A" w:rsidRPr="0058708D">
        <w:rPr>
          <w:rFonts w:ascii="Garamond" w:eastAsia="Calibri" w:hAnsi="Garamond"/>
          <w:szCs w:val="22"/>
        </w:rPr>
        <w:t xml:space="preserve"> </w:t>
      </w:r>
      <w:r w:rsidR="00792701" w:rsidRPr="0058708D">
        <w:rPr>
          <w:rFonts w:ascii="Garamond" w:eastAsia="Calibri" w:hAnsi="Garamond"/>
          <w:szCs w:val="22"/>
        </w:rPr>
        <w:t>-</w:t>
      </w:r>
      <w:r w:rsidRPr="0058708D">
        <w:rPr>
          <w:rFonts w:ascii="Garamond" w:eastAsia="Calibri" w:hAnsi="Garamond"/>
          <w:szCs w:val="22"/>
        </w:rPr>
        <w:t xml:space="preserve"> </w:t>
      </w:r>
      <w:r w:rsidR="00205C8F" w:rsidRPr="0058708D">
        <w:rPr>
          <w:rFonts w:ascii="Garamond" w:eastAsia="Calibri" w:hAnsi="Garamond"/>
          <w:szCs w:val="22"/>
        </w:rPr>
        <w:t xml:space="preserve">114, </w:t>
      </w:r>
      <w:r w:rsidR="00792701" w:rsidRPr="0058708D">
        <w:rPr>
          <w:rFonts w:ascii="Garamond" w:eastAsia="Calibri" w:hAnsi="Garamond"/>
          <w:szCs w:val="22"/>
        </w:rPr>
        <w:t>kraj</w:t>
      </w:r>
      <w:r w:rsidR="00205C8F" w:rsidRPr="0058708D">
        <w:rPr>
          <w:rFonts w:ascii="Garamond" w:eastAsia="Calibri" w:hAnsi="Garamond"/>
          <w:szCs w:val="22"/>
        </w:rPr>
        <w:t xml:space="preserve"> </w:t>
      </w:r>
      <w:r w:rsidR="00792701" w:rsidRPr="0058708D">
        <w:rPr>
          <w:rFonts w:ascii="Garamond" w:eastAsia="Calibri" w:hAnsi="Garamond"/>
          <w:szCs w:val="22"/>
        </w:rPr>
        <w:t>–</w:t>
      </w:r>
      <w:r w:rsidR="0032132A" w:rsidRPr="0058708D">
        <w:rPr>
          <w:rFonts w:ascii="Garamond" w:eastAsia="Calibri" w:hAnsi="Garamond"/>
          <w:szCs w:val="22"/>
        </w:rPr>
        <w:t xml:space="preserve"> </w:t>
      </w:r>
      <w:r w:rsidR="00205C8F" w:rsidRPr="0058708D">
        <w:rPr>
          <w:rFonts w:ascii="Garamond" w:eastAsia="Calibri" w:hAnsi="Garamond"/>
          <w:szCs w:val="22"/>
        </w:rPr>
        <w:t>94</w:t>
      </w:r>
      <w:r w:rsidR="00792701" w:rsidRPr="0058708D">
        <w:rPr>
          <w:rFonts w:ascii="Garamond" w:eastAsia="Calibri" w:hAnsi="Garamond"/>
          <w:szCs w:val="22"/>
        </w:rPr>
        <w:t>)</w:t>
      </w:r>
      <w:r w:rsidR="00205C8F" w:rsidRPr="0058708D">
        <w:rPr>
          <w:rFonts w:ascii="Garamond" w:eastAsia="Calibri" w:hAnsi="Garamond"/>
          <w:szCs w:val="22"/>
        </w:rPr>
        <w:t xml:space="preserve">. </w:t>
      </w:r>
      <w:r w:rsidR="00AB5241" w:rsidRPr="0058708D">
        <w:rPr>
          <w:rFonts w:ascii="Garamond" w:eastAsia="Calibri" w:hAnsi="Garamond"/>
          <w:szCs w:val="22"/>
        </w:rPr>
        <w:t xml:space="preserve">Pomorskie </w:t>
      </w:r>
      <w:r w:rsidR="00A31A66" w:rsidRPr="0058708D">
        <w:rPr>
          <w:rFonts w:ascii="Garamond" w:eastAsia="Calibri" w:hAnsi="Garamond"/>
          <w:szCs w:val="22"/>
        </w:rPr>
        <w:t>zajmuje</w:t>
      </w:r>
      <w:r w:rsidR="00AB5241" w:rsidRPr="0058708D">
        <w:rPr>
          <w:rFonts w:ascii="Garamond" w:eastAsia="Calibri" w:hAnsi="Garamond"/>
          <w:szCs w:val="22"/>
        </w:rPr>
        <w:t xml:space="preserve"> </w:t>
      </w:r>
      <w:r w:rsidR="00792701" w:rsidRPr="0058708D">
        <w:rPr>
          <w:rFonts w:ascii="Garamond" w:eastAsia="Calibri" w:hAnsi="Garamond"/>
          <w:szCs w:val="22"/>
        </w:rPr>
        <w:t>2.</w:t>
      </w:r>
      <w:r w:rsidR="00AB5241" w:rsidRPr="0058708D">
        <w:rPr>
          <w:rFonts w:ascii="Garamond" w:eastAsia="Calibri" w:hAnsi="Garamond"/>
          <w:szCs w:val="22"/>
        </w:rPr>
        <w:t xml:space="preserve"> </w:t>
      </w:r>
      <w:r w:rsidR="00A31A66" w:rsidRPr="0058708D">
        <w:rPr>
          <w:rFonts w:ascii="Garamond" w:eastAsia="Calibri" w:hAnsi="Garamond"/>
          <w:szCs w:val="22"/>
        </w:rPr>
        <w:t xml:space="preserve">miejsce </w:t>
      </w:r>
      <w:r w:rsidR="00AB5241" w:rsidRPr="0058708D">
        <w:rPr>
          <w:rFonts w:ascii="Garamond" w:eastAsia="Calibri" w:hAnsi="Garamond"/>
          <w:szCs w:val="22"/>
        </w:rPr>
        <w:t>(po mazowieckim) pod względem liczby no</w:t>
      </w:r>
      <w:r w:rsidR="0079388A" w:rsidRPr="0058708D">
        <w:rPr>
          <w:rFonts w:ascii="Garamond" w:eastAsia="Calibri" w:hAnsi="Garamond"/>
          <w:szCs w:val="22"/>
        </w:rPr>
        <w:t>wo powstałych przedsiębiorstw z </w:t>
      </w:r>
      <w:r w:rsidR="00AB5241" w:rsidRPr="0058708D">
        <w:rPr>
          <w:rFonts w:ascii="Garamond" w:eastAsia="Calibri" w:hAnsi="Garamond"/>
          <w:szCs w:val="22"/>
        </w:rPr>
        <w:t xml:space="preserve">sektora MSP, </w:t>
      </w:r>
      <w:r w:rsidR="00A31A66" w:rsidRPr="0058708D">
        <w:rPr>
          <w:rFonts w:ascii="Garamond" w:eastAsia="Calibri" w:hAnsi="Garamond"/>
          <w:szCs w:val="22"/>
        </w:rPr>
        <w:t xml:space="preserve">ale również </w:t>
      </w:r>
      <w:r w:rsidR="00574FB9" w:rsidRPr="0058708D">
        <w:rPr>
          <w:rFonts w:ascii="Garamond" w:eastAsia="Calibri" w:hAnsi="Garamond"/>
          <w:szCs w:val="22"/>
        </w:rPr>
        <w:t xml:space="preserve">zajmuje drugie miejsce </w:t>
      </w:r>
      <w:r w:rsidR="00A31A66" w:rsidRPr="0058708D">
        <w:rPr>
          <w:rFonts w:ascii="Garamond" w:eastAsia="Calibri" w:hAnsi="Garamond"/>
          <w:szCs w:val="22"/>
        </w:rPr>
        <w:t xml:space="preserve">pod względem liczby </w:t>
      </w:r>
      <w:r w:rsidR="0079388A" w:rsidRPr="0058708D">
        <w:rPr>
          <w:rFonts w:ascii="Garamond" w:eastAsia="Calibri" w:hAnsi="Garamond"/>
          <w:szCs w:val="22"/>
        </w:rPr>
        <w:t>firm likwidowanych</w:t>
      </w:r>
      <w:r w:rsidR="00574FB9" w:rsidRPr="0058708D">
        <w:rPr>
          <w:rFonts w:ascii="Garamond" w:eastAsia="Calibri" w:hAnsi="Garamond"/>
          <w:szCs w:val="22"/>
        </w:rPr>
        <w:t xml:space="preserve"> (po zachodniopomorskim)</w:t>
      </w:r>
      <w:r w:rsidR="008D785A" w:rsidRPr="0058708D">
        <w:rPr>
          <w:rStyle w:val="Odwoanieprzypisudolnego"/>
          <w:rFonts w:ascii="Garamond" w:eastAsia="Calibri" w:hAnsi="Garamond"/>
          <w:szCs w:val="22"/>
        </w:rPr>
        <w:footnoteReference w:id="11"/>
      </w:r>
      <w:r w:rsidR="00AB5241" w:rsidRPr="0058708D">
        <w:rPr>
          <w:rFonts w:ascii="Garamond" w:eastAsia="Calibri" w:hAnsi="Garamond"/>
          <w:szCs w:val="22"/>
        </w:rPr>
        <w:t xml:space="preserve">. </w:t>
      </w:r>
      <w:r w:rsidR="00F04641" w:rsidRPr="0058708D">
        <w:rPr>
          <w:rFonts w:ascii="Garamond" w:eastAsia="Calibri" w:hAnsi="Garamond"/>
          <w:szCs w:val="22"/>
        </w:rPr>
        <w:t>Największa koncentracja podmiotów gospodarczych występuje w Obszarze Metropolitalnym Trójmiasta oraz w obszarach fu</w:t>
      </w:r>
      <w:r w:rsidR="0079388A" w:rsidRPr="0058708D">
        <w:rPr>
          <w:rFonts w:ascii="Garamond" w:eastAsia="Calibri" w:hAnsi="Garamond"/>
          <w:szCs w:val="22"/>
        </w:rPr>
        <w:t>nkcjonalnych większych miast, a </w:t>
      </w:r>
      <w:r w:rsidR="00F04641" w:rsidRPr="0058708D">
        <w:rPr>
          <w:rFonts w:ascii="Garamond" w:eastAsia="Calibri" w:hAnsi="Garamond"/>
          <w:szCs w:val="22"/>
        </w:rPr>
        <w:t>także sezonowo w pasie nadmorskim.</w:t>
      </w:r>
    </w:p>
    <w:p w14:paraId="714F4428" w14:textId="77777777" w:rsidR="003A74CB" w:rsidRPr="0058708D" w:rsidRDefault="00F04641" w:rsidP="009F290C">
      <w:pPr>
        <w:numPr>
          <w:ilvl w:val="0"/>
          <w:numId w:val="97"/>
        </w:numPr>
        <w:spacing w:after="120" w:line="276" w:lineRule="auto"/>
        <w:jc w:val="both"/>
        <w:rPr>
          <w:rFonts w:ascii="Garamond" w:hAnsi="Garamond"/>
          <w:szCs w:val="22"/>
        </w:rPr>
      </w:pPr>
      <w:r w:rsidRPr="0058708D">
        <w:rPr>
          <w:rFonts w:ascii="Garamond" w:eastAsia="Calibri" w:hAnsi="Garamond"/>
          <w:szCs w:val="22"/>
        </w:rPr>
        <w:t>Potencjał MŚP wciąż nie jest w pełni wykorzystywany, m.in. z powodu</w:t>
      </w:r>
      <w:r w:rsidRPr="0058708D">
        <w:rPr>
          <w:rFonts w:ascii="Garamond" w:eastAsia="Calibri" w:hAnsi="Garamond" w:cs="Arial"/>
          <w:spacing w:val="-2"/>
          <w:szCs w:val="22"/>
        </w:rPr>
        <w:t xml:space="preserve"> </w:t>
      </w:r>
      <w:r w:rsidRPr="0058708D">
        <w:rPr>
          <w:rFonts w:ascii="Garamond" w:eastAsia="Calibri" w:hAnsi="Garamond"/>
          <w:szCs w:val="22"/>
        </w:rPr>
        <w:t xml:space="preserve">barier </w:t>
      </w:r>
      <w:r w:rsidRPr="0058708D">
        <w:rPr>
          <w:rFonts w:ascii="Garamond" w:eastAsia="Calibri" w:hAnsi="Garamond" w:cs="Arial"/>
          <w:spacing w:val="-2"/>
          <w:szCs w:val="22"/>
        </w:rPr>
        <w:t>w dostępie do kapitału oraz niskiej aktywności we wdrażaniu innowacji.</w:t>
      </w:r>
      <w:r w:rsidRPr="0058708D">
        <w:rPr>
          <w:rFonts w:ascii="Garamond" w:eastAsia="Calibri" w:hAnsi="Garamond"/>
          <w:szCs w:val="22"/>
        </w:rPr>
        <w:t xml:space="preserve"> Choć niewielki odsetek firm wdraża innowacje, te które to robią, osiągają jedne z najlepszych efektów w kraju, czego dowodzi fakt, że pomorskie przedsiębiorstwa przemysłowe notują najwyższe w kraju udziały przychodów ze sprzedaży produktów innowacyjnych w przychodach ze sprzedaży ogółem. Najwyższy w kraju jest również udział sprzedaży wyrobów nowych lub istotnie ulepszonych w sprzedaży ogółem w przemyśle - 21,0% w 2015 r., choć od 2012 r. odsetek ten sukcesywnie spada. </w:t>
      </w:r>
    </w:p>
    <w:p w14:paraId="08F69C55" w14:textId="77777777" w:rsidR="00624CBC" w:rsidRPr="0058708D" w:rsidRDefault="00F12D2A" w:rsidP="009F290C">
      <w:pPr>
        <w:numPr>
          <w:ilvl w:val="0"/>
          <w:numId w:val="97"/>
        </w:numPr>
        <w:spacing w:after="120" w:line="276" w:lineRule="auto"/>
        <w:jc w:val="both"/>
        <w:rPr>
          <w:rFonts w:ascii="Garamond" w:hAnsi="Garamond"/>
          <w:szCs w:val="22"/>
        </w:rPr>
      </w:pPr>
      <w:r w:rsidRPr="0058708D">
        <w:rPr>
          <w:rFonts w:ascii="Garamond" w:hAnsi="Garamond" w:cs="Tahoma"/>
          <w:szCs w:val="22"/>
        </w:rPr>
        <w:t>Województwo utrzymuje wysoką 4. pozycję w kraju p</w:t>
      </w:r>
      <w:r w:rsidR="0079388A" w:rsidRPr="0058708D">
        <w:rPr>
          <w:rFonts w:ascii="Garamond" w:hAnsi="Garamond" w:cs="Tahoma"/>
          <w:szCs w:val="22"/>
        </w:rPr>
        <w:t>od względem nakładów na B+R w </w:t>
      </w:r>
      <w:r w:rsidRPr="0058708D">
        <w:rPr>
          <w:rFonts w:ascii="Garamond" w:hAnsi="Garamond" w:cs="Tahoma"/>
          <w:szCs w:val="22"/>
        </w:rPr>
        <w:t xml:space="preserve">relacji do PKB. Na przestrzeni ostatnich lat relacja ta wzrosła z 0,71% w 2011 r. do 1,12% w 2015 r. Wysoki jest również stosunek nakładów na B+R sektora przedsiębiorstw do PKB, który wzrósł w analizowanym okresie dwukrotnie - do 0,68%. Sukcesywnie rośnie również zatrudnienie w B+R, które w 2015 r. wyniosło </w:t>
      </w:r>
      <w:r w:rsidR="00F64261">
        <w:rPr>
          <w:rFonts w:ascii="Garamond" w:hAnsi="Garamond" w:cs="Tahoma"/>
          <w:szCs w:val="22"/>
        </w:rPr>
        <w:t>6,8</w:t>
      </w:r>
      <w:r w:rsidRPr="0058708D">
        <w:rPr>
          <w:rFonts w:ascii="Garamond" w:hAnsi="Garamond" w:cs="Tahoma"/>
          <w:szCs w:val="22"/>
        </w:rPr>
        <w:t xml:space="preserve"> tys. osób</w:t>
      </w:r>
      <w:r w:rsidR="0079388A" w:rsidRPr="0058708D">
        <w:rPr>
          <w:rFonts w:ascii="Garamond" w:hAnsi="Garamond" w:cs="Tahoma"/>
          <w:szCs w:val="22"/>
        </w:rPr>
        <w:t xml:space="preserve"> (o 1</w:t>
      </w:r>
      <w:r w:rsidR="00F64261">
        <w:rPr>
          <w:rFonts w:ascii="Garamond" w:hAnsi="Garamond" w:cs="Tahoma"/>
          <w:szCs w:val="22"/>
        </w:rPr>
        <w:t>9</w:t>
      </w:r>
      <w:r w:rsidR="0079388A" w:rsidRPr="0058708D">
        <w:rPr>
          <w:rFonts w:ascii="Garamond" w:hAnsi="Garamond" w:cs="Tahoma"/>
          <w:szCs w:val="22"/>
        </w:rPr>
        <w:t>% więcej niż w 2012 r.) i </w:t>
      </w:r>
      <w:r w:rsidRPr="0058708D">
        <w:rPr>
          <w:rFonts w:ascii="Garamond" w:hAnsi="Garamond" w:cs="Tahoma"/>
          <w:szCs w:val="22"/>
        </w:rPr>
        <w:t xml:space="preserve">uplasowało region na 6. miejscu w kraju. Wykorzystanie </w:t>
      </w:r>
      <w:r w:rsidR="0079388A" w:rsidRPr="0058708D">
        <w:rPr>
          <w:rFonts w:ascii="Garamond" w:hAnsi="Garamond" w:cs="Tahoma"/>
          <w:szCs w:val="22"/>
        </w:rPr>
        <w:t>potencjału naukowo-badawczego w </w:t>
      </w:r>
      <w:r w:rsidRPr="0058708D">
        <w:rPr>
          <w:rFonts w:ascii="Garamond" w:hAnsi="Garamond" w:cs="Tahoma"/>
          <w:szCs w:val="22"/>
        </w:rPr>
        <w:t>regionie nie jest jednak satysfakcjonujące. Związane jest to z wysokim ryzykiem wdrożeń wyników badań, a także brakiem wypracowanych mechanizmów i form współpracy nauki z biznesem i brakiem wiedzy odnośnie procesu komercjalizacji.</w:t>
      </w:r>
      <w:r w:rsidR="00561F55" w:rsidRPr="0058708D">
        <w:rPr>
          <w:rFonts w:ascii="Garamond" w:hAnsi="Garamond" w:cs="Tahoma"/>
          <w:szCs w:val="22"/>
        </w:rPr>
        <w:t xml:space="preserve"> </w:t>
      </w:r>
      <w:r w:rsidR="00624CBC" w:rsidRPr="0058708D">
        <w:rPr>
          <w:rFonts w:ascii="Garamond" w:hAnsi="Garamond"/>
          <w:szCs w:val="22"/>
        </w:rPr>
        <w:t xml:space="preserve">W dalszym ciągu brakuje </w:t>
      </w:r>
      <w:r w:rsidR="006A1769" w:rsidRPr="0058708D">
        <w:rPr>
          <w:rFonts w:ascii="Garamond" w:hAnsi="Garamond"/>
          <w:szCs w:val="22"/>
        </w:rPr>
        <w:t xml:space="preserve">także </w:t>
      </w:r>
      <w:r w:rsidR="00624CBC" w:rsidRPr="0058708D">
        <w:rPr>
          <w:rFonts w:ascii="Garamond" w:hAnsi="Garamond"/>
          <w:szCs w:val="22"/>
        </w:rPr>
        <w:t xml:space="preserve">jednostek i instytucji </w:t>
      </w:r>
      <w:r w:rsidR="00624CBC" w:rsidRPr="0058708D">
        <w:rPr>
          <w:rFonts w:ascii="Garamond" w:hAnsi="Garamond"/>
          <w:szCs w:val="22"/>
        </w:rPr>
        <w:lastRenderedPageBreak/>
        <w:t>odpowiedzialnych za promowanie ofe</w:t>
      </w:r>
      <w:r w:rsidR="0079388A" w:rsidRPr="0058708D">
        <w:rPr>
          <w:rFonts w:ascii="Garamond" w:hAnsi="Garamond"/>
          <w:szCs w:val="22"/>
        </w:rPr>
        <w:t>rty B+R wśród przedsiębiorstw i </w:t>
      </w:r>
      <w:r w:rsidR="00624CBC" w:rsidRPr="0058708D">
        <w:rPr>
          <w:rFonts w:ascii="Garamond" w:hAnsi="Garamond"/>
          <w:szCs w:val="22"/>
        </w:rPr>
        <w:t xml:space="preserve">animowanie współpracy pomiędzy nauką i biznesem. </w:t>
      </w:r>
    </w:p>
    <w:p w14:paraId="77D82EA2" w14:textId="77777777" w:rsidR="00F63503" w:rsidRPr="0058708D" w:rsidRDefault="003F6E0D" w:rsidP="009F290C">
      <w:pPr>
        <w:numPr>
          <w:ilvl w:val="0"/>
          <w:numId w:val="97"/>
        </w:numPr>
        <w:spacing w:after="120" w:line="276" w:lineRule="auto"/>
        <w:jc w:val="both"/>
        <w:rPr>
          <w:rFonts w:ascii="Garamond" w:hAnsi="Garamond"/>
          <w:szCs w:val="22"/>
        </w:rPr>
      </w:pPr>
      <w:r w:rsidRPr="0058708D">
        <w:rPr>
          <w:rFonts w:ascii="Garamond" w:eastAsia="MS Mincho" w:hAnsi="Garamond"/>
          <w:szCs w:val="22"/>
          <w:lang w:eastAsia="ja-JP"/>
        </w:rPr>
        <w:t>W ostatniej dekadzie</w:t>
      </w:r>
      <w:r w:rsidR="00EB36BA" w:rsidRPr="0058708D">
        <w:rPr>
          <w:rFonts w:ascii="Garamond" w:eastAsia="MS Mincho" w:hAnsi="Garamond"/>
          <w:szCs w:val="22"/>
          <w:lang w:eastAsia="ja-JP"/>
        </w:rPr>
        <w:t xml:space="preserve"> w województwie pomorskim</w:t>
      </w:r>
      <w:r w:rsidRPr="0058708D">
        <w:rPr>
          <w:rFonts w:ascii="Garamond" w:eastAsia="MS Mincho" w:hAnsi="Garamond"/>
          <w:szCs w:val="22"/>
          <w:lang w:eastAsia="ja-JP"/>
        </w:rPr>
        <w:t xml:space="preserve"> odnotowano ponad 30</w:t>
      </w:r>
      <w:r w:rsidR="009475FC" w:rsidRPr="0058708D">
        <w:rPr>
          <w:rFonts w:ascii="Garamond" w:eastAsia="MS Mincho" w:hAnsi="Garamond"/>
          <w:szCs w:val="22"/>
          <w:lang w:eastAsia="ja-JP"/>
        </w:rPr>
        <w:t>-to</w:t>
      </w:r>
      <w:r w:rsidRPr="0058708D">
        <w:rPr>
          <w:rFonts w:ascii="Garamond" w:eastAsia="MS Mincho" w:hAnsi="Garamond"/>
          <w:szCs w:val="22"/>
          <w:lang w:eastAsia="ja-JP"/>
        </w:rPr>
        <w:t xml:space="preserve"> procentowy wzrost liczby pracujących </w:t>
      </w:r>
      <w:r w:rsidR="00CA159C" w:rsidRPr="0058708D">
        <w:rPr>
          <w:rFonts w:ascii="Garamond" w:eastAsia="MS Mincho" w:hAnsi="Garamond"/>
          <w:szCs w:val="22"/>
          <w:lang w:eastAsia="ja-JP"/>
        </w:rPr>
        <w:t>oraz</w:t>
      </w:r>
      <w:r w:rsidRPr="0058708D">
        <w:rPr>
          <w:rFonts w:ascii="Garamond" w:eastAsia="MS Mincho" w:hAnsi="Garamond"/>
          <w:szCs w:val="22"/>
          <w:lang w:eastAsia="ja-JP"/>
        </w:rPr>
        <w:t xml:space="preserve"> spadek stopy bezrobocia d</w:t>
      </w:r>
      <w:r w:rsidR="001719BF" w:rsidRPr="0058708D">
        <w:rPr>
          <w:rFonts w:ascii="Garamond" w:eastAsia="MS Mincho" w:hAnsi="Garamond"/>
          <w:szCs w:val="22"/>
          <w:lang w:eastAsia="ja-JP"/>
        </w:rPr>
        <w:t>o rekordowo niskiego poziomu 5,</w:t>
      </w:r>
      <w:r w:rsidR="005A0C83" w:rsidRPr="0058708D">
        <w:rPr>
          <w:rFonts w:ascii="Garamond" w:eastAsia="MS Mincho" w:hAnsi="Garamond"/>
          <w:szCs w:val="22"/>
          <w:lang w:eastAsia="ja-JP"/>
        </w:rPr>
        <w:t>7</w:t>
      </w:r>
      <w:r w:rsidR="001719BF" w:rsidRPr="0058708D">
        <w:rPr>
          <w:rFonts w:ascii="Garamond" w:eastAsia="MS Mincho" w:hAnsi="Garamond"/>
          <w:szCs w:val="22"/>
          <w:lang w:eastAsia="ja-JP"/>
        </w:rPr>
        <w:t xml:space="preserve"> % w</w:t>
      </w:r>
      <w:r w:rsidR="005A0C83" w:rsidRPr="0058708D">
        <w:rPr>
          <w:rFonts w:ascii="Garamond" w:eastAsia="MS Mincho" w:hAnsi="Garamond"/>
          <w:szCs w:val="22"/>
          <w:lang w:eastAsia="ja-JP"/>
        </w:rPr>
        <w:t xml:space="preserve">e wrześniu </w:t>
      </w:r>
      <w:r w:rsidR="001719BF" w:rsidRPr="0058708D">
        <w:rPr>
          <w:rFonts w:ascii="Garamond" w:eastAsia="MS Mincho" w:hAnsi="Garamond"/>
          <w:szCs w:val="22"/>
          <w:lang w:eastAsia="ja-JP"/>
        </w:rPr>
        <w:t>2017</w:t>
      </w:r>
      <w:r w:rsidRPr="0058708D">
        <w:rPr>
          <w:rFonts w:ascii="Garamond" w:eastAsia="MS Mincho" w:hAnsi="Garamond"/>
          <w:szCs w:val="22"/>
          <w:lang w:eastAsia="ja-JP"/>
        </w:rPr>
        <w:t xml:space="preserve"> roku. </w:t>
      </w:r>
      <w:r w:rsidR="00D27AC5" w:rsidRPr="0058708D">
        <w:rPr>
          <w:rFonts w:ascii="Garamond" w:eastAsia="MS Mincho" w:hAnsi="Garamond"/>
          <w:szCs w:val="22"/>
          <w:lang w:eastAsia="ja-JP"/>
        </w:rPr>
        <w:t>Trendy demograficzne, migracje oraz rosnąca ilość miejsc pracy sprawiły, że p</w:t>
      </w:r>
      <w:r w:rsidR="00BF54B5" w:rsidRPr="0058708D">
        <w:rPr>
          <w:rFonts w:ascii="Garamond" w:eastAsia="MS Mincho" w:hAnsi="Garamond"/>
          <w:szCs w:val="22"/>
          <w:lang w:eastAsia="ja-JP"/>
        </w:rPr>
        <w:t xml:space="preserve">omorskie firmy odczuwają </w:t>
      </w:r>
      <w:r w:rsidR="00D27AC5" w:rsidRPr="0058708D">
        <w:rPr>
          <w:rFonts w:ascii="Garamond" w:eastAsia="MS Mincho" w:hAnsi="Garamond"/>
          <w:szCs w:val="22"/>
          <w:lang w:eastAsia="ja-JP"/>
        </w:rPr>
        <w:t xml:space="preserve">coraz większe </w:t>
      </w:r>
      <w:r w:rsidR="00BF54B5" w:rsidRPr="0058708D">
        <w:rPr>
          <w:rFonts w:ascii="Garamond" w:eastAsia="MS Mincho" w:hAnsi="Garamond"/>
          <w:szCs w:val="22"/>
          <w:lang w:eastAsia="ja-JP"/>
        </w:rPr>
        <w:t xml:space="preserve">trudności </w:t>
      </w:r>
      <w:r w:rsidR="00D27AC5" w:rsidRPr="0058708D">
        <w:rPr>
          <w:rFonts w:ascii="Garamond" w:eastAsia="MS Mincho" w:hAnsi="Garamond"/>
          <w:szCs w:val="22"/>
          <w:lang w:eastAsia="ja-JP"/>
        </w:rPr>
        <w:t>w pozyskaniu nowych pracowników</w:t>
      </w:r>
      <w:r w:rsidR="00BF54B5" w:rsidRPr="0058708D">
        <w:rPr>
          <w:rFonts w:ascii="Garamond" w:eastAsia="MS Mincho" w:hAnsi="Garamond"/>
          <w:szCs w:val="22"/>
          <w:lang w:eastAsia="ja-JP"/>
        </w:rPr>
        <w:t xml:space="preserve">. </w:t>
      </w:r>
      <w:r w:rsidR="006A1769" w:rsidRPr="0058708D">
        <w:rPr>
          <w:rFonts w:ascii="Garamond" w:eastAsia="Calibri" w:hAnsi="Garamond" w:cs="Gilroy-Regular"/>
          <w:szCs w:val="22"/>
          <w:lang w:eastAsia="en-US"/>
        </w:rPr>
        <w:t>J</w:t>
      </w:r>
      <w:r w:rsidR="00BF54B5" w:rsidRPr="0058708D">
        <w:rPr>
          <w:rFonts w:ascii="Garamond" w:eastAsia="Calibri" w:hAnsi="Garamond" w:cs="Gilroy-Regular"/>
          <w:szCs w:val="22"/>
          <w:lang w:eastAsia="en-US"/>
        </w:rPr>
        <w:t>uż ponad połowa pracodawców deklaruje</w:t>
      </w:r>
      <w:r w:rsidR="006A1769" w:rsidRPr="0058708D">
        <w:rPr>
          <w:rFonts w:ascii="Garamond" w:eastAsia="Calibri" w:hAnsi="Garamond" w:cs="Gilroy-Regular"/>
          <w:szCs w:val="22"/>
          <w:lang w:eastAsia="en-US"/>
        </w:rPr>
        <w:t xml:space="preserve">, że ma </w:t>
      </w:r>
      <w:r w:rsidR="00BF54B5" w:rsidRPr="0058708D">
        <w:rPr>
          <w:rFonts w:ascii="Garamond" w:eastAsia="Calibri" w:hAnsi="Garamond" w:cs="Gilroy-Regular"/>
          <w:szCs w:val="22"/>
          <w:lang w:eastAsia="en-US"/>
        </w:rPr>
        <w:t>problem</w:t>
      </w:r>
      <w:r w:rsidR="006A1769" w:rsidRPr="0058708D">
        <w:rPr>
          <w:rFonts w:ascii="Garamond" w:eastAsia="Calibri" w:hAnsi="Garamond" w:cs="Gilroy-Regular"/>
          <w:szCs w:val="22"/>
          <w:lang w:eastAsia="en-US"/>
        </w:rPr>
        <w:t>y ze znalezieniem pracowników do pracy</w:t>
      </w:r>
      <w:r w:rsidR="0059226F" w:rsidRPr="0058708D">
        <w:rPr>
          <w:rStyle w:val="Odwoanieprzypisudolnego"/>
          <w:rFonts w:ascii="Garamond" w:eastAsia="Calibri" w:hAnsi="Garamond" w:cs="Gilroy-Regular"/>
          <w:szCs w:val="22"/>
          <w:lang w:eastAsia="en-US"/>
        </w:rPr>
        <w:footnoteReference w:id="12"/>
      </w:r>
      <w:r w:rsidR="00BF54B5" w:rsidRPr="0058708D">
        <w:rPr>
          <w:rFonts w:ascii="Garamond" w:eastAsia="Calibri" w:hAnsi="Garamond" w:cs="Gilroy-Regular"/>
          <w:szCs w:val="22"/>
          <w:lang w:eastAsia="en-US"/>
        </w:rPr>
        <w:t xml:space="preserve">. </w:t>
      </w:r>
      <w:r w:rsidR="00BF54B5" w:rsidRPr="0058708D">
        <w:rPr>
          <w:rFonts w:ascii="Garamond" w:hAnsi="Garamond"/>
          <w:szCs w:val="22"/>
        </w:rPr>
        <w:t xml:space="preserve">Niekorzystne zjawiska wzmacniane są </w:t>
      </w:r>
      <w:r w:rsidR="00D27AC5" w:rsidRPr="0058708D">
        <w:rPr>
          <w:rFonts w:ascii="Garamond" w:hAnsi="Garamond"/>
          <w:szCs w:val="22"/>
        </w:rPr>
        <w:t xml:space="preserve">dodatkowo </w:t>
      </w:r>
      <w:r w:rsidR="00BF54B5" w:rsidRPr="0058708D">
        <w:rPr>
          <w:rFonts w:ascii="Garamond" w:hAnsi="Garamond"/>
          <w:szCs w:val="22"/>
        </w:rPr>
        <w:t xml:space="preserve">przez silnie zróżnicowany geograficznie popyt na pracę oraz niską mobilność zawodową i przestrzenną mieszkańców. Szczególnie </w:t>
      </w:r>
      <w:r w:rsidR="00BF54B5" w:rsidRPr="0058708D">
        <w:rPr>
          <w:rFonts w:ascii="Garamond" w:eastAsia="MS Mincho" w:hAnsi="Garamond"/>
          <w:szCs w:val="22"/>
          <w:lang w:eastAsia="ja-JP"/>
        </w:rPr>
        <w:t>o</w:t>
      </w:r>
      <w:r w:rsidR="00B1401D" w:rsidRPr="0058708D">
        <w:rPr>
          <w:rFonts w:ascii="Garamond" w:eastAsia="MS Mincho" w:hAnsi="Garamond"/>
          <w:szCs w:val="22"/>
          <w:lang w:eastAsia="ja-JP"/>
        </w:rPr>
        <w:t>dczuwalny jest niedobór pracowników w branżach takich jak: informatyka, transport i logistyka, opieka nad osobami starszymi, budownictwo, gospodarka morska, turystyka i gastronomia</w:t>
      </w:r>
      <w:r w:rsidR="00B1401D" w:rsidRPr="0058708D">
        <w:rPr>
          <w:rFonts w:ascii="Garamond" w:eastAsia="MS Mincho" w:hAnsi="Garamond"/>
          <w:szCs w:val="22"/>
          <w:vertAlign w:val="superscript"/>
          <w:lang w:eastAsia="ja-JP"/>
        </w:rPr>
        <w:footnoteReference w:id="13"/>
      </w:r>
      <w:r w:rsidR="00B1401D" w:rsidRPr="0058708D">
        <w:rPr>
          <w:rFonts w:ascii="Garamond" w:eastAsia="MS Mincho" w:hAnsi="Garamond"/>
          <w:szCs w:val="22"/>
          <w:lang w:eastAsia="ja-JP"/>
        </w:rPr>
        <w:t xml:space="preserve">. </w:t>
      </w:r>
    </w:p>
    <w:p w14:paraId="3B82012D" w14:textId="77777777" w:rsidR="00BF54B5" w:rsidRPr="0058708D" w:rsidRDefault="00B1401D" w:rsidP="009F290C">
      <w:pPr>
        <w:numPr>
          <w:ilvl w:val="0"/>
          <w:numId w:val="97"/>
        </w:numPr>
        <w:spacing w:after="120" w:line="276" w:lineRule="auto"/>
        <w:jc w:val="both"/>
        <w:rPr>
          <w:rFonts w:ascii="Garamond" w:hAnsi="Garamond"/>
          <w:szCs w:val="22"/>
        </w:rPr>
      </w:pPr>
      <w:r w:rsidRPr="0058708D">
        <w:rPr>
          <w:rFonts w:ascii="Garamond" w:eastAsia="MS Mincho" w:hAnsi="Garamond"/>
          <w:szCs w:val="22"/>
          <w:lang w:eastAsia="ja-JP"/>
        </w:rPr>
        <w:t xml:space="preserve">Szansą na poprawę sytuacji </w:t>
      </w:r>
      <w:r w:rsidR="00D36016" w:rsidRPr="0058708D">
        <w:rPr>
          <w:rFonts w:ascii="Garamond" w:eastAsia="MS Mincho" w:hAnsi="Garamond"/>
          <w:szCs w:val="22"/>
          <w:lang w:eastAsia="ja-JP"/>
        </w:rPr>
        <w:t xml:space="preserve">na rynku pracy </w:t>
      </w:r>
      <w:r w:rsidRPr="0058708D">
        <w:rPr>
          <w:rFonts w:ascii="Garamond" w:eastAsia="MS Mincho" w:hAnsi="Garamond"/>
          <w:szCs w:val="22"/>
          <w:lang w:eastAsia="ja-JP"/>
        </w:rPr>
        <w:t xml:space="preserve">jest </w:t>
      </w:r>
      <w:r w:rsidR="00D36016" w:rsidRPr="0058708D">
        <w:rPr>
          <w:rFonts w:ascii="Garamond" w:eastAsia="MS Mincho" w:hAnsi="Garamond"/>
          <w:szCs w:val="22"/>
          <w:lang w:eastAsia="ja-JP"/>
        </w:rPr>
        <w:t xml:space="preserve"> </w:t>
      </w:r>
      <w:r w:rsidRPr="0058708D">
        <w:rPr>
          <w:rFonts w:ascii="Garamond" w:eastAsia="MS Mincho" w:hAnsi="Garamond"/>
          <w:szCs w:val="22"/>
          <w:lang w:eastAsia="ja-JP"/>
        </w:rPr>
        <w:t>napływ pracowników spoza regionu, w tym cudzozie</w:t>
      </w:r>
      <w:r w:rsidR="00C45358" w:rsidRPr="0058708D">
        <w:rPr>
          <w:rFonts w:ascii="Garamond" w:eastAsia="MS Mincho" w:hAnsi="Garamond"/>
          <w:szCs w:val="22"/>
          <w:lang w:eastAsia="ja-JP"/>
        </w:rPr>
        <w:t xml:space="preserve">mców. W latach 2012-2016 prawie </w:t>
      </w:r>
      <w:r w:rsidRPr="0058708D">
        <w:rPr>
          <w:rFonts w:ascii="Garamond" w:eastAsia="MS Mincho" w:hAnsi="Garamond"/>
          <w:szCs w:val="22"/>
          <w:lang w:eastAsia="ja-JP"/>
        </w:rPr>
        <w:t>16-krotnie wzrosła liczba oświadczeń o zamiarze powierzenia wykonywania pracy obywatelom spoza UE</w:t>
      </w:r>
      <w:r w:rsidRPr="0058708D">
        <w:rPr>
          <w:rFonts w:ascii="Garamond" w:eastAsia="MS Mincho" w:hAnsi="Garamond"/>
          <w:szCs w:val="22"/>
          <w:vertAlign w:val="superscript"/>
          <w:lang w:eastAsia="ja-JP"/>
        </w:rPr>
        <w:footnoteReference w:id="14"/>
      </w:r>
      <w:r w:rsidRPr="0058708D">
        <w:rPr>
          <w:rFonts w:ascii="Garamond" w:eastAsia="MS Mincho" w:hAnsi="Garamond"/>
          <w:szCs w:val="22"/>
          <w:lang w:eastAsia="ja-JP"/>
        </w:rPr>
        <w:t xml:space="preserve"> bez konieczności uzyskania zez</w:t>
      </w:r>
      <w:r w:rsidR="009E0B93" w:rsidRPr="0058708D">
        <w:rPr>
          <w:rFonts w:ascii="Garamond" w:eastAsia="MS Mincho" w:hAnsi="Garamond"/>
          <w:szCs w:val="22"/>
          <w:lang w:eastAsia="ja-JP"/>
        </w:rPr>
        <w:t>wolenia na pracę zarejestrowanych</w:t>
      </w:r>
      <w:r w:rsidRPr="0058708D">
        <w:rPr>
          <w:rFonts w:ascii="Garamond" w:eastAsia="MS Mincho" w:hAnsi="Garamond"/>
          <w:szCs w:val="22"/>
          <w:lang w:eastAsia="ja-JP"/>
        </w:rPr>
        <w:t xml:space="preserve"> w powiatowych urzędach pracy na terenie województwa pomorskiego. </w:t>
      </w:r>
    </w:p>
    <w:p w14:paraId="0573ECCC" w14:textId="77777777" w:rsidR="00CB5C0F" w:rsidRPr="0058708D" w:rsidRDefault="007F46EB" w:rsidP="009F290C">
      <w:pPr>
        <w:numPr>
          <w:ilvl w:val="0"/>
          <w:numId w:val="97"/>
        </w:numPr>
        <w:autoSpaceDE w:val="0"/>
        <w:autoSpaceDN w:val="0"/>
        <w:adjustRightInd w:val="0"/>
        <w:spacing w:after="120" w:line="276" w:lineRule="auto"/>
        <w:jc w:val="both"/>
        <w:rPr>
          <w:rFonts w:ascii="Garamond" w:hAnsi="Garamond" w:cs="Arial"/>
          <w:szCs w:val="22"/>
        </w:rPr>
      </w:pPr>
      <w:bookmarkStart w:id="3" w:name="_Toc341637343"/>
      <w:r w:rsidRPr="0058708D">
        <w:rPr>
          <w:rFonts w:ascii="Garamond" w:hAnsi="Garamond" w:cs="Arial"/>
          <w:szCs w:val="22"/>
        </w:rPr>
        <w:t xml:space="preserve">Województwo pomorskie jest jednym z najbardziej pro-eksportowo ukierunkowanych polskich regionów. </w:t>
      </w:r>
      <w:r w:rsidR="0025284E" w:rsidRPr="0058708D">
        <w:rPr>
          <w:rFonts w:ascii="Garamond" w:hAnsi="Garamond" w:cs="Arial"/>
          <w:szCs w:val="22"/>
        </w:rPr>
        <w:t xml:space="preserve">Udział pomorskiego eksportu w eksporcie krajowym systematycznie rośnie i w 2016 r. wynosił </w:t>
      </w:r>
      <w:r w:rsidR="00050B2C" w:rsidRPr="0058708D">
        <w:rPr>
          <w:rFonts w:ascii="Garamond" w:hAnsi="Garamond" w:cs="Arial"/>
          <w:szCs w:val="22"/>
        </w:rPr>
        <w:t xml:space="preserve">7,7%. </w:t>
      </w:r>
      <w:r w:rsidR="00634A24" w:rsidRPr="0058708D">
        <w:rPr>
          <w:rFonts w:ascii="Garamond" w:eastAsia="Calibri" w:hAnsi="Garamond"/>
          <w:szCs w:val="22"/>
        </w:rPr>
        <w:t>Ponad połowa wartości eksportu z regionu generowana jest przez przedsiębiorstwa o kapitale krajowym. Poziom internacjonalizacji gospodarki mierzony wartością eksportu na 1 mieszkańca jest wysoki na tle kraju (począwszy od 2013 r. region zajmuje w tym względzie 2. miejsce), natomiast pod względem otwartości mierzonej udziałem eksportu w PKB</w:t>
      </w:r>
      <w:r w:rsidR="00F36104" w:rsidRPr="0058708D">
        <w:rPr>
          <w:rFonts w:ascii="Garamond" w:eastAsia="Calibri" w:hAnsi="Garamond"/>
          <w:szCs w:val="22"/>
        </w:rPr>
        <w:t>,</w:t>
      </w:r>
      <w:r w:rsidR="00634A24" w:rsidRPr="0058708D">
        <w:rPr>
          <w:rFonts w:ascii="Garamond" w:eastAsia="Calibri" w:hAnsi="Garamond"/>
          <w:szCs w:val="22"/>
        </w:rPr>
        <w:t xml:space="preserve"> Pomorskie należy do krajowej czołówki (1.-2. miejsce). </w:t>
      </w:r>
      <w:r w:rsidR="00F250D2" w:rsidRPr="0058708D">
        <w:rPr>
          <w:rFonts w:ascii="Garamond" w:eastAsia="Calibri" w:hAnsi="Garamond"/>
          <w:szCs w:val="22"/>
        </w:rPr>
        <w:t xml:space="preserve">W </w:t>
      </w:r>
      <w:r w:rsidR="00F250D2" w:rsidRPr="0058708D">
        <w:rPr>
          <w:rFonts w:ascii="Garamond" w:hAnsi="Garamond" w:cs="Arial"/>
          <w:szCs w:val="22"/>
        </w:rPr>
        <w:t>s</w:t>
      </w:r>
      <w:r w:rsidRPr="0058708D">
        <w:rPr>
          <w:rFonts w:ascii="Garamond" w:hAnsi="Garamond" w:cs="Arial"/>
          <w:szCs w:val="22"/>
        </w:rPr>
        <w:t>truktur</w:t>
      </w:r>
      <w:r w:rsidR="00F250D2" w:rsidRPr="0058708D">
        <w:rPr>
          <w:rFonts w:ascii="Garamond" w:hAnsi="Garamond" w:cs="Arial"/>
          <w:szCs w:val="22"/>
        </w:rPr>
        <w:t>ze</w:t>
      </w:r>
      <w:r w:rsidRPr="0058708D">
        <w:rPr>
          <w:rFonts w:ascii="Garamond" w:hAnsi="Garamond" w:cs="Arial"/>
          <w:szCs w:val="22"/>
        </w:rPr>
        <w:t xml:space="preserve"> </w:t>
      </w:r>
      <w:r w:rsidR="00F250D2" w:rsidRPr="0058708D">
        <w:rPr>
          <w:rFonts w:ascii="Garamond" w:hAnsi="Garamond" w:cs="Arial"/>
          <w:szCs w:val="22"/>
        </w:rPr>
        <w:t xml:space="preserve">produktowej </w:t>
      </w:r>
      <w:r w:rsidRPr="0058708D">
        <w:rPr>
          <w:rFonts w:ascii="Garamond" w:hAnsi="Garamond" w:cs="Arial"/>
          <w:szCs w:val="22"/>
        </w:rPr>
        <w:t>eksportu</w:t>
      </w:r>
      <w:r w:rsidR="00F250D2" w:rsidRPr="0058708D">
        <w:rPr>
          <w:rFonts w:ascii="Garamond" w:hAnsi="Garamond" w:cs="Arial"/>
          <w:szCs w:val="22"/>
        </w:rPr>
        <w:t xml:space="preserve"> największy udział mają</w:t>
      </w:r>
      <w:r w:rsidRPr="0058708D">
        <w:rPr>
          <w:rFonts w:ascii="Garamond" w:hAnsi="Garamond" w:cs="Arial"/>
          <w:szCs w:val="22"/>
        </w:rPr>
        <w:t xml:space="preserve"> statki, łodzie i konstrukcje pływające</w:t>
      </w:r>
      <w:r w:rsidR="00F250D2" w:rsidRPr="0058708D">
        <w:rPr>
          <w:rFonts w:ascii="Garamond" w:hAnsi="Garamond" w:cs="Arial"/>
          <w:szCs w:val="22"/>
        </w:rPr>
        <w:t>, a nieco</w:t>
      </w:r>
      <w:r w:rsidRPr="0058708D">
        <w:rPr>
          <w:rFonts w:ascii="Garamond" w:hAnsi="Garamond" w:cs="Arial"/>
          <w:szCs w:val="22"/>
        </w:rPr>
        <w:t xml:space="preserve"> mniejszy </w:t>
      </w:r>
      <w:r w:rsidR="00F250D2" w:rsidRPr="0058708D">
        <w:rPr>
          <w:rFonts w:ascii="Garamond" w:hAnsi="Garamond" w:cs="Arial"/>
          <w:szCs w:val="22"/>
        </w:rPr>
        <w:t xml:space="preserve">paliwa </w:t>
      </w:r>
      <w:r w:rsidRPr="0058708D">
        <w:rPr>
          <w:rFonts w:ascii="Garamond" w:hAnsi="Garamond" w:cs="Arial"/>
          <w:szCs w:val="22"/>
        </w:rPr>
        <w:t xml:space="preserve">oraz </w:t>
      </w:r>
      <w:r w:rsidR="00F250D2" w:rsidRPr="0058708D">
        <w:rPr>
          <w:rFonts w:ascii="Garamond" w:hAnsi="Garamond" w:cs="Arial"/>
          <w:szCs w:val="22"/>
        </w:rPr>
        <w:t xml:space="preserve">maszyny </w:t>
      </w:r>
      <w:r w:rsidRPr="0058708D">
        <w:rPr>
          <w:rFonts w:ascii="Garamond" w:hAnsi="Garamond" w:cs="Arial"/>
          <w:szCs w:val="22"/>
        </w:rPr>
        <w:t xml:space="preserve">i </w:t>
      </w:r>
      <w:r w:rsidR="00F250D2" w:rsidRPr="0058708D">
        <w:rPr>
          <w:rFonts w:ascii="Garamond" w:hAnsi="Garamond" w:cs="Arial"/>
          <w:szCs w:val="22"/>
        </w:rPr>
        <w:t>urządzenia elektryczne</w:t>
      </w:r>
      <w:r w:rsidRPr="0058708D">
        <w:rPr>
          <w:rFonts w:ascii="Garamond" w:hAnsi="Garamond" w:cs="Arial"/>
          <w:szCs w:val="22"/>
        </w:rPr>
        <w:t xml:space="preserve">. </w:t>
      </w:r>
      <w:r w:rsidR="00F250D2" w:rsidRPr="0058708D">
        <w:rPr>
          <w:rFonts w:ascii="Garamond" w:hAnsi="Garamond" w:cs="Arial"/>
          <w:szCs w:val="22"/>
        </w:rPr>
        <w:t>Na tle całego kraju pomorskie bardzo się wyróżnia pod względem dywersyfikacji kierunków eksportu – znacząco niższy niż średnio w kraju jest udział Unii Europejskiej.</w:t>
      </w:r>
      <w:r w:rsidR="00DB791A" w:rsidRPr="0058708D">
        <w:rPr>
          <w:rFonts w:ascii="Garamond" w:hAnsi="Garamond" w:cs="Arial"/>
          <w:szCs w:val="22"/>
        </w:rPr>
        <w:t xml:space="preserve"> W</w:t>
      </w:r>
      <w:r w:rsidR="005D2DE2" w:rsidRPr="0058708D">
        <w:rPr>
          <w:rFonts w:ascii="Garamond" w:hAnsi="Garamond" w:cs="Arial"/>
          <w:szCs w:val="22"/>
        </w:rPr>
        <w:t xml:space="preserve"> </w:t>
      </w:r>
      <w:r w:rsidRPr="0058708D">
        <w:rPr>
          <w:rFonts w:ascii="Garamond" w:hAnsi="Garamond" w:cs="Arial"/>
          <w:szCs w:val="22"/>
        </w:rPr>
        <w:t>strukturze</w:t>
      </w:r>
      <w:r w:rsidR="00DB791A" w:rsidRPr="0058708D">
        <w:rPr>
          <w:rFonts w:ascii="Garamond" w:hAnsi="Garamond" w:cs="Arial"/>
          <w:szCs w:val="22"/>
        </w:rPr>
        <w:t xml:space="preserve"> </w:t>
      </w:r>
      <w:r w:rsidR="00F250D2" w:rsidRPr="0058708D">
        <w:rPr>
          <w:rFonts w:ascii="Garamond" w:hAnsi="Garamond" w:cs="Arial"/>
          <w:szCs w:val="22"/>
        </w:rPr>
        <w:t>geograficznej</w:t>
      </w:r>
      <w:r w:rsidRPr="0058708D">
        <w:rPr>
          <w:rFonts w:ascii="Garamond" w:hAnsi="Garamond" w:cs="Arial"/>
          <w:szCs w:val="22"/>
        </w:rPr>
        <w:t xml:space="preserve"> pomorskiego eksportu największym udziałem cechowały się Niemcy oraz Holandia. Na kolejnych pozycjach plasowały się: Norwegia, Szwecja, Republika Czeska oraz Wielka Brytania. </w:t>
      </w:r>
      <w:r w:rsidR="00206743" w:rsidRPr="0058708D">
        <w:rPr>
          <w:rFonts w:ascii="Garamond" w:hAnsi="Garamond" w:cs="Calibri"/>
          <w:szCs w:val="22"/>
        </w:rPr>
        <w:t>Negatywną cechą pomorskiego eksportu jest natomiast s</w:t>
      </w:r>
      <w:r w:rsidR="00206743" w:rsidRPr="0058708D">
        <w:rPr>
          <w:rFonts w:ascii="Garamond" w:hAnsi="Garamond" w:cs="Arial"/>
          <w:szCs w:val="22"/>
        </w:rPr>
        <w:t>tosunkowo niska jednostkowa wartość eksportu oraz niski udział produktów wysokiej techniki (tj. głównie wys</w:t>
      </w:r>
      <w:r w:rsidR="0079388A" w:rsidRPr="0058708D">
        <w:rPr>
          <w:rFonts w:ascii="Garamond" w:hAnsi="Garamond" w:cs="Arial"/>
          <w:szCs w:val="22"/>
        </w:rPr>
        <w:t>zczególnionych powyżej maszyn i </w:t>
      </w:r>
      <w:r w:rsidR="00206743" w:rsidRPr="0058708D">
        <w:rPr>
          <w:rFonts w:ascii="Garamond" w:hAnsi="Garamond" w:cs="Arial"/>
          <w:szCs w:val="22"/>
        </w:rPr>
        <w:t>urządzeń), co wpływ</w:t>
      </w:r>
      <w:r w:rsidR="0046634F" w:rsidRPr="0058708D">
        <w:rPr>
          <w:rFonts w:ascii="Garamond" w:hAnsi="Garamond" w:cs="Arial"/>
          <w:szCs w:val="22"/>
        </w:rPr>
        <w:t>a</w:t>
      </w:r>
      <w:r w:rsidR="00206743" w:rsidRPr="0058708D">
        <w:rPr>
          <w:rFonts w:ascii="Garamond" w:hAnsi="Garamond" w:cs="Arial"/>
          <w:szCs w:val="22"/>
        </w:rPr>
        <w:t xml:space="preserve"> na fakt, iż województwo w dużej mierze jest montownią dóbr projektowanych i konsumowanych za granicą</w:t>
      </w:r>
      <w:r w:rsidR="0046634F" w:rsidRPr="0058708D">
        <w:rPr>
          <w:rFonts w:ascii="Garamond" w:hAnsi="Garamond" w:cs="Arial"/>
          <w:szCs w:val="22"/>
        </w:rPr>
        <w:t>.</w:t>
      </w:r>
      <w:r w:rsidR="00206743" w:rsidRPr="0058708D">
        <w:rPr>
          <w:rStyle w:val="Odwoanieprzypisudolnego"/>
          <w:rFonts w:ascii="Garamond" w:hAnsi="Garamond" w:cs="Arial"/>
          <w:szCs w:val="22"/>
        </w:rPr>
        <w:footnoteReference w:id="15"/>
      </w:r>
      <w:r w:rsidR="00CB5C0F" w:rsidRPr="0058708D">
        <w:rPr>
          <w:rFonts w:ascii="Garamond" w:eastAsia="MS Mincho" w:hAnsi="Garamond"/>
          <w:bCs/>
          <w:szCs w:val="22"/>
          <w:lang w:eastAsia="ja-JP"/>
        </w:rPr>
        <w:t xml:space="preserve"> </w:t>
      </w:r>
    </w:p>
    <w:p w14:paraId="4B501298" w14:textId="77777777" w:rsidR="00A516AD" w:rsidRPr="0058708D" w:rsidRDefault="00CC0F16" w:rsidP="009F290C">
      <w:pPr>
        <w:numPr>
          <w:ilvl w:val="0"/>
          <w:numId w:val="97"/>
        </w:numPr>
        <w:autoSpaceDE w:val="0"/>
        <w:autoSpaceDN w:val="0"/>
        <w:adjustRightInd w:val="0"/>
        <w:spacing w:after="120" w:line="276" w:lineRule="auto"/>
        <w:jc w:val="both"/>
        <w:rPr>
          <w:rFonts w:ascii="Garamond" w:hAnsi="Garamond" w:cs="Arial"/>
          <w:szCs w:val="22"/>
        </w:rPr>
      </w:pPr>
      <w:r w:rsidRPr="0058708D">
        <w:rPr>
          <w:rFonts w:ascii="Garamond" w:hAnsi="Garamond"/>
          <w:szCs w:val="22"/>
        </w:rPr>
        <w:t>Pomimo że r</w:t>
      </w:r>
      <w:r w:rsidR="00F73CD3" w:rsidRPr="0058708D">
        <w:rPr>
          <w:rFonts w:ascii="Garamond" w:hAnsi="Garamond"/>
          <w:szCs w:val="22"/>
        </w:rPr>
        <w:t>egion posiada duży potencjał marketingowy i możliwość zbu</w:t>
      </w:r>
      <w:r w:rsidRPr="0058708D">
        <w:rPr>
          <w:rFonts w:ascii="Garamond" w:hAnsi="Garamond"/>
          <w:szCs w:val="22"/>
        </w:rPr>
        <w:t xml:space="preserve">dowania silnej marki gospodarczej, </w:t>
      </w:r>
      <w:r w:rsidR="00DB791A" w:rsidRPr="0058708D">
        <w:rPr>
          <w:rFonts w:ascii="Garamond" w:hAnsi="Garamond"/>
          <w:szCs w:val="22"/>
        </w:rPr>
        <w:t xml:space="preserve">obecny kształt tworzonego systemu promocji gospodarczej wymaga pogłębionej </w:t>
      </w:r>
      <w:r w:rsidR="00DB791A" w:rsidRPr="0058708D">
        <w:rPr>
          <w:rFonts w:ascii="Garamond" w:hAnsi="Garamond"/>
          <w:szCs w:val="22"/>
        </w:rPr>
        <w:lastRenderedPageBreak/>
        <w:t xml:space="preserve">koordynacji działań realizowanych przez uczestników systemu: </w:t>
      </w:r>
      <w:r w:rsidR="00DB791A" w:rsidRPr="0058708D">
        <w:rPr>
          <w:rFonts w:ascii="Garamond" w:hAnsi="Garamond"/>
          <w:spacing w:val="-1"/>
          <w:szCs w:val="22"/>
        </w:rPr>
        <w:t>przedstawicie</w:t>
      </w:r>
      <w:r w:rsidR="00A50AE4" w:rsidRPr="0058708D">
        <w:rPr>
          <w:rFonts w:ascii="Garamond" w:hAnsi="Garamond"/>
          <w:spacing w:val="-1"/>
          <w:szCs w:val="22"/>
        </w:rPr>
        <w:t>li</w:t>
      </w:r>
      <w:r w:rsidR="00DB791A" w:rsidRPr="0058708D">
        <w:rPr>
          <w:rFonts w:ascii="Garamond" w:hAnsi="Garamond"/>
          <w:spacing w:val="-1"/>
          <w:szCs w:val="22"/>
        </w:rPr>
        <w:t xml:space="preserve"> biznesu, środowiska akademickiego, administracji publicznej i organizacji pozarządowych</w:t>
      </w:r>
      <w:r w:rsidR="00DB791A" w:rsidRPr="0058708D">
        <w:rPr>
          <w:rFonts w:ascii="Garamond" w:hAnsi="Garamond"/>
          <w:szCs w:val="22"/>
        </w:rPr>
        <w:t xml:space="preserve">. </w:t>
      </w:r>
      <w:r w:rsidR="00A50AE4" w:rsidRPr="0058708D">
        <w:rPr>
          <w:rFonts w:ascii="Garamond" w:hAnsi="Garamond"/>
          <w:szCs w:val="22"/>
        </w:rPr>
        <w:t>Niewystarczająco jest również wykorzystywany potencjał marketingowy miast, zwłaszcza Gdańska i całej trójmiejskiej metropolii. Konsolidacja</w:t>
      </w:r>
      <w:r w:rsidR="00DB791A" w:rsidRPr="0058708D">
        <w:rPr>
          <w:rFonts w:ascii="Garamond" w:hAnsi="Garamond"/>
          <w:szCs w:val="22"/>
        </w:rPr>
        <w:t xml:space="preserve"> działań </w:t>
      </w:r>
      <w:r w:rsidR="00A50AE4" w:rsidRPr="0058708D">
        <w:rPr>
          <w:rFonts w:ascii="Garamond" w:hAnsi="Garamond"/>
          <w:szCs w:val="22"/>
        </w:rPr>
        <w:t xml:space="preserve">miast i województwa, a także pozostałych uczestników systemu, </w:t>
      </w:r>
      <w:r w:rsidR="00DB791A" w:rsidRPr="0058708D">
        <w:rPr>
          <w:rFonts w:ascii="Garamond" w:hAnsi="Garamond"/>
          <w:szCs w:val="22"/>
        </w:rPr>
        <w:t xml:space="preserve">pozwoli na </w:t>
      </w:r>
      <w:r w:rsidR="00DB791A" w:rsidRPr="0058708D">
        <w:rPr>
          <w:rFonts w:ascii="Garamond" w:hAnsi="Garamond" w:cs="Arial"/>
          <w:szCs w:val="22"/>
        </w:rPr>
        <w:t xml:space="preserve">bardziej </w:t>
      </w:r>
      <w:r w:rsidRPr="0058708D">
        <w:rPr>
          <w:rFonts w:ascii="Garamond" w:hAnsi="Garamond"/>
          <w:spacing w:val="-1"/>
          <w:szCs w:val="22"/>
        </w:rPr>
        <w:t>efektywn</w:t>
      </w:r>
      <w:r w:rsidR="00A50AE4" w:rsidRPr="0058708D">
        <w:rPr>
          <w:rFonts w:ascii="Garamond" w:hAnsi="Garamond"/>
          <w:spacing w:val="-1"/>
          <w:szCs w:val="22"/>
        </w:rPr>
        <w:t>ą</w:t>
      </w:r>
      <w:r w:rsidRPr="0058708D">
        <w:rPr>
          <w:rFonts w:ascii="Garamond" w:hAnsi="Garamond"/>
          <w:spacing w:val="12"/>
          <w:szCs w:val="22"/>
        </w:rPr>
        <w:t xml:space="preserve"> </w:t>
      </w:r>
      <w:r w:rsidR="00A50AE4" w:rsidRPr="0058708D">
        <w:rPr>
          <w:rFonts w:ascii="Garamond" w:hAnsi="Garamond"/>
          <w:szCs w:val="22"/>
        </w:rPr>
        <w:t>promocję</w:t>
      </w:r>
      <w:r w:rsidRPr="0058708D">
        <w:rPr>
          <w:rFonts w:ascii="Garamond" w:hAnsi="Garamond"/>
          <w:spacing w:val="30"/>
          <w:szCs w:val="22"/>
        </w:rPr>
        <w:t xml:space="preserve"> </w:t>
      </w:r>
      <w:r w:rsidRPr="0058708D">
        <w:rPr>
          <w:rFonts w:ascii="Garamond" w:hAnsi="Garamond"/>
          <w:szCs w:val="22"/>
        </w:rPr>
        <w:t>na</w:t>
      </w:r>
      <w:r w:rsidRPr="0058708D">
        <w:rPr>
          <w:rFonts w:ascii="Garamond" w:hAnsi="Garamond"/>
          <w:spacing w:val="31"/>
          <w:szCs w:val="22"/>
        </w:rPr>
        <w:t xml:space="preserve"> </w:t>
      </w:r>
      <w:r w:rsidRPr="0058708D">
        <w:rPr>
          <w:rFonts w:ascii="Garamond" w:hAnsi="Garamond"/>
          <w:szCs w:val="22"/>
        </w:rPr>
        <w:t>rynkach</w:t>
      </w:r>
      <w:r w:rsidRPr="0058708D">
        <w:rPr>
          <w:rFonts w:ascii="Garamond" w:hAnsi="Garamond"/>
          <w:spacing w:val="31"/>
          <w:szCs w:val="22"/>
        </w:rPr>
        <w:t xml:space="preserve"> </w:t>
      </w:r>
      <w:r w:rsidRPr="0058708D">
        <w:rPr>
          <w:rFonts w:ascii="Garamond" w:hAnsi="Garamond"/>
          <w:szCs w:val="22"/>
        </w:rPr>
        <w:t>zewnętrznych</w:t>
      </w:r>
      <w:r w:rsidR="00A50AE4" w:rsidRPr="0058708D">
        <w:rPr>
          <w:rFonts w:ascii="Garamond" w:hAnsi="Garamond"/>
          <w:szCs w:val="22"/>
        </w:rPr>
        <w:t xml:space="preserve"> oraz zwiększy atrakcyjność i siłę przyciągania regionu.</w:t>
      </w:r>
    </w:p>
    <w:p w14:paraId="59E62BCE" w14:textId="77777777" w:rsidR="00716A19" w:rsidRPr="0058708D" w:rsidRDefault="001E3C92" w:rsidP="009F290C">
      <w:pPr>
        <w:numPr>
          <w:ilvl w:val="0"/>
          <w:numId w:val="98"/>
        </w:numPr>
        <w:autoSpaceDE w:val="0"/>
        <w:autoSpaceDN w:val="0"/>
        <w:adjustRightInd w:val="0"/>
        <w:spacing w:after="120" w:line="276" w:lineRule="auto"/>
        <w:jc w:val="both"/>
        <w:rPr>
          <w:rFonts w:ascii="Garamond" w:hAnsi="Garamond"/>
          <w:spacing w:val="-1"/>
          <w:szCs w:val="22"/>
        </w:rPr>
      </w:pPr>
      <w:bookmarkStart w:id="4" w:name="_Toc364679604"/>
      <w:bookmarkEnd w:id="3"/>
      <w:r w:rsidRPr="0058708D">
        <w:rPr>
          <w:rFonts w:ascii="Garamond" w:hAnsi="Garamond"/>
          <w:spacing w:val="-1"/>
          <w:szCs w:val="22"/>
        </w:rPr>
        <w:t>Atutem Pomorskiego są węzłowe ośrodki infrastruktury transportowej, w skład których wchodzą głównie dwa porty morskie w Gdańsku i Gdyni o podstawowym znaczeniu dla gospodarki narodowej oraz port lotniczy w Gdańsku. Ponadto pomorskie porty są ważnymi ogniwami sieci bazowej Korytarza Transportowego Bałtyk-Adriatyk, a region jest silnie zaangażowany we współpracę pomiędzy polskimi regionami ulokowanymi wzdłuż trasy przebiegu tego korytarza za pośrednictwem Stowarzyszenia Polskich Regionów Korytarza Transportowego Bałtyk-Adriatyk.</w:t>
      </w:r>
    </w:p>
    <w:p w14:paraId="6E2B6ED3" w14:textId="77777777" w:rsidR="001E3C92" w:rsidRPr="0058708D" w:rsidRDefault="001E3C92" w:rsidP="009F290C">
      <w:pPr>
        <w:numPr>
          <w:ilvl w:val="0"/>
          <w:numId w:val="98"/>
        </w:numPr>
        <w:autoSpaceDE w:val="0"/>
        <w:autoSpaceDN w:val="0"/>
        <w:adjustRightInd w:val="0"/>
        <w:spacing w:after="120" w:line="276" w:lineRule="auto"/>
        <w:jc w:val="both"/>
        <w:rPr>
          <w:rFonts w:ascii="Garamond" w:hAnsi="Garamond"/>
          <w:spacing w:val="-1"/>
          <w:szCs w:val="22"/>
        </w:rPr>
      </w:pPr>
      <w:r w:rsidRPr="0058708D">
        <w:rPr>
          <w:rFonts w:ascii="Garamond" w:hAnsi="Garamond"/>
          <w:spacing w:val="-1"/>
          <w:szCs w:val="22"/>
        </w:rPr>
        <w:t>Konteneryzacja i rosnąca intermodalność transportu, a także stały rozwój potencjału przeładunkowego i zaplecza infrastrukturalnego portów morskich wpłynął na umocnienie ich pozycji konkurencyjnej na rynku bałtyckim oraz globalnym (m.in. za sprawą bezpośredniego połączenia Gdańsk-Szanghaj). Udział województwa pomorskiego w obrotach ładunkowych w polskich portach morskich z roku na rok rośnie i w 2015 roku wynosił 67,7 %. W latach 2012-2016 łączne obroty ładunkowe Gdańska i Gdyni wzrosły o 33%. Wysokie obroty terminalu kontenerowego DCT Gdańsk wpływają na fakt, iż port w Gdańsku pozostaje drugim największym portem przeładunkowym na Bałtyku w zakresie przeładunku kontenerów po Petersburgu. Wielkość przeładunku kontenerów DCT kształtowała się na poziomie 1 299 697 TEU w 2016 r..</w:t>
      </w:r>
    </w:p>
    <w:p w14:paraId="13479190" w14:textId="77777777" w:rsidR="001E3C92" w:rsidRPr="0058708D" w:rsidRDefault="009854F1" w:rsidP="009F290C">
      <w:pPr>
        <w:numPr>
          <w:ilvl w:val="0"/>
          <w:numId w:val="98"/>
        </w:numPr>
        <w:autoSpaceDE w:val="0"/>
        <w:autoSpaceDN w:val="0"/>
        <w:adjustRightInd w:val="0"/>
        <w:spacing w:after="120" w:line="276" w:lineRule="auto"/>
        <w:jc w:val="both"/>
        <w:rPr>
          <w:rFonts w:ascii="Garamond" w:hAnsi="Garamond"/>
          <w:spacing w:val="-1"/>
          <w:szCs w:val="22"/>
        </w:rPr>
      </w:pPr>
      <w:r w:rsidRPr="0058708D">
        <w:rPr>
          <w:rFonts w:ascii="Garamond" w:hAnsi="Garamond"/>
          <w:spacing w:val="-1"/>
          <w:szCs w:val="22"/>
        </w:rPr>
        <w:t>Od lat odnotowuje się wzrost lotniczych przewozów pasażerskich i towarowych.  W 2016 r. obsłużono o ponad 40% więcej pasażerów niż w 2013 r. W efekcie Port Lotniczy Gdańsk im. Lecha Wałęsy jest jednym z trzech najważniejszych, obok Warszawy i Krakowa, lotnisk międzynarodowych w Polsce. Na jego pozycję wpływa dobrze rozwinięta siatka połączeń: krajowych i międzynarodowych, które są odpowiedzią na rosnące z roku na rok zapotrzebowanie na przewozy biznesowe i turystyczne.</w:t>
      </w:r>
    </w:p>
    <w:p w14:paraId="3BA7ECFF" w14:textId="77777777" w:rsidR="00A516AD" w:rsidRPr="0058708D" w:rsidRDefault="009854F1" w:rsidP="009F290C">
      <w:pPr>
        <w:numPr>
          <w:ilvl w:val="0"/>
          <w:numId w:val="98"/>
        </w:numPr>
        <w:autoSpaceDE w:val="0"/>
        <w:autoSpaceDN w:val="0"/>
        <w:adjustRightInd w:val="0"/>
        <w:spacing w:after="120" w:line="276" w:lineRule="auto"/>
        <w:jc w:val="both"/>
        <w:rPr>
          <w:rFonts w:ascii="Garamond" w:hAnsi="Garamond"/>
          <w:spacing w:val="-1"/>
          <w:szCs w:val="22"/>
        </w:rPr>
      </w:pPr>
      <w:r w:rsidRPr="0058708D">
        <w:rPr>
          <w:rFonts w:ascii="Garamond" w:hAnsi="Garamond"/>
          <w:spacing w:val="-1"/>
          <w:szCs w:val="22"/>
        </w:rPr>
        <w:t>Z uwagi na położenie geograficzne województwa – na skrzyżowaniu międzynarodowych szlaków transportowych – region odgrywa ważną, choć wciąż niewystarczającą rolę w zakresie logistyki. Systematycznie przybywa powierzchni magazynowej. W 2017 roku całkowite zasoby rynku magazynowego wynosiły tu ok. 400 000 m2, a przyrost ten był możliwy zarówno dzięki Pomorskiemu Centrum Inwestycyjnemu ulokowanemu na zapleczu terminala DCT, jak i dzięki małym parkom magazynowym. Jednocześnie w porównaniu z województwami ulokowanymi w głębi kraju województwo pomorskie nie jest przodującym rynkiem magazynowym i zajmuje siódmą pozycję na tle innych ośrodków</w:t>
      </w:r>
      <w:r w:rsidRPr="0058708D">
        <w:rPr>
          <w:rFonts w:ascii="Garamond" w:hAnsi="Garamond"/>
          <w:spacing w:val="-1"/>
          <w:szCs w:val="22"/>
        </w:rPr>
        <w:footnoteReference w:id="16"/>
      </w:r>
      <w:r w:rsidRPr="0058708D">
        <w:rPr>
          <w:rFonts w:ascii="Garamond" w:hAnsi="Garamond"/>
          <w:spacing w:val="-1"/>
          <w:szCs w:val="22"/>
        </w:rPr>
        <w:t>.</w:t>
      </w:r>
    </w:p>
    <w:p w14:paraId="343BC881" w14:textId="77777777" w:rsidR="00A516AD" w:rsidRPr="0058708D" w:rsidRDefault="00A516AD" w:rsidP="0058708D">
      <w:pPr>
        <w:autoSpaceDE w:val="0"/>
        <w:autoSpaceDN w:val="0"/>
        <w:adjustRightInd w:val="0"/>
        <w:spacing w:after="120" w:line="276" w:lineRule="auto"/>
        <w:ind w:left="360"/>
        <w:jc w:val="both"/>
        <w:rPr>
          <w:rFonts w:ascii="Garamond" w:hAnsi="Garamond"/>
          <w:spacing w:val="-1"/>
          <w:szCs w:val="22"/>
        </w:rPr>
      </w:pPr>
    </w:p>
    <w:p w14:paraId="7487DCD8" w14:textId="77777777" w:rsidR="00F62E35" w:rsidRPr="0058708D" w:rsidRDefault="00F62E35" w:rsidP="009F290C">
      <w:pPr>
        <w:numPr>
          <w:ilvl w:val="0"/>
          <w:numId w:val="98"/>
        </w:numPr>
        <w:autoSpaceDE w:val="0"/>
        <w:autoSpaceDN w:val="0"/>
        <w:adjustRightInd w:val="0"/>
        <w:spacing w:after="120" w:line="276" w:lineRule="auto"/>
        <w:jc w:val="both"/>
        <w:rPr>
          <w:rFonts w:ascii="Garamond" w:hAnsi="Garamond"/>
          <w:spacing w:val="-1"/>
          <w:szCs w:val="22"/>
        </w:rPr>
      </w:pPr>
      <w:r w:rsidRPr="0058708D">
        <w:rPr>
          <w:rFonts w:ascii="Garamond" w:hAnsi="Garamond"/>
          <w:spacing w:val="-1"/>
          <w:szCs w:val="22"/>
        </w:rPr>
        <w:t>Pomorskie to region silnie uzależniony od zewnętrznych dostaw energii elektrycznej,</w:t>
      </w:r>
      <w:r w:rsidR="00DC0439" w:rsidRPr="0058708D">
        <w:rPr>
          <w:rFonts w:ascii="Garamond" w:hAnsi="Garamond"/>
          <w:spacing w:val="-1"/>
          <w:szCs w:val="22"/>
        </w:rPr>
        <w:t xml:space="preserve"> </w:t>
      </w:r>
      <w:r w:rsidRPr="0058708D">
        <w:rPr>
          <w:rFonts w:ascii="Garamond" w:hAnsi="Garamond"/>
          <w:spacing w:val="-1"/>
          <w:szCs w:val="22"/>
        </w:rPr>
        <w:t xml:space="preserve">o dużych zaległościach inwestycyjnych w zakresie energetyki i ponad dwukrotnie niższej niż średnio w </w:t>
      </w:r>
      <w:r w:rsidRPr="0058708D">
        <w:rPr>
          <w:rFonts w:ascii="Garamond" w:hAnsi="Garamond"/>
          <w:spacing w:val="-1"/>
          <w:szCs w:val="22"/>
        </w:rPr>
        <w:lastRenderedPageBreak/>
        <w:t xml:space="preserve">UE efektywności energetycznej. Przekłada się to na niski poziom bezpieczeństwa energetycznego, co ogranicza napływ nowych inwestycji do województwa. Aktualna struktura produkcji, jak i dystrybucji energii elektrycznej na Pomorzu (w szczególności dotyczy to linii elektroenergetycznych, które wymagają pilnej modernizacji i rozbudowy) nie zapewnia bezpieczeństwa energetycznego regionu. </w:t>
      </w:r>
    </w:p>
    <w:p w14:paraId="1B303E76" w14:textId="77777777" w:rsidR="00F62E35" w:rsidRPr="0058708D" w:rsidRDefault="00F62E35" w:rsidP="009F290C">
      <w:pPr>
        <w:numPr>
          <w:ilvl w:val="0"/>
          <w:numId w:val="98"/>
        </w:numPr>
        <w:autoSpaceDE w:val="0"/>
        <w:autoSpaceDN w:val="0"/>
        <w:adjustRightInd w:val="0"/>
        <w:spacing w:after="120" w:line="276" w:lineRule="auto"/>
        <w:jc w:val="both"/>
        <w:rPr>
          <w:rFonts w:ascii="Garamond" w:hAnsi="Garamond"/>
          <w:spacing w:val="-1"/>
          <w:szCs w:val="22"/>
        </w:rPr>
      </w:pPr>
      <w:r w:rsidRPr="0058708D">
        <w:rPr>
          <w:rFonts w:ascii="Garamond" w:hAnsi="Garamond"/>
          <w:spacing w:val="-1"/>
          <w:szCs w:val="22"/>
        </w:rPr>
        <w:t xml:space="preserve">Region charakteryzuje się znaczącym potencjałem rozwoju zarówno energetyki konwencjonalnej, jak i energetyki opartej na źródłach odnawialnych (energia wiatrowa morska i lądowa, węglowodory niekonwencjonalne, biogaz, fotowoltaika, energia wodna), ale także energetyki jądrowej. Dynamicznie rozwijają się źródła energii wykorzystujące zasoby energii słonecznej, w szczególności fotowoltaiki. Niestabilny jest natomiast rozwój elektrowni wiatrowych, głównie z uwagi na uwarunkowania prawne. Rozwój lokalnej energetyki rozproszonej, w tym prosumenckiej, stopniowo wpływa na zmniejszenie deficytu energii elektrycznej w regionie, który jednak wciąż musi być </w:t>
      </w:r>
      <w:r w:rsidR="0079388A" w:rsidRPr="0058708D">
        <w:rPr>
          <w:rFonts w:ascii="Garamond" w:hAnsi="Garamond"/>
          <w:spacing w:val="-1"/>
          <w:szCs w:val="22"/>
        </w:rPr>
        <w:t>pokrywany energią dostarczaną z </w:t>
      </w:r>
      <w:r w:rsidRPr="0058708D">
        <w:rPr>
          <w:rFonts w:ascii="Garamond" w:hAnsi="Garamond"/>
          <w:spacing w:val="-1"/>
          <w:szCs w:val="22"/>
        </w:rPr>
        <w:t xml:space="preserve">południa Polski. </w:t>
      </w:r>
    </w:p>
    <w:p w14:paraId="24D8EF3D" w14:textId="77777777" w:rsidR="00F36104" w:rsidRPr="0058708D" w:rsidRDefault="0066493D" w:rsidP="009F290C">
      <w:pPr>
        <w:numPr>
          <w:ilvl w:val="0"/>
          <w:numId w:val="98"/>
        </w:numPr>
        <w:autoSpaceDE w:val="0"/>
        <w:autoSpaceDN w:val="0"/>
        <w:adjustRightInd w:val="0"/>
        <w:spacing w:after="120" w:line="276" w:lineRule="auto"/>
        <w:jc w:val="both"/>
        <w:rPr>
          <w:rFonts w:ascii="Garamond" w:hAnsi="Garamond"/>
          <w:spacing w:val="-1"/>
          <w:szCs w:val="22"/>
        </w:rPr>
      </w:pPr>
      <w:r w:rsidRPr="0058708D">
        <w:rPr>
          <w:rFonts w:ascii="Garamond" w:hAnsi="Garamond"/>
          <w:spacing w:val="-1"/>
          <w:szCs w:val="22"/>
        </w:rPr>
        <w:t xml:space="preserve">Nie w pełni wykorzystywane są </w:t>
      </w:r>
      <w:r w:rsidR="00CB5C0F" w:rsidRPr="0058708D">
        <w:rPr>
          <w:rFonts w:ascii="Garamond" w:hAnsi="Garamond"/>
          <w:spacing w:val="-1"/>
          <w:szCs w:val="22"/>
        </w:rPr>
        <w:t xml:space="preserve">również </w:t>
      </w:r>
      <w:r w:rsidRPr="0058708D">
        <w:rPr>
          <w:rFonts w:ascii="Garamond" w:hAnsi="Garamond"/>
          <w:spacing w:val="-1"/>
          <w:szCs w:val="22"/>
        </w:rPr>
        <w:t>możliwości technologii cyfrowych. Główne przeszkody stanowią niedostatecznie rozwinięta i mocno zróżnicowana pod względem nasycenia przestrzennego infrastruktura sieci szerokopasmowej (największe deficyty występują na zachodzie regionu), a także wciąż skromna oferta w zakresie usług cyfrowych, m.in. w obszarze edukacji, administracji czy prowadzenia działalności gospodarczej. Udział przedsiębiorstw z dostępem do Internetu o prędkościach przynajmniej 100 Mb/s kształtował się w 2016 roku dla naszego województwa na poziomie 10,5 %, co jest wynikiem zbliżonym do średniej krajowej  (10,6 %). Ponad 80 % miejscowośc</w:t>
      </w:r>
      <w:r w:rsidR="0079388A" w:rsidRPr="0058708D">
        <w:rPr>
          <w:rFonts w:ascii="Garamond" w:hAnsi="Garamond"/>
          <w:spacing w:val="-1"/>
          <w:szCs w:val="22"/>
        </w:rPr>
        <w:t>i na terenie województwa jest w </w:t>
      </w:r>
      <w:r w:rsidRPr="0058708D">
        <w:rPr>
          <w:rFonts w:ascii="Garamond" w:hAnsi="Garamond"/>
          <w:spacing w:val="-1"/>
          <w:szCs w:val="22"/>
        </w:rPr>
        <w:t>zasięgu działania sieci kablowych i bezprzewodowych. Poziom nasycenia sieci szerokopasmowych w województwie pomorskim, zapew</w:t>
      </w:r>
      <w:r w:rsidR="0079388A" w:rsidRPr="0058708D">
        <w:rPr>
          <w:rFonts w:ascii="Garamond" w:hAnsi="Garamond"/>
          <w:spacing w:val="-1"/>
          <w:szCs w:val="22"/>
        </w:rPr>
        <w:t>niający wszystkim mieszkańcom i </w:t>
      </w:r>
      <w:r w:rsidRPr="0058708D">
        <w:rPr>
          <w:rFonts w:ascii="Garamond" w:hAnsi="Garamond"/>
          <w:spacing w:val="-1"/>
          <w:szCs w:val="22"/>
        </w:rPr>
        <w:t xml:space="preserve">przedsiębiorcom </w:t>
      </w:r>
      <w:r w:rsidR="00C32ECD" w:rsidRPr="0058708D">
        <w:rPr>
          <w:rFonts w:ascii="Garamond" w:hAnsi="Garamond"/>
          <w:spacing w:val="-1"/>
          <w:szCs w:val="22"/>
        </w:rPr>
        <w:t xml:space="preserve">dostęp </w:t>
      </w:r>
      <w:r w:rsidRPr="0058708D">
        <w:rPr>
          <w:rFonts w:ascii="Garamond" w:hAnsi="Garamond"/>
          <w:spacing w:val="-1"/>
          <w:szCs w:val="22"/>
        </w:rPr>
        <w:t>do szerokopasmowego Internetu, można uznać za zadowalający. Zapewnienie mieszkańcom i przedsiębiorcom łącza szerokopasmowego o przepływności 30 Mbit/s i większej jest możliwe tylko w przypadku doprowadzenia węzła sieci światłowodowej do danej miejscowości lub w jej pobliże. W najlepszej sytuacji znajduje się aglomeracja trójmiejska, gminy przylegające do aglomeracji trójmie</w:t>
      </w:r>
      <w:r w:rsidR="0079388A" w:rsidRPr="0058708D">
        <w:rPr>
          <w:rFonts w:ascii="Garamond" w:hAnsi="Garamond"/>
          <w:spacing w:val="-1"/>
          <w:szCs w:val="22"/>
        </w:rPr>
        <w:t>jskiej oraz miasta powiatowe. W </w:t>
      </w:r>
      <w:r w:rsidRPr="0058708D">
        <w:rPr>
          <w:rFonts w:ascii="Garamond" w:hAnsi="Garamond"/>
          <w:spacing w:val="-1"/>
          <w:szCs w:val="22"/>
        </w:rPr>
        <w:t>najgorszej sytuacji są miejscowości znajd</w:t>
      </w:r>
      <w:r w:rsidR="00590613" w:rsidRPr="0058708D">
        <w:rPr>
          <w:rFonts w:ascii="Garamond" w:hAnsi="Garamond"/>
          <w:spacing w:val="-1"/>
          <w:szCs w:val="22"/>
        </w:rPr>
        <w:t xml:space="preserve">ujące się w powiecie bytowskim </w:t>
      </w:r>
      <w:r w:rsidRPr="0058708D">
        <w:rPr>
          <w:rFonts w:ascii="Garamond" w:hAnsi="Garamond"/>
          <w:spacing w:val="-1"/>
          <w:szCs w:val="22"/>
        </w:rPr>
        <w:t>i chojnickim, gdzie nasycenie sieciami szerokopasmowymi jest zdecydowanie niewystarczające.</w:t>
      </w:r>
    </w:p>
    <w:p w14:paraId="315EBDBE" w14:textId="77777777" w:rsidR="009854F1" w:rsidRPr="0058708D" w:rsidRDefault="009854F1" w:rsidP="0058708D">
      <w:pPr>
        <w:autoSpaceDE w:val="0"/>
        <w:autoSpaceDN w:val="0"/>
        <w:adjustRightInd w:val="0"/>
        <w:spacing w:after="120" w:line="276" w:lineRule="auto"/>
        <w:ind w:left="360"/>
        <w:jc w:val="both"/>
        <w:rPr>
          <w:rFonts w:ascii="Garamond" w:hAnsi="Garamond"/>
          <w:spacing w:val="-1"/>
          <w:szCs w:val="22"/>
        </w:rPr>
      </w:pPr>
    </w:p>
    <w:p w14:paraId="1AA1FFE9" w14:textId="77777777" w:rsidR="0079388A" w:rsidRPr="0058708D" w:rsidRDefault="00E77BF8" w:rsidP="003F7D17">
      <w:pPr>
        <w:shd w:val="clear" w:color="auto" w:fill="D0CECE" w:themeFill="background2" w:themeFillShade="E6"/>
        <w:spacing w:after="120" w:line="276" w:lineRule="auto"/>
        <w:ind w:left="426"/>
        <w:jc w:val="both"/>
        <w:rPr>
          <w:rFonts w:ascii="Garamond" w:hAnsi="Garamond"/>
          <w:b/>
          <w:szCs w:val="22"/>
          <w:u w:val="single"/>
        </w:rPr>
      </w:pPr>
      <w:r w:rsidRPr="0058708D">
        <w:rPr>
          <w:rFonts w:ascii="Garamond" w:hAnsi="Garamond"/>
          <w:b/>
          <w:szCs w:val="22"/>
          <w:u w:val="single"/>
        </w:rPr>
        <w:t>Wnioski</w:t>
      </w:r>
    </w:p>
    <w:p w14:paraId="53E357F9"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t>Gospodarka regionu, zarówno pod względem zatrudnienia, jak i kreowanej wartości dodanej, ma orientację usługową oraz jest ukierunkowana pro-eksportowo.</w:t>
      </w:r>
    </w:p>
    <w:p w14:paraId="53B2CC7D"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t>Województwo utrzymuje ponadprzeciętny poziom przedsiębiorczości oraz poziom zaangażowania sektora prywatnego w finansowanie działalności B+R.</w:t>
      </w:r>
    </w:p>
    <w:p w14:paraId="0D5BB9DF"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t>Pomorskie firmy odczuwają coraz większe trudności w pozyskaniu pracowników</w:t>
      </w:r>
      <w:r w:rsidR="009854F1" w:rsidRPr="0058708D">
        <w:rPr>
          <w:rFonts w:ascii="Garamond" w:hAnsi="Garamond"/>
          <w:bCs/>
          <w:iCs/>
          <w:szCs w:val="22"/>
        </w:rPr>
        <w:t>.</w:t>
      </w:r>
      <w:r w:rsidR="00880AB9" w:rsidRPr="0058708D">
        <w:rPr>
          <w:rFonts w:ascii="Garamond" w:hAnsi="Garamond"/>
          <w:szCs w:val="22"/>
        </w:rPr>
        <w:t xml:space="preserve"> Szansą na poprawę sytuacji na rynku pracy jest napływ cudzoziemców, zwłaszcza z Ukrainy. </w:t>
      </w:r>
    </w:p>
    <w:p w14:paraId="12F6470D"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t>Z uwagi na położenie geograficzne</w:t>
      </w:r>
      <w:r w:rsidR="00880AB9" w:rsidRPr="0058708D">
        <w:rPr>
          <w:rFonts w:ascii="Garamond" w:hAnsi="Garamond"/>
          <w:bCs/>
          <w:iCs/>
          <w:szCs w:val="22"/>
        </w:rPr>
        <w:t xml:space="preserve"> oraz dysponowanie węzłowymi ośrodkami infrastruktury transportowej </w:t>
      </w:r>
      <w:r w:rsidRPr="0058708D">
        <w:rPr>
          <w:rFonts w:ascii="Garamond" w:hAnsi="Garamond"/>
          <w:bCs/>
          <w:iCs/>
          <w:szCs w:val="22"/>
        </w:rPr>
        <w:t xml:space="preserve">region odgrywa ważną </w:t>
      </w:r>
      <w:r w:rsidR="00880AB9" w:rsidRPr="0058708D">
        <w:rPr>
          <w:rFonts w:ascii="Garamond" w:hAnsi="Garamond"/>
          <w:bCs/>
          <w:iCs/>
          <w:szCs w:val="22"/>
        </w:rPr>
        <w:t xml:space="preserve">rolę </w:t>
      </w:r>
      <w:r w:rsidRPr="0058708D">
        <w:rPr>
          <w:rFonts w:ascii="Garamond" w:hAnsi="Garamond"/>
          <w:bCs/>
          <w:iCs/>
          <w:szCs w:val="22"/>
        </w:rPr>
        <w:t xml:space="preserve">w logistyce i gospodarce morskiej kraju. </w:t>
      </w:r>
    </w:p>
    <w:p w14:paraId="0D10898E"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lastRenderedPageBreak/>
        <w:t>Główny strumień interwencji publicznej na poziomie regionalnym jest ukierunkowany na rozwój potencjału i branż funkcjonujących w ramach Inteligentnych Specjalizacji Pomorza.</w:t>
      </w:r>
    </w:p>
    <w:p w14:paraId="4E79B92B"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t>Region wyróżnia wysoka jakość życia i atrakcyjność turystyczna, jednak pod względem inwestycji zewnętrznych województwo należy do przeciętnych w kraju.</w:t>
      </w:r>
    </w:p>
    <w:p w14:paraId="2EC18362"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bCs/>
          <w:iCs/>
          <w:szCs w:val="22"/>
        </w:rPr>
      </w:pPr>
      <w:r w:rsidRPr="0058708D">
        <w:rPr>
          <w:rFonts w:ascii="Garamond" w:hAnsi="Garamond"/>
          <w:bCs/>
          <w:iCs/>
          <w:szCs w:val="22"/>
        </w:rPr>
        <w:t>Region posiada duży potencjał marketingowy i jest zaangażowany w rozwoju współpracy międzynarodowej.</w:t>
      </w:r>
    </w:p>
    <w:p w14:paraId="50DA1B7F"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szCs w:val="22"/>
        </w:rPr>
      </w:pPr>
      <w:r w:rsidRPr="0058708D">
        <w:rPr>
          <w:rFonts w:ascii="Garamond" w:hAnsi="Garamond"/>
          <w:szCs w:val="22"/>
        </w:rPr>
        <w:t>Województwo posiada duże zasoby energii odnawialnej, ale stan bezpieczeństwa energetycznego regionu pozostaje niezadowalający.</w:t>
      </w:r>
    </w:p>
    <w:p w14:paraId="5A5DA942" w14:textId="77777777" w:rsidR="008214C7" w:rsidRPr="0058708D" w:rsidRDefault="008214C7" w:rsidP="003F7D17">
      <w:pPr>
        <w:pStyle w:val="Akapitzlist"/>
        <w:numPr>
          <w:ilvl w:val="0"/>
          <w:numId w:val="99"/>
        </w:numPr>
        <w:shd w:val="clear" w:color="auto" w:fill="D0CECE" w:themeFill="background2" w:themeFillShade="E6"/>
        <w:autoSpaceDE w:val="0"/>
        <w:autoSpaceDN w:val="0"/>
        <w:spacing w:line="276" w:lineRule="auto"/>
        <w:contextualSpacing/>
        <w:jc w:val="both"/>
        <w:rPr>
          <w:rFonts w:ascii="Garamond" w:hAnsi="Garamond"/>
          <w:szCs w:val="22"/>
        </w:rPr>
      </w:pPr>
      <w:r w:rsidRPr="0058708D">
        <w:rPr>
          <w:rFonts w:ascii="Garamond" w:hAnsi="Garamond"/>
          <w:szCs w:val="22"/>
        </w:rPr>
        <w:t>Infrastruktura otoczenia gospodarczego, w tym sieć szerokopasmowa, jest mocno zróżnicowana przestrzennie.</w:t>
      </w:r>
    </w:p>
    <w:bookmarkEnd w:id="4"/>
    <w:p w14:paraId="563325D0" w14:textId="77777777" w:rsidR="0058708D" w:rsidRDefault="0058708D" w:rsidP="0058708D">
      <w:pPr>
        <w:spacing w:after="120" w:line="276" w:lineRule="auto"/>
        <w:rPr>
          <w:rFonts w:ascii="Garamond" w:hAnsi="Garamond"/>
          <w:b/>
          <w:szCs w:val="22"/>
        </w:rPr>
      </w:pPr>
    </w:p>
    <w:p w14:paraId="033E786E" w14:textId="77777777" w:rsidR="00234D10" w:rsidRPr="0058708D" w:rsidRDefault="00243102" w:rsidP="0058708D">
      <w:pPr>
        <w:spacing w:after="120" w:line="276" w:lineRule="auto"/>
        <w:rPr>
          <w:rFonts w:ascii="Garamond" w:hAnsi="Garamond"/>
          <w:b/>
          <w:szCs w:val="22"/>
        </w:rPr>
      </w:pPr>
      <w:r w:rsidRPr="0058708D">
        <w:rPr>
          <w:rFonts w:ascii="Garamond" w:hAnsi="Garamond"/>
          <w:b/>
          <w:szCs w:val="22"/>
        </w:rPr>
        <w:t>Szkolnictwo wyższe</w:t>
      </w:r>
    </w:p>
    <w:p w14:paraId="0E9EBB9A" w14:textId="77777777" w:rsidR="0026511A"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 xml:space="preserve">System edukacyjny (na wszystkich jego poziomach) nie jest dotychczas efektywnie wykorzystany i zaangażowany w zaspokajanie potrzeb rynku pracy oraz kreowanie atrakcyjnego kapitału ludzkiego. </w:t>
      </w:r>
      <w:r w:rsidR="00FF65D2" w:rsidRPr="0058708D">
        <w:rPr>
          <w:rFonts w:ascii="Garamond" w:hAnsi="Garamond"/>
          <w:szCs w:val="22"/>
        </w:rPr>
        <w:t>B</w:t>
      </w:r>
      <w:r w:rsidRPr="0058708D">
        <w:rPr>
          <w:rFonts w:ascii="Garamond" w:hAnsi="Garamond"/>
          <w:szCs w:val="22"/>
        </w:rPr>
        <w:t xml:space="preserve">rakuje </w:t>
      </w:r>
      <w:r w:rsidR="00FF65D2" w:rsidRPr="0058708D">
        <w:rPr>
          <w:rFonts w:ascii="Garamond" w:hAnsi="Garamond"/>
          <w:szCs w:val="22"/>
        </w:rPr>
        <w:t xml:space="preserve">także </w:t>
      </w:r>
      <w:r w:rsidRPr="0058708D">
        <w:rPr>
          <w:rFonts w:ascii="Garamond" w:hAnsi="Garamond"/>
          <w:szCs w:val="22"/>
        </w:rPr>
        <w:t xml:space="preserve">ścisłej współpracy pomiędzy szkołami na różnych etapach kształcenia. W roku 2017 na terenie województwa działało 26 szkół wyższych, w tym 9 uczelni publicznych i 17 niepublicznych, z czego zdecydowana większość (20) miała swoją siedzibę w Obszarze Metropolitalnym </w:t>
      </w:r>
      <w:r w:rsidR="0042097E" w:rsidRPr="0058708D">
        <w:rPr>
          <w:rFonts w:ascii="Garamond" w:hAnsi="Garamond"/>
          <w:szCs w:val="22"/>
        </w:rPr>
        <w:t>Trójmiasta</w:t>
      </w:r>
      <w:r w:rsidRPr="0058708D">
        <w:rPr>
          <w:rFonts w:ascii="Garamond" w:hAnsi="Garamond"/>
          <w:szCs w:val="22"/>
        </w:rPr>
        <w:t>.</w:t>
      </w:r>
      <w:r w:rsidR="0026511A" w:rsidRPr="0058708D">
        <w:rPr>
          <w:rFonts w:ascii="Garamond" w:hAnsi="Garamond"/>
          <w:szCs w:val="22"/>
        </w:rPr>
        <w:t xml:space="preserve"> P</w:t>
      </w:r>
      <w:r w:rsidRPr="0058708D">
        <w:rPr>
          <w:rFonts w:ascii="Garamond" w:hAnsi="Garamond"/>
          <w:szCs w:val="22"/>
        </w:rPr>
        <w:t>od względem jakości kształcenia</w:t>
      </w:r>
      <w:r w:rsidR="0026511A" w:rsidRPr="0058708D">
        <w:rPr>
          <w:rFonts w:ascii="Garamond" w:hAnsi="Garamond"/>
          <w:szCs w:val="22"/>
        </w:rPr>
        <w:t>,</w:t>
      </w:r>
      <w:r w:rsidRPr="0058708D">
        <w:rPr>
          <w:rFonts w:ascii="Garamond" w:hAnsi="Garamond"/>
          <w:szCs w:val="22"/>
        </w:rPr>
        <w:t xml:space="preserve"> najlepsze publiczne pomorskie uczelnie plasują się </w:t>
      </w:r>
      <w:r w:rsidR="0026511A" w:rsidRPr="0058708D">
        <w:rPr>
          <w:rFonts w:ascii="Garamond" w:hAnsi="Garamond"/>
          <w:szCs w:val="22"/>
        </w:rPr>
        <w:t xml:space="preserve">jednak </w:t>
      </w:r>
      <w:r w:rsidRPr="0058708D">
        <w:rPr>
          <w:rFonts w:ascii="Garamond" w:hAnsi="Garamond"/>
          <w:szCs w:val="22"/>
        </w:rPr>
        <w:t>na względnie wysokich pozycjach w krajowych rankingach</w:t>
      </w:r>
      <w:r w:rsidRPr="0058708D">
        <w:rPr>
          <w:rFonts w:ascii="Garamond" w:hAnsi="Garamond"/>
          <w:szCs w:val="22"/>
          <w:vertAlign w:val="superscript"/>
        </w:rPr>
        <w:footnoteReference w:id="17"/>
      </w:r>
      <w:r w:rsidRPr="0058708D">
        <w:rPr>
          <w:rFonts w:ascii="Garamond" w:hAnsi="Garamond"/>
          <w:szCs w:val="22"/>
        </w:rPr>
        <w:t>. Prowadzą szereg unikatowych w skali kraju kierunków związanych z morzem i gospodarką morską.</w:t>
      </w:r>
    </w:p>
    <w:p w14:paraId="7A8FB9CB" w14:textId="77777777" w:rsidR="00234D10" w:rsidRPr="0058708D" w:rsidRDefault="009A55FA" w:rsidP="009F290C">
      <w:pPr>
        <w:numPr>
          <w:ilvl w:val="0"/>
          <w:numId w:val="100"/>
        </w:numPr>
        <w:spacing w:after="120" w:line="276" w:lineRule="auto"/>
        <w:jc w:val="both"/>
        <w:rPr>
          <w:rFonts w:ascii="Garamond" w:hAnsi="Garamond"/>
          <w:szCs w:val="22"/>
        </w:rPr>
      </w:pPr>
      <w:r w:rsidRPr="0058708D">
        <w:rPr>
          <w:rFonts w:ascii="Garamond" w:hAnsi="Garamond"/>
          <w:szCs w:val="22"/>
        </w:rPr>
        <w:t>W</w:t>
      </w:r>
      <w:r w:rsidR="00234D10" w:rsidRPr="0058708D">
        <w:rPr>
          <w:rFonts w:ascii="Garamond" w:hAnsi="Garamond"/>
          <w:szCs w:val="22"/>
        </w:rPr>
        <w:t xml:space="preserve"> latach 2012-2017 można było zaobserwować spadek og</w:t>
      </w:r>
      <w:r w:rsidR="0079388A" w:rsidRPr="0058708D">
        <w:rPr>
          <w:rFonts w:ascii="Garamond" w:hAnsi="Garamond"/>
          <w:szCs w:val="22"/>
        </w:rPr>
        <w:t>ólnej liczby studentów o 10%</w:t>
      </w:r>
      <w:r w:rsidR="007A1B4B" w:rsidRPr="0058708D">
        <w:rPr>
          <w:rFonts w:ascii="Garamond" w:hAnsi="Garamond"/>
          <w:szCs w:val="22"/>
        </w:rPr>
        <w:t>, ale udział studentów w przeliczeniu na 10 tys. mieszkańców w kraju (6,9%) jest większy niż udział w ludności w wieku 19-24 lat (6,0%)</w:t>
      </w:r>
      <w:r w:rsidR="0079388A" w:rsidRPr="0058708D">
        <w:rPr>
          <w:rFonts w:ascii="Garamond" w:hAnsi="Garamond"/>
          <w:szCs w:val="22"/>
        </w:rPr>
        <w:t>. Z </w:t>
      </w:r>
      <w:r w:rsidR="00234D10" w:rsidRPr="0058708D">
        <w:rPr>
          <w:rFonts w:ascii="Garamond" w:hAnsi="Garamond"/>
          <w:szCs w:val="22"/>
        </w:rPr>
        <w:t>łącznej liczby 93,4 tys. studentów studiujących na Pomorzu (6,6% ogólnej liczby stu</w:t>
      </w:r>
      <w:r w:rsidR="00FF65D2" w:rsidRPr="0058708D">
        <w:rPr>
          <w:rFonts w:ascii="Garamond" w:hAnsi="Garamond"/>
          <w:szCs w:val="22"/>
        </w:rPr>
        <w:t>dentów na polskich uczelniach)</w:t>
      </w:r>
      <w:r w:rsidR="0042097E" w:rsidRPr="0058708D">
        <w:rPr>
          <w:rFonts w:ascii="Garamond" w:hAnsi="Garamond"/>
          <w:szCs w:val="22"/>
        </w:rPr>
        <w:t>,</w:t>
      </w:r>
      <w:r w:rsidR="00FF65D2" w:rsidRPr="0058708D">
        <w:rPr>
          <w:rFonts w:ascii="Garamond" w:hAnsi="Garamond"/>
          <w:szCs w:val="22"/>
        </w:rPr>
        <w:t xml:space="preserve"> </w:t>
      </w:r>
      <w:r w:rsidR="00234D10" w:rsidRPr="0058708D">
        <w:rPr>
          <w:rFonts w:ascii="Garamond" w:hAnsi="Garamond"/>
          <w:szCs w:val="22"/>
        </w:rPr>
        <w:t xml:space="preserve">76,7% kształci się w uczelniach publicznych. Najwięcej studentów spośród pomorskich uczelni studiowało w roku akademickim 2015/2016 roku na Uniwersytecie Gdańskim (27,2 tys. studentów) oraz Politechnice Gdańskiej (23 tys. studentów). </w:t>
      </w:r>
    </w:p>
    <w:p w14:paraId="76D79016" w14:textId="77777777" w:rsidR="00234D10"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 xml:space="preserve">Pomorskie uczelnie dysponują </w:t>
      </w:r>
      <w:r w:rsidR="006A0B32" w:rsidRPr="0058708D">
        <w:rPr>
          <w:rFonts w:ascii="Garamond" w:hAnsi="Garamond"/>
          <w:szCs w:val="22"/>
        </w:rPr>
        <w:t xml:space="preserve">dobrym </w:t>
      </w:r>
      <w:r w:rsidRPr="0058708D">
        <w:rPr>
          <w:rFonts w:ascii="Garamond" w:hAnsi="Garamond"/>
          <w:szCs w:val="22"/>
        </w:rPr>
        <w:t>potencjałem kadrowym oraz coraz lepszym zapleczem infrastrukturalnym i wyposażeniowym. Jakościowa poprawa warunków lokalowych pomorskich uczelni była konsekwencją m.in. przekazania uczelniom wielu terenów, a także realizacji nowych inwestycji infrastrukturalnych, związanych z pozyskaniem finansowania ze środków UE</w:t>
      </w:r>
      <w:r w:rsidR="00682706" w:rsidRPr="0058708D">
        <w:rPr>
          <w:rFonts w:ascii="Garamond" w:hAnsi="Garamond"/>
          <w:szCs w:val="22"/>
        </w:rPr>
        <w:t xml:space="preserve"> w ramach perspektywy  2007-2013</w:t>
      </w:r>
      <w:r w:rsidR="00D77EAE" w:rsidRPr="0058708D">
        <w:rPr>
          <w:rFonts w:ascii="Garamond" w:hAnsi="Garamond"/>
          <w:szCs w:val="22"/>
        </w:rPr>
        <w:t xml:space="preserve"> oraz 2014-2020</w:t>
      </w:r>
      <w:r w:rsidR="00682706" w:rsidRPr="0058708D">
        <w:rPr>
          <w:rFonts w:ascii="Garamond" w:hAnsi="Garamond"/>
          <w:szCs w:val="22"/>
        </w:rPr>
        <w:t>.</w:t>
      </w:r>
      <w:r w:rsidRPr="0058708D">
        <w:rPr>
          <w:rFonts w:ascii="Garamond" w:hAnsi="Garamond"/>
          <w:szCs w:val="22"/>
        </w:rPr>
        <w:t xml:space="preserve"> </w:t>
      </w:r>
    </w:p>
    <w:p w14:paraId="46BF9933" w14:textId="77777777" w:rsidR="009A55FA"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 xml:space="preserve">Bardzo istotnym deficytem pomorskich instytucji sfery B+R, w tym szkół wyższych, jest niedostateczny poziom współpracy, otwartości i elastyczności, którego miarą jest między innymi niewystarczająca siła powiązań zewnętrznych, w tym przede wszystkim </w:t>
      </w:r>
      <w:r w:rsidRPr="0058708D">
        <w:rPr>
          <w:rFonts w:ascii="Garamond" w:hAnsi="Garamond"/>
          <w:szCs w:val="22"/>
        </w:rPr>
        <w:lastRenderedPageBreak/>
        <w:t xml:space="preserve">międzynarodowych, oraz niedostateczny poziom powiązań gospodarczych z firmami </w:t>
      </w:r>
      <w:r w:rsidRPr="0058708D">
        <w:rPr>
          <w:rFonts w:ascii="Garamond" w:hAnsi="Garamond"/>
          <w:szCs w:val="22"/>
        </w:rPr>
        <w:br/>
        <w:t xml:space="preserve">z Pomorza. Zbyt mała otwartość przejawia się zarówno w strukturze pracowników uczelni, rekrutowanych w przeważającej mierze spośród własnych absolwentów i często pracujących do końca swojej kariery zawodowej w tym samym miejscu, jak i w strukturze przychodów uczelni – znikomą ich część, głównie w uczelniach nietechnicznych, stanowią wpływy </w:t>
      </w:r>
      <w:r w:rsidRPr="0058708D">
        <w:rPr>
          <w:rFonts w:ascii="Garamond" w:hAnsi="Garamond"/>
          <w:szCs w:val="22"/>
        </w:rPr>
        <w:br/>
        <w:t xml:space="preserve">z badań oraz zleceń realizowanych dla podmiotów zewnętrznych. </w:t>
      </w:r>
    </w:p>
    <w:p w14:paraId="3F650116" w14:textId="77777777" w:rsidR="00A96098"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Możliwość odbywania części studiów na innej niż macierzysta uczelni (w kraju lub za granicą) również nie jest dostatecznie wykorzystywana. Z badania przeprowadzonego w 2015</w:t>
      </w:r>
      <w:r w:rsidRPr="0058708D">
        <w:rPr>
          <w:rFonts w:ascii="Garamond" w:hAnsi="Garamond"/>
          <w:szCs w:val="22"/>
          <w:vertAlign w:val="superscript"/>
        </w:rPr>
        <w:footnoteReference w:id="18"/>
      </w:r>
      <w:r w:rsidRPr="0058708D">
        <w:rPr>
          <w:rFonts w:ascii="Garamond" w:hAnsi="Garamond"/>
          <w:szCs w:val="22"/>
        </w:rPr>
        <w:t xml:space="preserve"> roku wśród pomorskich szkół wyższych wynika, że rozwijanie międzynarodowej współpracy między uczelniami odbywa się głównie poprzez uczestnictwo uczelni w inicjatywie </w:t>
      </w:r>
      <w:r w:rsidRPr="0058708D">
        <w:rPr>
          <w:rFonts w:ascii="Garamond" w:hAnsi="Garamond"/>
          <w:i/>
          <w:szCs w:val="22"/>
        </w:rPr>
        <w:t>Erasmus</w:t>
      </w:r>
      <w:r w:rsidR="00694391" w:rsidRPr="0058708D">
        <w:rPr>
          <w:rStyle w:val="Odwoanieprzypisudolnego"/>
          <w:rFonts w:ascii="Garamond" w:hAnsi="Garamond"/>
          <w:i/>
          <w:szCs w:val="22"/>
        </w:rPr>
        <w:footnoteReference w:id="19"/>
      </w:r>
      <w:r w:rsidR="00694391" w:rsidRPr="0058708D">
        <w:rPr>
          <w:rFonts w:ascii="Garamond" w:hAnsi="Garamond"/>
          <w:i/>
          <w:szCs w:val="22"/>
        </w:rPr>
        <w:t xml:space="preserve">. </w:t>
      </w:r>
      <w:r w:rsidRPr="0058708D">
        <w:rPr>
          <w:rFonts w:ascii="Garamond" w:hAnsi="Garamond"/>
          <w:szCs w:val="22"/>
        </w:rPr>
        <w:t>Jako główne bariery og</w:t>
      </w:r>
      <w:r w:rsidR="00FF65D2" w:rsidRPr="0058708D">
        <w:rPr>
          <w:rFonts w:ascii="Garamond" w:hAnsi="Garamond"/>
          <w:szCs w:val="22"/>
        </w:rPr>
        <w:t xml:space="preserve">raniczające umiędzynarodowienie </w:t>
      </w:r>
      <w:r w:rsidRPr="0058708D">
        <w:rPr>
          <w:rFonts w:ascii="Garamond" w:hAnsi="Garamond"/>
          <w:szCs w:val="22"/>
        </w:rPr>
        <w:t>uczelni wskazywano przede wszystkim bariery organizacyjne, i</w:t>
      </w:r>
      <w:r w:rsidR="00FF65D2" w:rsidRPr="0058708D">
        <w:rPr>
          <w:rFonts w:ascii="Garamond" w:hAnsi="Garamond"/>
          <w:szCs w:val="22"/>
        </w:rPr>
        <w:t>nstytucjonalne oraz finansowe (</w:t>
      </w:r>
      <w:r w:rsidRPr="0058708D">
        <w:rPr>
          <w:rFonts w:ascii="Garamond" w:hAnsi="Garamond"/>
          <w:szCs w:val="22"/>
        </w:rPr>
        <w:t>np. skomplikowany proces legalizowania pobytu w Polsce, brak adekwatnej bazy noclegowej oraz bariery językowe</w:t>
      </w:r>
      <w:r w:rsidR="00FF65D2" w:rsidRPr="0058708D">
        <w:rPr>
          <w:rFonts w:ascii="Garamond" w:hAnsi="Garamond"/>
          <w:szCs w:val="22"/>
        </w:rPr>
        <w:t>)</w:t>
      </w:r>
      <w:r w:rsidRPr="0058708D">
        <w:rPr>
          <w:rFonts w:ascii="Garamond" w:hAnsi="Garamond"/>
          <w:szCs w:val="22"/>
        </w:rPr>
        <w:t>. Uwagę zwraca również zbyt niski poziom współpracy p</w:t>
      </w:r>
      <w:r w:rsidR="0079388A" w:rsidRPr="0058708D">
        <w:rPr>
          <w:rFonts w:ascii="Garamond" w:hAnsi="Garamond"/>
          <w:szCs w:val="22"/>
        </w:rPr>
        <w:t>omiędzy uczelniami w regionie w </w:t>
      </w:r>
      <w:r w:rsidRPr="0058708D">
        <w:rPr>
          <w:rFonts w:ascii="Garamond" w:hAnsi="Garamond"/>
          <w:szCs w:val="22"/>
        </w:rPr>
        <w:t>zakresie wspólnej promocji ich oferty za granicą.</w:t>
      </w:r>
      <w:r w:rsidR="00A96098" w:rsidRPr="0058708D">
        <w:rPr>
          <w:rFonts w:ascii="Garamond" w:hAnsi="Garamond"/>
          <w:szCs w:val="22"/>
        </w:rPr>
        <w:t xml:space="preserve"> </w:t>
      </w:r>
    </w:p>
    <w:p w14:paraId="20E76E61" w14:textId="77777777" w:rsidR="00A96098" w:rsidRPr="0058708D" w:rsidRDefault="007A1B4B" w:rsidP="009F290C">
      <w:pPr>
        <w:numPr>
          <w:ilvl w:val="0"/>
          <w:numId w:val="100"/>
        </w:numPr>
        <w:spacing w:after="120" w:line="276" w:lineRule="auto"/>
        <w:jc w:val="both"/>
        <w:rPr>
          <w:rFonts w:ascii="Garamond" w:hAnsi="Garamond"/>
          <w:szCs w:val="22"/>
        </w:rPr>
      </w:pPr>
      <w:r w:rsidRPr="0058708D">
        <w:rPr>
          <w:rFonts w:ascii="Garamond" w:hAnsi="Garamond"/>
          <w:szCs w:val="22"/>
        </w:rPr>
        <w:t>L</w:t>
      </w:r>
      <w:r w:rsidR="00A96098" w:rsidRPr="0058708D">
        <w:rPr>
          <w:rFonts w:ascii="Garamond" w:hAnsi="Garamond"/>
          <w:szCs w:val="22"/>
        </w:rPr>
        <w:t>iczba studentów zagranicznych, którzy studiują n</w:t>
      </w:r>
      <w:r w:rsidR="0079388A" w:rsidRPr="0058708D">
        <w:rPr>
          <w:rFonts w:ascii="Garamond" w:hAnsi="Garamond"/>
          <w:szCs w:val="22"/>
        </w:rPr>
        <w:t>a Pomorzu sukcesywnie rośnie (w </w:t>
      </w:r>
      <w:r w:rsidR="00A96098" w:rsidRPr="0058708D">
        <w:rPr>
          <w:rFonts w:ascii="Garamond" w:hAnsi="Garamond"/>
          <w:szCs w:val="22"/>
        </w:rPr>
        <w:t>roku akademickim 2015/2016 było około 2500 osó</w:t>
      </w:r>
      <w:r w:rsidR="0079388A" w:rsidRPr="0058708D">
        <w:rPr>
          <w:rFonts w:ascii="Garamond" w:hAnsi="Garamond"/>
          <w:szCs w:val="22"/>
        </w:rPr>
        <w:t>b, co stanowi wzrost o 23,1 % w </w:t>
      </w:r>
      <w:r w:rsidR="00A96098" w:rsidRPr="0058708D">
        <w:rPr>
          <w:rFonts w:ascii="Garamond" w:hAnsi="Garamond"/>
          <w:szCs w:val="22"/>
        </w:rPr>
        <w:t>stosunku do poprzedniego roku akademickiego), ale wciąż są to wyniki niższe od średniej krajowej</w:t>
      </w:r>
      <w:r w:rsidR="00F56B24" w:rsidRPr="0058708D">
        <w:rPr>
          <w:rFonts w:ascii="Garamond" w:hAnsi="Garamond"/>
          <w:szCs w:val="22"/>
        </w:rPr>
        <w:t xml:space="preserve">. </w:t>
      </w:r>
      <w:r w:rsidR="009A55FA" w:rsidRPr="0058708D">
        <w:rPr>
          <w:rFonts w:ascii="Garamond" w:hAnsi="Garamond"/>
          <w:szCs w:val="22"/>
        </w:rPr>
        <w:t xml:space="preserve">Pomimo poszerzania oferty pomorskich uczelni o nowe kierunki nauczania, nie jest ona w pełni dostosowana do potrzeb regionalnej gospodarki, a jej konkurencyjność względem innych ośrodków z Regionu Morza Bałtyckiego jest niska. Ogranicza ją także niewielka liczba kierunków studiów prowadzonych w językach obcych, zwłaszcza angielskim, co jest jedną z przyczyn małej liczby studentów zagranicznych w regionie. </w:t>
      </w:r>
    </w:p>
    <w:p w14:paraId="69823A5B" w14:textId="77777777" w:rsidR="00234D10"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Uczelnie województwa pomorskiego w</w:t>
      </w:r>
      <w:r w:rsidR="00590613" w:rsidRPr="0058708D">
        <w:rPr>
          <w:rFonts w:ascii="Garamond" w:hAnsi="Garamond"/>
          <w:szCs w:val="22"/>
        </w:rPr>
        <w:t xml:space="preserve">ykazują umiarkowaną aktywność </w:t>
      </w:r>
      <w:r w:rsidR="0079388A" w:rsidRPr="0058708D">
        <w:rPr>
          <w:rFonts w:ascii="Garamond" w:hAnsi="Garamond"/>
          <w:szCs w:val="22"/>
        </w:rPr>
        <w:t>w </w:t>
      </w:r>
      <w:r w:rsidRPr="0058708D">
        <w:rPr>
          <w:rFonts w:ascii="Garamond" w:hAnsi="Garamond"/>
          <w:szCs w:val="22"/>
        </w:rPr>
        <w:t xml:space="preserve">międzynarodowych programach finansowanych ze środków UE. W połowie 2017 najwięcej uczestnictw w programie Horyzont 2020 odnotowała Politechnika Gdańska – 7, następnie Uniwersytet Gdański i Instytut Maszyn Przepływowych im. Roberta Szewalskiego PAN – po 5 uczestnictw, oraz Instytut Oceanologii PAN – 4 uczestnictwa. </w:t>
      </w:r>
    </w:p>
    <w:p w14:paraId="44059AF6" w14:textId="77777777" w:rsidR="00234D10" w:rsidRPr="0058708D" w:rsidRDefault="0084250D" w:rsidP="009F290C">
      <w:pPr>
        <w:numPr>
          <w:ilvl w:val="0"/>
          <w:numId w:val="100"/>
        </w:numPr>
        <w:spacing w:after="120" w:line="276" w:lineRule="auto"/>
        <w:jc w:val="both"/>
        <w:rPr>
          <w:rFonts w:ascii="Garamond" w:hAnsi="Garamond"/>
          <w:szCs w:val="22"/>
        </w:rPr>
      </w:pPr>
      <w:r w:rsidRPr="0058708D">
        <w:rPr>
          <w:rFonts w:ascii="Garamond" w:hAnsi="Garamond"/>
          <w:szCs w:val="22"/>
        </w:rPr>
        <w:t>W województwie pomorskim dostępne są stypendia przyznawane przez: ucze</w:t>
      </w:r>
      <w:r w:rsidR="0079388A" w:rsidRPr="0058708D">
        <w:rPr>
          <w:rFonts w:ascii="Garamond" w:hAnsi="Garamond"/>
          <w:szCs w:val="22"/>
        </w:rPr>
        <w:t>lnie (zgodnie z </w:t>
      </w:r>
      <w:r w:rsidRPr="0058708D">
        <w:rPr>
          <w:rFonts w:ascii="Garamond" w:hAnsi="Garamond"/>
          <w:szCs w:val="22"/>
        </w:rPr>
        <w:t>ustawą Prawo o szkolnictwie wyższym), MNiSW, Marszałka Województwa Pomorskiego, prezydentów miast oraz przez firmy. W roku akademickim 2015/16 wszystkie pomorskie szkoły wyższe przyznały studentom stypendia w ramach funduszu pomocy materialnej. Blisko co 6 student otrzymywał stypendia (18,0%). Najwyższy odsetek korzystających z tej formy pomocy materialnej, wśród publicznych szkół wyższych wystąpił w Akademii Pomorskiej w Słupsku (29,0% ogólnej liczby studentów szkoły), a wśród szkół wyższych niepublicznych w Kaszubsko-Pomorskiej Szkole Wyższej w Wejherowie (39,2% ogólnej liczby studentów szkoły). W stosunku do poprzedniego roku akademickiego nastąpił spadek liczby przyznanych</w:t>
      </w:r>
      <w:r w:rsidR="00D77EAE" w:rsidRPr="0058708D">
        <w:rPr>
          <w:rFonts w:ascii="Garamond" w:hAnsi="Garamond"/>
          <w:szCs w:val="22"/>
        </w:rPr>
        <w:t xml:space="preserve"> przez uczelnię</w:t>
      </w:r>
      <w:r w:rsidRPr="0058708D">
        <w:rPr>
          <w:rFonts w:ascii="Garamond" w:hAnsi="Garamond"/>
          <w:szCs w:val="22"/>
        </w:rPr>
        <w:t xml:space="preserve"> stypendiów (o 1072 stypendia</w:t>
      </w:r>
      <w:r w:rsidR="00F7147E" w:rsidRPr="0058708D">
        <w:rPr>
          <w:rStyle w:val="Odwoanieprzypisudolnego"/>
          <w:rFonts w:ascii="Garamond" w:hAnsi="Garamond"/>
          <w:szCs w:val="22"/>
        </w:rPr>
        <w:footnoteReference w:id="20"/>
      </w:r>
      <w:r w:rsidRPr="0058708D">
        <w:rPr>
          <w:rFonts w:ascii="Garamond" w:hAnsi="Garamond"/>
          <w:szCs w:val="22"/>
        </w:rPr>
        <w:t xml:space="preserve">). </w:t>
      </w:r>
      <w:r w:rsidR="00234D10" w:rsidRPr="0058708D">
        <w:rPr>
          <w:rFonts w:ascii="Garamond" w:hAnsi="Garamond"/>
          <w:szCs w:val="22"/>
        </w:rPr>
        <w:t xml:space="preserve">Niewystarczająca koordynacja i standaryzacja polityki stypendialnej w regionie oraz brak mechanizmów dotyczących zbierania danych i </w:t>
      </w:r>
      <w:r w:rsidR="00234D10" w:rsidRPr="0058708D">
        <w:rPr>
          <w:rFonts w:ascii="Garamond" w:hAnsi="Garamond"/>
          <w:szCs w:val="22"/>
        </w:rPr>
        <w:lastRenderedPageBreak/>
        <w:t>informowania o możliwościach odbywania praktyk oraz staży, powoduje niską efektywność i rozproszenie wsparcia, co również nie przyczynia się do zwiększenia liczby osób studiujących w województwie. Szczególny rodzaj stypendiów, to stypendia finansowane ze środków własnych szkoły wyższe</w:t>
      </w:r>
      <w:r w:rsidR="00192199" w:rsidRPr="0058708D">
        <w:rPr>
          <w:rFonts w:ascii="Garamond" w:hAnsi="Garamond"/>
          <w:szCs w:val="22"/>
        </w:rPr>
        <w:t>j</w:t>
      </w:r>
      <w:r w:rsidR="00234D10" w:rsidRPr="0058708D">
        <w:rPr>
          <w:rFonts w:ascii="Garamond" w:hAnsi="Garamond"/>
          <w:szCs w:val="22"/>
        </w:rPr>
        <w:t xml:space="preserve"> lub przez sponsorów (tj. tylko stypendia fundowane oraz stypendia fundowane i otrzymywane jednocześnie z innymi stypendiami np. socjalnymi). W województwie pomorskim tego typu stypendiów było 62, odsetek stypendiów fundowanych i innych był bardzo niski i wyniósł 0,4% ogólnej liczby stypendiów</w:t>
      </w:r>
      <w:r w:rsidR="00234D10" w:rsidRPr="0058708D">
        <w:rPr>
          <w:rFonts w:ascii="Garamond" w:hAnsi="Garamond"/>
          <w:szCs w:val="22"/>
          <w:vertAlign w:val="superscript"/>
        </w:rPr>
        <w:footnoteReference w:id="21"/>
      </w:r>
      <w:r w:rsidR="00234D10" w:rsidRPr="0058708D">
        <w:rPr>
          <w:rFonts w:ascii="Garamond" w:hAnsi="Garamond"/>
          <w:szCs w:val="22"/>
        </w:rPr>
        <w:t xml:space="preserve">. Niepokoi jednak </w:t>
      </w:r>
      <w:r w:rsidR="0026511A" w:rsidRPr="0058708D">
        <w:rPr>
          <w:rFonts w:ascii="Garamond" w:hAnsi="Garamond"/>
          <w:szCs w:val="22"/>
        </w:rPr>
        <w:t xml:space="preserve">brak upowszechnionej praktyki </w:t>
      </w:r>
      <w:r w:rsidR="00234D10" w:rsidRPr="0058708D">
        <w:rPr>
          <w:rFonts w:ascii="Garamond" w:hAnsi="Garamond"/>
          <w:szCs w:val="22"/>
        </w:rPr>
        <w:t>fundowania stypendiów przez przedsiębiorstwa.</w:t>
      </w:r>
      <w:r w:rsidR="0026511A" w:rsidRPr="0058708D">
        <w:rPr>
          <w:rFonts w:ascii="Garamond" w:hAnsi="Garamond"/>
          <w:szCs w:val="22"/>
        </w:rPr>
        <w:t xml:space="preserve"> </w:t>
      </w:r>
    </w:p>
    <w:p w14:paraId="2616AA68" w14:textId="77777777" w:rsidR="00A96098" w:rsidRPr="0058708D" w:rsidRDefault="00A96098" w:rsidP="009F290C">
      <w:pPr>
        <w:numPr>
          <w:ilvl w:val="0"/>
          <w:numId w:val="100"/>
        </w:numPr>
        <w:spacing w:after="120" w:line="276" w:lineRule="auto"/>
        <w:jc w:val="both"/>
        <w:rPr>
          <w:rFonts w:ascii="Garamond" w:hAnsi="Garamond"/>
          <w:szCs w:val="22"/>
        </w:rPr>
      </w:pPr>
      <w:r w:rsidRPr="0058708D">
        <w:rPr>
          <w:rFonts w:ascii="Garamond" w:hAnsi="Garamond"/>
          <w:szCs w:val="22"/>
        </w:rPr>
        <w:t>W województwie pomorskim</w:t>
      </w:r>
      <w:r w:rsidR="00D77EAE" w:rsidRPr="0058708D">
        <w:rPr>
          <w:rFonts w:ascii="Garamond" w:hAnsi="Garamond"/>
          <w:szCs w:val="22"/>
        </w:rPr>
        <w:t xml:space="preserve"> brak</w:t>
      </w:r>
      <w:r w:rsidRPr="0058708D">
        <w:rPr>
          <w:rFonts w:ascii="Garamond" w:hAnsi="Garamond"/>
          <w:szCs w:val="22"/>
        </w:rPr>
        <w:t xml:space="preserve"> </w:t>
      </w:r>
      <w:r w:rsidR="00DE7B29" w:rsidRPr="0058708D">
        <w:rPr>
          <w:rFonts w:ascii="Garamond" w:hAnsi="Garamond"/>
          <w:szCs w:val="22"/>
        </w:rPr>
        <w:t xml:space="preserve">jest </w:t>
      </w:r>
      <w:r w:rsidRPr="0058708D">
        <w:rPr>
          <w:rFonts w:ascii="Garamond" w:hAnsi="Garamond"/>
          <w:szCs w:val="22"/>
        </w:rPr>
        <w:t>szkół wyższych zawodowych</w:t>
      </w:r>
      <w:r w:rsidR="00B875B2" w:rsidRPr="0058708D">
        <w:rPr>
          <w:rFonts w:ascii="Garamond" w:hAnsi="Garamond"/>
          <w:szCs w:val="22"/>
        </w:rPr>
        <w:t>, funkcjonują natomiast na uczelniach kierunki o profilu praktycznym.</w:t>
      </w:r>
      <w:r w:rsidRPr="0058708D">
        <w:rPr>
          <w:rFonts w:ascii="Garamond" w:hAnsi="Garamond"/>
          <w:szCs w:val="22"/>
        </w:rPr>
        <w:t xml:space="preserve"> </w:t>
      </w:r>
      <w:r w:rsidR="008B6086" w:rsidRPr="0058708D">
        <w:rPr>
          <w:rFonts w:ascii="Garamond" w:hAnsi="Garamond"/>
          <w:szCs w:val="22"/>
        </w:rPr>
        <w:t xml:space="preserve">Dotychczas nie </w:t>
      </w:r>
      <w:r w:rsidR="009A55FA" w:rsidRPr="0058708D">
        <w:rPr>
          <w:rFonts w:ascii="Garamond" w:hAnsi="Garamond"/>
          <w:szCs w:val="22"/>
        </w:rPr>
        <w:t>istniały</w:t>
      </w:r>
      <w:r w:rsidRPr="0058708D">
        <w:rPr>
          <w:rFonts w:ascii="Garamond" w:hAnsi="Garamond"/>
          <w:szCs w:val="22"/>
        </w:rPr>
        <w:t xml:space="preserve"> skuteczn</w:t>
      </w:r>
      <w:r w:rsidR="008B6086" w:rsidRPr="0058708D">
        <w:rPr>
          <w:rFonts w:ascii="Garamond" w:hAnsi="Garamond"/>
          <w:szCs w:val="22"/>
        </w:rPr>
        <w:t>e</w:t>
      </w:r>
      <w:r w:rsidRPr="0058708D">
        <w:rPr>
          <w:rFonts w:ascii="Garamond" w:hAnsi="Garamond"/>
          <w:szCs w:val="22"/>
        </w:rPr>
        <w:t xml:space="preserve"> </w:t>
      </w:r>
      <w:r w:rsidR="008B6086" w:rsidRPr="0058708D">
        <w:rPr>
          <w:rFonts w:ascii="Garamond" w:hAnsi="Garamond"/>
          <w:szCs w:val="22"/>
        </w:rPr>
        <w:t xml:space="preserve">instrumenty </w:t>
      </w:r>
      <w:r w:rsidRPr="0058708D">
        <w:rPr>
          <w:rFonts w:ascii="Garamond" w:hAnsi="Garamond"/>
          <w:szCs w:val="22"/>
        </w:rPr>
        <w:t xml:space="preserve">zachęcenia pracodawców do pełniejszej współpracy ze szkołami </w:t>
      </w:r>
      <w:r w:rsidR="008B6086" w:rsidRPr="0058708D">
        <w:rPr>
          <w:rFonts w:ascii="Garamond" w:hAnsi="Garamond"/>
          <w:szCs w:val="22"/>
        </w:rPr>
        <w:t xml:space="preserve">wyższymi, zaś możliwości tworzenia nowych kierunków </w:t>
      </w:r>
      <w:r w:rsidRPr="0058708D">
        <w:rPr>
          <w:rFonts w:ascii="Garamond" w:hAnsi="Garamond"/>
          <w:szCs w:val="22"/>
        </w:rPr>
        <w:t xml:space="preserve">studiów o profilu praktycznym </w:t>
      </w:r>
      <w:r w:rsidR="00D77EAE" w:rsidRPr="0058708D">
        <w:rPr>
          <w:rFonts w:ascii="Garamond" w:hAnsi="Garamond"/>
          <w:szCs w:val="22"/>
        </w:rPr>
        <w:t>przez uczelnie</w:t>
      </w:r>
      <w:r w:rsidR="00DE7B29" w:rsidRPr="0058708D">
        <w:rPr>
          <w:rFonts w:ascii="Garamond" w:hAnsi="Garamond"/>
          <w:szCs w:val="22"/>
        </w:rPr>
        <w:t xml:space="preserve"> </w:t>
      </w:r>
      <w:r w:rsidR="008B6086" w:rsidRPr="0058708D">
        <w:rPr>
          <w:rFonts w:ascii="Garamond" w:hAnsi="Garamond"/>
          <w:szCs w:val="22"/>
        </w:rPr>
        <w:t>są ograniczone</w:t>
      </w:r>
      <w:r w:rsidRPr="0058708D">
        <w:rPr>
          <w:rFonts w:ascii="Garamond" w:hAnsi="Garamond"/>
          <w:szCs w:val="22"/>
        </w:rPr>
        <w:t xml:space="preserve">. Wpływ pomorskich pracodawców na proces kształcenia zawodowego słabo zaznacza się na etapie jego planowania i organizacji.  </w:t>
      </w:r>
    </w:p>
    <w:p w14:paraId="4E9425DB" w14:textId="77777777" w:rsidR="00234D10"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Województwo pomorskie pos</w:t>
      </w:r>
      <w:r w:rsidR="006141B8" w:rsidRPr="0058708D">
        <w:rPr>
          <w:rFonts w:ascii="Garamond" w:hAnsi="Garamond"/>
          <w:szCs w:val="22"/>
        </w:rPr>
        <w:t>iada znaczący potencjał naukowo-</w:t>
      </w:r>
      <w:r w:rsidRPr="0058708D">
        <w:rPr>
          <w:rFonts w:ascii="Garamond" w:hAnsi="Garamond"/>
          <w:szCs w:val="22"/>
        </w:rPr>
        <w:t xml:space="preserve">badawczy, skupiony wokół szeregu instytucji sfery B+R. W regionie nie powstają jednak nowe instytuty naukowo-badawcze, dostosowane do potrzeb modernizującej się i globalizującej gospodarki. Istniejące </w:t>
      </w:r>
      <w:r w:rsidR="006141B8" w:rsidRPr="0058708D">
        <w:rPr>
          <w:rFonts w:ascii="Garamond" w:hAnsi="Garamond"/>
          <w:szCs w:val="22"/>
        </w:rPr>
        <w:t xml:space="preserve">natomiast </w:t>
      </w:r>
      <w:r w:rsidRPr="0058708D">
        <w:rPr>
          <w:rFonts w:ascii="Garamond" w:hAnsi="Garamond"/>
          <w:szCs w:val="22"/>
        </w:rPr>
        <w:t xml:space="preserve">instytuty naukowo-badawcze mają wąsko wyspecjalizowany i hermetyczny profil działalności. System finansowania uczelni nakierowany jest </w:t>
      </w:r>
      <w:r w:rsidR="00A96098" w:rsidRPr="0058708D">
        <w:rPr>
          <w:rFonts w:ascii="Garamond" w:hAnsi="Garamond"/>
          <w:szCs w:val="22"/>
        </w:rPr>
        <w:t xml:space="preserve">jak dotąd </w:t>
      </w:r>
      <w:r w:rsidRPr="0058708D">
        <w:rPr>
          <w:rFonts w:ascii="Garamond" w:hAnsi="Garamond"/>
          <w:szCs w:val="22"/>
        </w:rPr>
        <w:t xml:space="preserve">głównie na kształcenie i badania podstawowe, a prace rozwojowe i działania związane z transferem technologii realizowane są w mniejszym zakresie. Niewystarczające </w:t>
      </w:r>
      <w:r w:rsidR="00A96098" w:rsidRPr="0058708D">
        <w:rPr>
          <w:rFonts w:ascii="Garamond" w:hAnsi="Garamond"/>
          <w:szCs w:val="22"/>
        </w:rPr>
        <w:t xml:space="preserve">powiązanie </w:t>
      </w:r>
      <w:r w:rsidRPr="0058708D">
        <w:rPr>
          <w:rFonts w:ascii="Garamond" w:hAnsi="Garamond"/>
          <w:szCs w:val="22"/>
        </w:rPr>
        <w:t xml:space="preserve">finansowania uczelni z liczbą i wartością wdrożeń nie </w:t>
      </w:r>
      <w:r w:rsidR="00A96098" w:rsidRPr="0058708D">
        <w:rPr>
          <w:rFonts w:ascii="Garamond" w:hAnsi="Garamond"/>
          <w:szCs w:val="22"/>
        </w:rPr>
        <w:t xml:space="preserve">stymuluje wiązania </w:t>
      </w:r>
      <w:r w:rsidRPr="0058708D">
        <w:rPr>
          <w:rFonts w:ascii="Garamond" w:hAnsi="Garamond"/>
          <w:szCs w:val="22"/>
        </w:rPr>
        <w:t>kierunków badań z potrzebami gospodarki regionalnej.</w:t>
      </w:r>
    </w:p>
    <w:p w14:paraId="247D26BD" w14:textId="77777777" w:rsidR="00234D10" w:rsidRPr="0058708D" w:rsidRDefault="00234D10" w:rsidP="009F290C">
      <w:pPr>
        <w:numPr>
          <w:ilvl w:val="0"/>
          <w:numId w:val="100"/>
        </w:numPr>
        <w:spacing w:after="120" w:line="276" w:lineRule="auto"/>
        <w:jc w:val="both"/>
        <w:rPr>
          <w:rFonts w:ascii="Garamond" w:hAnsi="Garamond"/>
          <w:szCs w:val="22"/>
        </w:rPr>
      </w:pPr>
      <w:r w:rsidRPr="0058708D">
        <w:rPr>
          <w:rFonts w:ascii="Garamond" w:hAnsi="Garamond"/>
          <w:szCs w:val="22"/>
        </w:rPr>
        <w:t xml:space="preserve">Skłonność i stopień zainteresowania zakładaniem firm akademickich w przypadku środowisk naukowych są niskie, nieco wyższe w przypadku studentów i absolwentów. Niewystarczającą aktywność w podejmowaniu działalności gospodarczej przez środowiska naukowe, absolwentów i studentów można interpretować jako </w:t>
      </w:r>
      <w:r w:rsidR="006141B8" w:rsidRPr="0058708D">
        <w:rPr>
          <w:rFonts w:ascii="Garamond" w:hAnsi="Garamond"/>
          <w:szCs w:val="22"/>
        </w:rPr>
        <w:t>konsekwencję niedoskonałości</w:t>
      </w:r>
      <w:r w:rsidRPr="0058708D">
        <w:rPr>
          <w:rFonts w:ascii="Garamond" w:hAnsi="Garamond"/>
          <w:szCs w:val="22"/>
        </w:rPr>
        <w:t xml:space="preserve"> uczelnianych systemów wsparcia kariery zawodowej i kreowania postaw przedsiębiorczych. </w:t>
      </w:r>
    </w:p>
    <w:p w14:paraId="7043F4E0" w14:textId="77777777" w:rsidR="0058708D" w:rsidRDefault="0058708D" w:rsidP="0058708D">
      <w:pPr>
        <w:pStyle w:val="Akapitzlist"/>
        <w:autoSpaceDE w:val="0"/>
        <w:autoSpaceDN w:val="0"/>
        <w:spacing w:line="276" w:lineRule="auto"/>
        <w:ind w:left="0"/>
        <w:contextualSpacing/>
        <w:jc w:val="both"/>
        <w:rPr>
          <w:rFonts w:ascii="Garamond" w:hAnsi="Garamond"/>
          <w:b/>
          <w:szCs w:val="22"/>
          <w:u w:val="single"/>
        </w:rPr>
      </w:pPr>
    </w:p>
    <w:p w14:paraId="7A163BDE" w14:textId="77777777" w:rsidR="0058708D" w:rsidRPr="0058708D" w:rsidRDefault="003F7D17" w:rsidP="003F7D17">
      <w:pPr>
        <w:pStyle w:val="Akapitzlist"/>
        <w:shd w:val="clear" w:color="auto" w:fill="D0CECE" w:themeFill="background2" w:themeFillShade="E6"/>
        <w:autoSpaceDE w:val="0"/>
        <w:autoSpaceDN w:val="0"/>
        <w:spacing w:line="276" w:lineRule="auto"/>
        <w:ind w:left="284"/>
        <w:contextualSpacing/>
        <w:jc w:val="both"/>
        <w:rPr>
          <w:rFonts w:ascii="Garamond" w:hAnsi="Garamond"/>
          <w:szCs w:val="22"/>
        </w:rPr>
      </w:pPr>
      <w:r>
        <w:rPr>
          <w:rFonts w:ascii="Garamond" w:hAnsi="Garamond"/>
          <w:b/>
          <w:szCs w:val="22"/>
          <w:u w:val="single"/>
        </w:rPr>
        <w:t>W</w:t>
      </w:r>
      <w:r w:rsidR="00243102" w:rsidRPr="0058708D">
        <w:rPr>
          <w:rFonts w:ascii="Garamond" w:hAnsi="Garamond"/>
          <w:b/>
          <w:szCs w:val="22"/>
          <w:u w:val="single"/>
        </w:rPr>
        <w:t>nioski</w:t>
      </w:r>
    </w:p>
    <w:p w14:paraId="4203B5A6" w14:textId="77777777" w:rsidR="007A1B4B" w:rsidRPr="0058708D" w:rsidRDefault="007A1B4B" w:rsidP="003F7D17">
      <w:pPr>
        <w:pStyle w:val="Akapitzlist"/>
        <w:numPr>
          <w:ilvl w:val="0"/>
          <w:numId w:val="101"/>
        </w:numPr>
        <w:shd w:val="clear" w:color="auto" w:fill="D0CECE" w:themeFill="background2" w:themeFillShade="E6"/>
        <w:autoSpaceDE w:val="0"/>
        <w:autoSpaceDN w:val="0"/>
        <w:spacing w:line="276" w:lineRule="auto"/>
        <w:ind w:left="709" w:hanging="425"/>
        <w:contextualSpacing/>
        <w:jc w:val="both"/>
        <w:rPr>
          <w:rFonts w:ascii="Garamond" w:hAnsi="Garamond"/>
          <w:szCs w:val="22"/>
        </w:rPr>
      </w:pPr>
      <w:r w:rsidRPr="0058708D">
        <w:rPr>
          <w:rFonts w:ascii="Garamond" w:hAnsi="Garamond"/>
          <w:szCs w:val="22"/>
        </w:rPr>
        <w:t>W związku z trendami demograficznymi spada liczba studentów w regionie, ale</w:t>
      </w:r>
      <w:r w:rsidR="00C91CED" w:rsidRPr="0058708D">
        <w:rPr>
          <w:rFonts w:ascii="Garamond" w:hAnsi="Garamond"/>
          <w:szCs w:val="22"/>
        </w:rPr>
        <w:t xml:space="preserve"> ich</w:t>
      </w:r>
      <w:r w:rsidRPr="0058708D">
        <w:rPr>
          <w:rFonts w:ascii="Garamond" w:hAnsi="Garamond"/>
          <w:szCs w:val="22"/>
        </w:rPr>
        <w:t xml:space="preserve"> udział w przeliczeniu na 10 tys. mieszkańców w kraju jest większy niż udział pomorskiego w populacji w wieku studenckim.</w:t>
      </w:r>
    </w:p>
    <w:p w14:paraId="235C80D7" w14:textId="77777777" w:rsidR="007A1B4B" w:rsidRPr="0058708D" w:rsidRDefault="007A1B4B" w:rsidP="003F7D17">
      <w:pPr>
        <w:pStyle w:val="Akapitzlist"/>
        <w:numPr>
          <w:ilvl w:val="0"/>
          <w:numId w:val="101"/>
        </w:numPr>
        <w:shd w:val="clear" w:color="auto" w:fill="D0CECE" w:themeFill="background2" w:themeFillShade="E6"/>
        <w:autoSpaceDE w:val="0"/>
        <w:autoSpaceDN w:val="0"/>
        <w:spacing w:line="276" w:lineRule="auto"/>
        <w:ind w:left="709" w:hanging="425"/>
        <w:contextualSpacing/>
        <w:jc w:val="both"/>
        <w:rPr>
          <w:rFonts w:ascii="Garamond" w:hAnsi="Garamond"/>
          <w:szCs w:val="22"/>
        </w:rPr>
      </w:pPr>
      <w:r w:rsidRPr="0058708D">
        <w:rPr>
          <w:rFonts w:ascii="Garamond" w:hAnsi="Garamond"/>
          <w:szCs w:val="22"/>
        </w:rPr>
        <w:t>Poziom internacjonalizacji pomorskich szkół pozostaje niższy niż średnio w kraju, a uczelnie nie są w wystarczającym stopniu przygotowane do przyjmowania studentów zagranicznych</w:t>
      </w:r>
      <w:r w:rsidR="00C91CED" w:rsidRPr="0058708D">
        <w:rPr>
          <w:rFonts w:ascii="Garamond" w:hAnsi="Garamond"/>
          <w:szCs w:val="22"/>
        </w:rPr>
        <w:t>.</w:t>
      </w:r>
    </w:p>
    <w:p w14:paraId="2EC78249" w14:textId="77777777" w:rsidR="0058708D" w:rsidRDefault="007A1B4B" w:rsidP="003F7D17">
      <w:pPr>
        <w:pStyle w:val="Akapitzlist"/>
        <w:numPr>
          <w:ilvl w:val="0"/>
          <w:numId w:val="101"/>
        </w:numPr>
        <w:shd w:val="clear" w:color="auto" w:fill="D0CECE" w:themeFill="background2" w:themeFillShade="E6"/>
        <w:autoSpaceDE w:val="0"/>
        <w:autoSpaceDN w:val="0"/>
        <w:spacing w:line="276" w:lineRule="auto"/>
        <w:ind w:left="709" w:hanging="425"/>
        <w:contextualSpacing/>
        <w:jc w:val="both"/>
        <w:rPr>
          <w:rFonts w:ascii="Garamond" w:hAnsi="Garamond"/>
          <w:szCs w:val="22"/>
        </w:rPr>
      </w:pPr>
      <w:r w:rsidRPr="0058708D">
        <w:rPr>
          <w:rFonts w:ascii="Garamond" w:hAnsi="Garamond"/>
          <w:szCs w:val="22"/>
        </w:rPr>
        <w:t>Polityka stypendialna jest rozproszona i mało efektywna</w:t>
      </w:r>
      <w:r w:rsidR="00C91CED" w:rsidRPr="0058708D">
        <w:rPr>
          <w:rFonts w:ascii="Garamond" w:hAnsi="Garamond"/>
          <w:szCs w:val="22"/>
        </w:rPr>
        <w:t>.</w:t>
      </w:r>
    </w:p>
    <w:p w14:paraId="36DDFD9E" w14:textId="77777777" w:rsidR="0079388A" w:rsidRPr="0058708D" w:rsidRDefault="007A1B4B" w:rsidP="003F7D17">
      <w:pPr>
        <w:pStyle w:val="Akapitzlist"/>
        <w:numPr>
          <w:ilvl w:val="0"/>
          <w:numId w:val="101"/>
        </w:numPr>
        <w:shd w:val="clear" w:color="auto" w:fill="D0CECE" w:themeFill="background2" w:themeFillShade="E6"/>
        <w:autoSpaceDE w:val="0"/>
        <w:autoSpaceDN w:val="0"/>
        <w:spacing w:line="276" w:lineRule="auto"/>
        <w:ind w:left="709" w:hanging="425"/>
        <w:contextualSpacing/>
        <w:jc w:val="both"/>
        <w:rPr>
          <w:rFonts w:ascii="Garamond" w:hAnsi="Garamond"/>
          <w:szCs w:val="22"/>
        </w:rPr>
      </w:pPr>
      <w:r w:rsidRPr="0058708D">
        <w:rPr>
          <w:rFonts w:ascii="Garamond" w:hAnsi="Garamond"/>
          <w:szCs w:val="22"/>
        </w:rPr>
        <w:t>Udział pracodawców w kształtowanie programów studiów (kierunki o profilu praktycznym) jest niewystarczający</w:t>
      </w:r>
      <w:r w:rsidR="00C91CED" w:rsidRPr="0058708D">
        <w:rPr>
          <w:rFonts w:ascii="Garamond" w:hAnsi="Garamond"/>
          <w:szCs w:val="22"/>
        </w:rPr>
        <w:t>.</w:t>
      </w:r>
    </w:p>
    <w:p w14:paraId="7D575ABB" w14:textId="77777777" w:rsidR="0058708D" w:rsidRPr="0058708D" w:rsidRDefault="0058708D" w:rsidP="0058708D">
      <w:pPr>
        <w:pStyle w:val="Akapitzlist"/>
        <w:autoSpaceDE w:val="0"/>
        <w:autoSpaceDN w:val="0"/>
        <w:spacing w:after="120" w:line="276" w:lineRule="auto"/>
        <w:ind w:left="357"/>
        <w:contextualSpacing/>
        <w:jc w:val="both"/>
        <w:rPr>
          <w:rFonts w:ascii="Garamond" w:hAnsi="Garamond"/>
          <w:szCs w:val="22"/>
        </w:rPr>
      </w:pPr>
    </w:p>
    <w:p w14:paraId="1B40AAF3" w14:textId="77777777" w:rsidR="007F0193" w:rsidRPr="0058708D" w:rsidRDefault="00243102" w:rsidP="0058708D">
      <w:pPr>
        <w:pStyle w:val="Nagwek2"/>
        <w:shd w:val="clear" w:color="auto" w:fill="99CCFF"/>
        <w:spacing w:before="0" w:after="90" w:line="276" w:lineRule="auto"/>
        <w:jc w:val="both"/>
        <w:rPr>
          <w:rFonts w:ascii="Garamond" w:hAnsi="Garamond"/>
          <w:i w:val="0"/>
          <w:iCs w:val="0"/>
          <w:sz w:val="24"/>
          <w:szCs w:val="22"/>
        </w:rPr>
      </w:pPr>
      <w:bookmarkStart w:id="5" w:name="_Toc352155183"/>
      <w:bookmarkStart w:id="6" w:name="_Toc364679605"/>
      <w:bookmarkStart w:id="7" w:name="_Toc362517079"/>
      <w:bookmarkStart w:id="8" w:name="_Toc362517148"/>
      <w:bookmarkStart w:id="9" w:name="_Toc347174424"/>
      <w:r w:rsidRPr="0058708D">
        <w:rPr>
          <w:rFonts w:ascii="Garamond" w:hAnsi="Garamond"/>
          <w:i w:val="0"/>
          <w:iCs w:val="0"/>
          <w:sz w:val="24"/>
          <w:szCs w:val="22"/>
        </w:rPr>
        <w:lastRenderedPageBreak/>
        <w:t>2</w:t>
      </w:r>
      <w:r w:rsidR="00F20CF6" w:rsidRPr="0058708D">
        <w:rPr>
          <w:rFonts w:ascii="Garamond" w:hAnsi="Garamond"/>
          <w:i w:val="0"/>
          <w:iCs w:val="0"/>
          <w:sz w:val="24"/>
          <w:szCs w:val="22"/>
        </w:rPr>
        <w:t>. ANALIZA SWOT</w:t>
      </w:r>
      <w:bookmarkEnd w:id="5"/>
      <w:bookmarkEnd w:id="6"/>
      <w:r w:rsidR="00F20CF6" w:rsidRPr="0058708D">
        <w:rPr>
          <w:rFonts w:ascii="Garamond" w:hAnsi="Garamond"/>
          <w:i w:val="0"/>
          <w:iCs w:val="0"/>
          <w:sz w:val="24"/>
          <w:szCs w:val="22"/>
        </w:rPr>
        <w:t xml:space="preserve"> </w:t>
      </w:r>
      <w:bookmarkEnd w:id="7"/>
      <w:bookmarkEnd w:id="8"/>
      <w:r w:rsidR="00FF2B18" w:rsidRPr="0058708D">
        <w:rPr>
          <w:rStyle w:val="Odwoanieprzypisudolnego"/>
          <w:rFonts w:ascii="Garamond" w:hAnsi="Garamond"/>
          <w:i w:val="0"/>
          <w:iCs w:val="0"/>
          <w:sz w:val="24"/>
          <w:szCs w:val="22"/>
        </w:rPr>
        <w:footnoteReference w:id="22"/>
      </w:r>
    </w:p>
    <w:p w14:paraId="1AEAFF3A" w14:textId="77777777" w:rsidR="00D14B81" w:rsidRPr="0058708D" w:rsidRDefault="00D14B81" w:rsidP="0058708D">
      <w:pPr>
        <w:spacing w:line="276" w:lineRule="auto"/>
        <w:rPr>
          <w:rFonts w:ascii="Garamond" w:hAnsi="Garamond"/>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0"/>
        <w:gridCol w:w="4530"/>
      </w:tblGrid>
      <w:tr w:rsidR="00234D10" w:rsidRPr="0058708D" w14:paraId="00F4727E" w14:textId="77777777" w:rsidTr="00B43CFD">
        <w:tc>
          <w:tcPr>
            <w:tcW w:w="5000" w:type="pct"/>
            <w:gridSpan w:val="2"/>
            <w:shd w:val="clear" w:color="auto" w:fill="CCFFCC"/>
          </w:tcPr>
          <w:bookmarkEnd w:id="9"/>
          <w:p w14:paraId="444E0A78" w14:textId="77777777" w:rsidR="00234D10" w:rsidRPr="0058708D" w:rsidRDefault="00234D10" w:rsidP="0058708D">
            <w:pPr>
              <w:spacing w:before="60" w:after="60" w:line="276" w:lineRule="auto"/>
              <w:jc w:val="center"/>
              <w:rPr>
                <w:rFonts w:ascii="Garamond" w:hAnsi="Garamond"/>
                <w:b/>
                <w:szCs w:val="22"/>
              </w:rPr>
            </w:pPr>
            <w:r w:rsidRPr="0058708D">
              <w:rPr>
                <w:rFonts w:ascii="Garamond" w:hAnsi="Garamond"/>
                <w:b/>
                <w:szCs w:val="22"/>
              </w:rPr>
              <w:t>UWARUNKOWANIA WEWNĘTRZNE</w:t>
            </w:r>
          </w:p>
        </w:tc>
      </w:tr>
      <w:tr w:rsidR="00234D10" w:rsidRPr="0058708D" w14:paraId="24FEC498" w14:textId="77777777" w:rsidTr="00B43CFD">
        <w:trPr>
          <w:trHeight w:val="70"/>
        </w:trPr>
        <w:tc>
          <w:tcPr>
            <w:tcW w:w="2500" w:type="pct"/>
            <w:tcBorders>
              <w:bottom w:val="single" w:sz="4" w:space="0" w:color="auto"/>
            </w:tcBorders>
          </w:tcPr>
          <w:p w14:paraId="3CD8F788" w14:textId="77777777" w:rsidR="00234D10" w:rsidRPr="0058708D" w:rsidRDefault="00234D10" w:rsidP="0058708D">
            <w:pPr>
              <w:spacing w:before="60" w:after="60" w:line="276" w:lineRule="auto"/>
              <w:jc w:val="center"/>
              <w:rPr>
                <w:rFonts w:ascii="Garamond" w:hAnsi="Garamond"/>
                <w:b/>
                <w:sz w:val="22"/>
                <w:szCs w:val="22"/>
              </w:rPr>
            </w:pPr>
            <w:r w:rsidRPr="0058708D">
              <w:rPr>
                <w:rFonts w:ascii="Garamond" w:hAnsi="Garamond"/>
                <w:b/>
                <w:sz w:val="22"/>
                <w:szCs w:val="22"/>
              </w:rPr>
              <w:t>SILNE STRONY</w:t>
            </w:r>
          </w:p>
          <w:p w14:paraId="6A9CF93E"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 xml:space="preserve">korzystne nadmorskie położenie w Regionie Morza Bałtyckiego </w:t>
            </w:r>
          </w:p>
          <w:p w14:paraId="2312A6DA"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położenie na szlaku paneuropejskich korytar</w:t>
            </w:r>
            <w:r w:rsidR="00FE7B0A" w:rsidRPr="0058708D">
              <w:rPr>
                <w:rFonts w:ascii="Garamond" w:hAnsi="Garamond"/>
                <w:sz w:val="22"/>
                <w:szCs w:val="22"/>
              </w:rPr>
              <w:t>zy transportowych, umożliwiające</w:t>
            </w:r>
            <w:r w:rsidRPr="0058708D">
              <w:rPr>
                <w:rFonts w:ascii="Garamond" w:hAnsi="Garamond"/>
                <w:sz w:val="22"/>
                <w:szCs w:val="22"/>
              </w:rPr>
              <w:t xml:space="preserve"> rozwój portów morskich o kluczowym znaczeniu </w:t>
            </w:r>
            <w:r w:rsidRPr="0058708D">
              <w:rPr>
                <w:rFonts w:ascii="Garamond" w:hAnsi="Garamond"/>
                <w:sz w:val="22"/>
                <w:szCs w:val="22"/>
              </w:rPr>
              <w:br/>
              <w:t>dla gospodarki narodowej, a także rozwój infrastruktury transportu i innowacyjnych technologii logistycznych</w:t>
            </w:r>
          </w:p>
          <w:p w14:paraId="1D97BF2E"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 xml:space="preserve">potencjał Obszaru Metropolitalnego Trójmiasta – znaczące centrum rozwojowe </w:t>
            </w:r>
            <w:r w:rsidRPr="0058708D">
              <w:rPr>
                <w:rFonts w:ascii="Garamond" w:hAnsi="Garamond"/>
                <w:sz w:val="22"/>
                <w:szCs w:val="22"/>
              </w:rPr>
              <w:br/>
              <w:t>i zyskujący na znaczeniu węzeł transportowo-logistyczny</w:t>
            </w:r>
          </w:p>
          <w:p w14:paraId="618E1436" w14:textId="77777777" w:rsidR="00234D10" w:rsidRPr="0058708D" w:rsidRDefault="003305BD"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 xml:space="preserve">wysoki poziom aktywności </w:t>
            </w:r>
            <w:r w:rsidR="00234D10" w:rsidRPr="0058708D">
              <w:rPr>
                <w:rFonts w:ascii="Garamond" w:hAnsi="Garamond"/>
                <w:sz w:val="22"/>
                <w:szCs w:val="22"/>
              </w:rPr>
              <w:t>i przedsiębiorczości mieszkańców, dobrze rozwinięty sektor M</w:t>
            </w:r>
            <w:r w:rsidR="00FE7B0A" w:rsidRPr="0058708D">
              <w:rPr>
                <w:rFonts w:ascii="Garamond" w:hAnsi="Garamond"/>
                <w:sz w:val="22"/>
                <w:szCs w:val="22"/>
              </w:rPr>
              <w:t>Ś</w:t>
            </w:r>
            <w:r w:rsidR="00234D10" w:rsidRPr="0058708D">
              <w:rPr>
                <w:rFonts w:ascii="Garamond" w:hAnsi="Garamond"/>
                <w:sz w:val="22"/>
                <w:szCs w:val="22"/>
              </w:rPr>
              <w:t>P</w:t>
            </w:r>
          </w:p>
          <w:p w14:paraId="22AA46EB"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wysoka atrakcyjność osiedleńcza i jakość życia oraz relatywnie korzystna struktura demograficzna</w:t>
            </w:r>
          </w:p>
          <w:p w14:paraId="796F5D0A"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dobrze rozwinięta infrastruktura IOB, m.in. parki naukowo-technologiczne i przemysłowo-technologiczne</w:t>
            </w:r>
            <w:r w:rsidR="003305BD" w:rsidRPr="0058708D">
              <w:rPr>
                <w:rFonts w:ascii="Garamond" w:hAnsi="Garamond"/>
                <w:sz w:val="22"/>
                <w:szCs w:val="22"/>
              </w:rPr>
              <w:t>, inkubatory przedsiębiorczości itp.</w:t>
            </w:r>
            <w:r w:rsidRPr="0058708D">
              <w:rPr>
                <w:rFonts w:ascii="Garamond" w:hAnsi="Garamond"/>
                <w:sz w:val="22"/>
                <w:szCs w:val="22"/>
              </w:rPr>
              <w:t xml:space="preserve"> </w:t>
            </w:r>
          </w:p>
          <w:p w14:paraId="40514743"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 xml:space="preserve">aktywność podmiotów </w:t>
            </w:r>
            <w:r w:rsidR="00453E22" w:rsidRPr="0058708D">
              <w:rPr>
                <w:rFonts w:ascii="Garamond" w:hAnsi="Garamond"/>
                <w:sz w:val="22"/>
                <w:szCs w:val="22"/>
              </w:rPr>
              <w:t xml:space="preserve">w ramach </w:t>
            </w:r>
            <w:r w:rsidRPr="0058708D">
              <w:rPr>
                <w:rFonts w:ascii="Garamond" w:hAnsi="Garamond"/>
                <w:sz w:val="22"/>
                <w:szCs w:val="22"/>
              </w:rPr>
              <w:t>zrzeszeń klastrowych oraz w ramach ISP</w:t>
            </w:r>
          </w:p>
          <w:p w14:paraId="0927AE49"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istotny potencjał pomorskich instytucji sfery B+R, rozbudowane zaplecze infrastrukturalne, potencjał akademicki</w:t>
            </w:r>
          </w:p>
          <w:p w14:paraId="5255CAEF"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korzystna, zróżnicowan</w:t>
            </w:r>
            <w:r w:rsidR="003305BD" w:rsidRPr="0058708D">
              <w:rPr>
                <w:rFonts w:ascii="Garamond" w:hAnsi="Garamond"/>
                <w:sz w:val="22"/>
                <w:szCs w:val="22"/>
              </w:rPr>
              <w:t>a struktura branżowa gospodarki</w:t>
            </w:r>
            <w:r w:rsidRPr="0058708D">
              <w:rPr>
                <w:rFonts w:ascii="Garamond" w:hAnsi="Garamond"/>
                <w:sz w:val="22"/>
                <w:szCs w:val="22"/>
              </w:rPr>
              <w:t xml:space="preserve"> stabilizująca jej rozwój</w:t>
            </w:r>
          </w:p>
          <w:p w14:paraId="4057174E" w14:textId="77777777" w:rsidR="00234D10" w:rsidRPr="0058708D" w:rsidRDefault="00234D10"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potencjał proeksportowy pomorskich firm</w:t>
            </w:r>
          </w:p>
          <w:p w14:paraId="6825D510" w14:textId="77777777" w:rsidR="008E61B2" w:rsidRPr="0058708D" w:rsidRDefault="008E61B2" w:rsidP="009F290C">
            <w:pPr>
              <w:numPr>
                <w:ilvl w:val="0"/>
                <w:numId w:val="28"/>
              </w:numPr>
              <w:spacing w:before="60" w:after="60" w:line="276" w:lineRule="auto"/>
              <w:rPr>
                <w:rFonts w:ascii="Garamond" w:hAnsi="Garamond"/>
                <w:sz w:val="22"/>
                <w:szCs w:val="22"/>
              </w:rPr>
            </w:pPr>
            <w:r w:rsidRPr="0058708D">
              <w:rPr>
                <w:rFonts w:ascii="Garamond" w:hAnsi="Garamond"/>
                <w:sz w:val="22"/>
                <w:szCs w:val="22"/>
              </w:rPr>
              <w:t>znaczący potencjał rozwoju energetyki konwencjonalnej i niekonwencjonalnej</w:t>
            </w:r>
          </w:p>
          <w:p w14:paraId="0E6BBCD4" w14:textId="77777777" w:rsidR="008E61B2" w:rsidRPr="0058708D" w:rsidRDefault="008E61B2" w:rsidP="0058708D">
            <w:pPr>
              <w:spacing w:before="60" w:after="60" w:line="276" w:lineRule="auto"/>
              <w:ind w:left="360"/>
              <w:rPr>
                <w:rFonts w:ascii="Garamond" w:hAnsi="Garamond"/>
                <w:sz w:val="22"/>
                <w:szCs w:val="22"/>
              </w:rPr>
            </w:pPr>
          </w:p>
        </w:tc>
        <w:tc>
          <w:tcPr>
            <w:tcW w:w="2500" w:type="pct"/>
            <w:tcBorders>
              <w:bottom w:val="single" w:sz="4" w:space="0" w:color="auto"/>
            </w:tcBorders>
          </w:tcPr>
          <w:p w14:paraId="5637C7B6" w14:textId="77777777" w:rsidR="00234D10" w:rsidRPr="0058708D" w:rsidRDefault="00234D10" w:rsidP="0058708D">
            <w:pPr>
              <w:spacing w:before="60" w:after="60" w:line="276" w:lineRule="auto"/>
              <w:jc w:val="center"/>
              <w:rPr>
                <w:rFonts w:ascii="Garamond" w:hAnsi="Garamond"/>
                <w:b/>
                <w:sz w:val="22"/>
                <w:szCs w:val="22"/>
              </w:rPr>
            </w:pPr>
            <w:r w:rsidRPr="0058708D">
              <w:rPr>
                <w:rFonts w:ascii="Garamond" w:hAnsi="Garamond"/>
                <w:b/>
                <w:sz w:val="22"/>
                <w:szCs w:val="22"/>
              </w:rPr>
              <w:t>SŁABE STRONY</w:t>
            </w:r>
          </w:p>
          <w:p w14:paraId="34F581E3"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dysproporcje w poziomie rozwoju gospodarczego Obszaru Metropolitalnego Trójmiasta i pozostałych subregionów</w:t>
            </w:r>
          </w:p>
          <w:p w14:paraId="4984A31A"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 xml:space="preserve">niska efektywność współpracy nauki i biznesu, niezadowalający poziom komercjalizacji </w:t>
            </w:r>
            <w:r w:rsidRPr="0058708D">
              <w:rPr>
                <w:rFonts w:ascii="Garamond" w:hAnsi="Garamond"/>
                <w:sz w:val="22"/>
                <w:szCs w:val="22"/>
              </w:rPr>
              <w:br/>
              <w:t xml:space="preserve">i transferu wiedzy do gospodarki, mało efektywny system upowszechnienia </w:t>
            </w:r>
            <w:r w:rsidRPr="0058708D">
              <w:rPr>
                <w:rFonts w:ascii="Garamond" w:hAnsi="Garamond"/>
                <w:sz w:val="22"/>
                <w:szCs w:val="22"/>
              </w:rPr>
              <w:br/>
              <w:t>oraz promocji oferty B+R</w:t>
            </w:r>
          </w:p>
          <w:p w14:paraId="0071FAC9"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w:t>
            </w:r>
            <w:r w:rsidR="00065800" w:rsidRPr="0058708D">
              <w:rPr>
                <w:rFonts w:ascii="Garamond" w:hAnsi="Garamond"/>
                <w:sz w:val="22"/>
                <w:szCs w:val="22"/>
              </w:rPr>
              <w:t>ska aktywność i zachowawczość MŚ</w:t>
            </w:r>
            <w:r w:rsidRPr="0058708D">
              <w:rPr>
                <w:rFonts w:ascii="Garamond" w:hAnsi="Garamond"/>
                <w:sz w:val="22"/>
                <w:szCs w:val="22"/>
              </w:rPr>
              <w:t xml:space="preserve">P </w:t>
            </w:r>
            <w:r w:rsidRPr="0058708D">
              <w:rPr>
                <w:rFonts w:ascii="Garamond" w:hAnsi="Garamond"/>
                <w:sz w:val="22"/>
                <w:szCs w:val="22"/>
              </w:rPr>
              <w:br/>
              <w:t xml:space="preserve">w zakresie wdrażania innowacji </w:t>
            </w:r>
          </w:p>
          <w:p w14:paraId="2FAE986F"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niski poziom bezpieczeństwa energetycznego</w:t>
            </w:r>
          </w:p>
          <w:p w14:paraId="581AA2A1"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niezadowalający poziom współpracy IOB, brak kompleksowej, spójnej, zintegrowanej ofert</w:t>
            </w:r>
            <w:r w:rsidR="00065800" w:rsidRPr="0058708D">
              <w:rPr>
                <w:rFonts w:ascii="Garamond" w:hAnsi="Garamond"/>
                <w:sz w:val="22"/>
                <w:szCs w:val="22"/>
              </w:rPr>
              <w:t>y wsparcia dla przedsiębiorców</w:t>
            </w:r>
          </w:p>
          <w:p w14:paraId="10DDEAB2"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niewystarczająco rozwinięty system wsparcia specjalistycznego dla firm, wspomagający aktywność pomorskich firm m.in. we wchodzeniu na rynki zagraniczne</w:t>
            </w:r>
          </w:p>
          <w:p w14:paraId="2C81758C"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niewystarczający poziom umiędzynarodowienia pomorskiej gospodarki oraz  niesatysfakcjonująca pozycja regionu w rankingach atrakcyjności inwestycyjnej</w:t>
            </w:r>
          </w:p>
          <w:p w14:paraId="7D874F40"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brak rozpoznawalnej marki województwa pomorskiego</w:t>
            </w:r>
          </w:p>
          <w:p w14:paraId="4AF850D2" w14:textId="77777777" w:rsidR="00694391" w:rsidRPr="0058708D" w:rsidRDefault="00065800"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 xml:space="preserve">niski poziom automatyzacji procesów </w:t>
            </w:r>
            <w:r w:rsidR="00694391" w:rsidRPr="0058708D">
              <w:rPr>
                <w:rFonts w:ascii="Garamond" w:hAnsi="Garamond"/>
                <w:sz w:val="22"/>
                <w:szCs w:val="22"/>
              </w:rPr>
              <w:t>przemysłowych, technologicznych, usługowych</w:t>
            </w:r>
          </w:p>
          <w:p w14:paraId="33416AD2"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niewystarczająca podaż pracowników na rynku pracy</w:t>
            </w:r>
          </w:p>
          <w:p w14:paraId="6FABCEA8" w14:textId="77777777" w:rsidR="00234D10" w:rsidRPr="0058708D" w:rsidRDefault="00234D10"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niski poziom umiędzynarodowienia pomorskich uczelni, niewystarczająca oferta i brak skoordynowanego systemu zachęt dla przyciągania stu</w:t>
            </w:r>
            <w:r w:rsidR="003305BD" w:rsidRPr="0058708D">
              <w:rPr>
                <w:rFonts w:ascii="Garamond" w:hAnsi="Garamond"/>
                <w:sz w:val="22"/>
                <w:szCs w:val="22"/>
              </w:rPr>
              <w:t xml:space="preserve">dentów </w:t>
            </w:r>
            <w:r w:rsidRPr="0058708D">
              <w:rPr>
                <w:rFonts w:ascii="Garamond" w:hAnsi="Garamond"/>
                <w:sz w:val="22"/>
                <w:szCs w:val="22"/>
              </w:rPr>
              <w:t>i naukowców z zagranicy</w:t>
            </w:r>
          </w:p>
          <w:p w14:paraId="2D23F11A" w14:textId="77777777" w:rsidR="004531D4"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 xml:space="preserve">brak ścisłej współpracy </w:t>
            </w:r>
            <w:r w:rsidR="004531D4" w:rsidRPr="0058708D">
              <w:rPr>
                <w:rFonts w:ascii="Garamond" w:hAnsi="Garamond"/>
                <w:sz w:val="22"/>
                <w:szCs w:val="22"/>
              </w:rPr>
              <w:t>pomorskich szkół wyższych oraz szkół wyższych i administracji publicznej</w:t>
            </w:r>
          </w:p>
          <w:p w14:paraId="56E545D7" w14:textId="77777777" w:rsidR="00694391" w:rsidRPr="0058708D" w:rsidRDefault="00694391"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lastRenderedPageBreak/>
              <w:t>brak s</w:t>
            </w:r>
            <w:r w:rsidR="004531D4" w:rsidRPr="0058708D">
              <w:rPr>
                <w:rFonts w:ascii="Garamond" w:hAnsi="Garamond"/>
                <w:sz w:val="22"/>
                <w:szCs w:val="22"/>
              </w:rPr>
              <w:t>kutecznych rozwiązań na rzecz</w:t>
            </w:r>
            <w:r w:rsidRPr="0058708D">
              <w:rPr>
                <w:rFonts w:ascii="Garamond" w:hAnsi="Garamond"/>
                <w:sz w:val="22"/>
                <w:szCs w:val="22"/>
              </w:rPr>
              <w:t xml:space="preserve"> przyciąg</w:t>
            </w:r>
            <w:r w:rsidR="00DF59CF" w:rsidRPr="0058708D">
              <w:rPr>
                <w:rFonts w:ascii="Garamond" w:hAnsi="Garamond"/>
                <w:sz w:val="22"/>
                <w:szCs w:val="22"/>
              </w:rPr>
              <w:t>ania</w:t>
            </w:r>
            <w:r w:rsidRPr="0058708D">
              <w:rPr>
                <w:rFonts w:ascii="Garamond" w:hAnsi="Garamond"/>
                <w:sz w:val="22"/>
                <w:szCs w:val="22"/>
              </w:rPr>
              <w:t xml:space="preserve"> zdolnych studentów </w:t>
            </w:r>
            <w:r w:rsidR="00DF59CF" w:rsidRPr="0058708D">
              <w:rPr>
                <w:rFonts w:ascii="Garamond" w:hAnsi="Garamond"/>
                <w:sz w:val="22"/>
                <w:szCs w:val="22"/>
              </w:rPr>
              <w:t xml:space="preserve">oraz </w:t>
            </w:r>
            <w:r w:rsidRPr="0058708D">
              <w:rPr>
                <w:rFonts w:ascii="Garamond" w:hAnsi="Garamond"/>
                <w:sz w:val="22"/>
                <w:szCs w:val="22"/>
              </w:rPr>
              <w:t>pozostani</w:t>
            </w:r>
            <w:r w:rsidR="00DF59CF" w:rsidRPr="0058708D">
              <w:rPr>
                <w:rFonts w:ascii="Garamond" w:hAnsi="Garamond"/>
                <w:sz w:val="22"/>
                <w:szCs w:val="22"/>
              </w:rPr>
              <w:t>a</w:t>
            </w:r>
            <w:r w:rsidRPr="0058708D">
              <w:rPr>
                <w:rFonts w:ascii="Garamond" w:hAnsi="Garamond"/>
                <w:sz w:val="22"/>
                <w:szCs w:val="22"/>
              </w:rPr>
              <w:t xml:space="preserve"> najlepszych absolwentów w regionie</w:t>
            </w:r>
          </w:p>
          <w:p w14:paraId="34B52950" w14:textId="77777777" w:rsidR="00694391" w:rsidRPr="0058708D" w:rsidRDefault="00234D10" w:rsidP="009F290C">
            <w:pPr>
              <w:numPr>
                <w:ilvl w:val="0"/>
                <w:numId w:val="29"/>
              </w:numPr>
              <w:spacing w:before="60" w:after="60" w:line="276" w:lineRule="auto"/>
              <w:rPr>
                <w:rFonts w:ascii="Garamond" w:hAnsi="Garamond"/>
                <w:sz w:val="22"/>
                <w:szCs w:val="22"/>
              </w:rPr>
            </w:pPr>
            <w:r w:rsidRPr="0058708D">
              <w:rPr>
                <w:rFonts w:ascii="Garamond" w:hAnsi="Garamond"/>
                <w:sz w:val="22"/>
                <w:szCs w:val="22"/>
              </w:rPr>
              <w:t xml:space="preserve">niewystarczające dostosowanie kształcenia do potrzeb pomorskiej gospodarki oraz </w:t>
            </w:r>
            <w:r w:rsidR="00694391" w:rsidRPr="0058708D">
              <w:rPr>
                <w:rFonts w:ascii="Garamond" w:hAnsi="Garamond"/>
                <w:sz w:val="22"/>
                <w:szCs w:val="22"/>
              </w:rPr>
              <w:t xml:space="preserve">niski wpływ przedsiębiorców na </w:t>
            </w:r>
            <w:r w:rsidRPr="0058708D">
              <w:rPr>
                <w:rFonts w:ascii="Garamond" w:hAnsi="Garamond"/>
                <w:sz w:val="22"/>
                <w:szCs w:val="22"/>
              </w:rPr>
              <w:t>kształt ofe</w:t>
            </w:r>
            <w:r w:rsidR="00222131" w:rsidRPr="0058708D">
              <w:rPr>
                <w:rFonts w:ascii="Garamond" w:hAnsi="Garamond"/>
                <w:sz w:val="22"/>
                <w:szCs w:val="22"/>
              </w:rPr>
              <w:t>rty edukacyjnej szkół i uczelni</w:t>
            </w:r>
          </w:p>
        </w:tc>
      </w:tr>
      <w:tr w:rsidR="00234D10" w:rsidRPr="0058708D" w14:paraId="1ED09B90" w14:textId="77777777" w:rsidTr="00B43CFD">
        <w:trPr>
          <w:trHeight w:val="307"/>
        </w:trPr>
        <w:tc>
          <w:tcPr>
            <w:tcW w:w="5000" w:type="pct"/>
            <w:gridSpan w:val="2"/>
            <w:shd w:val="clear" w:color="auto" w:fill="CCFFCC"/>
            <w:vAlign w:val="center"/>
          </w:tcPr>
          <w:p w14:paraId="5CC8CF96" w14:textId="77777777" w:rsidR="00234D10" w:rsidRPr="0058708D" w:rsidRDefault="00234D10" w:rsidP="0058708D">
            <w:pPr>
              <w:spacing w:before="60" w:after="60" w:line="276" w:lineRule="auto"/>
              <w:ind w:left="357"/>
              <w:jc w:val="center"/>
              <w:rPr>
                <w:rFonts w:ascii="Garamond" w:hAnsi="Garamond"/>
                <w:b/>
                <w:sz w:val="22"/>
                <w:szCs w:val="22"/>
              </w:rPr>
            </w:pPr>
            <w:r w:rsidRPr="0058708D">
              <w:rPr>
                <w:rFonts w:ascii="Garamond" w:hAnsi="Garamond"/>
                <w:b/>
                <w:sz w:val="22"/>
                <w:szCs w:val="22"/>
              </w:rPr>
              <w:lastRenderedPageBreak/>
              <w:t>UWARUNKOWANIA ZEWNĘTRZNE</w:t>
            </w:r>
          </w:p>
        </w:tc>
      </w:tr>
      <w:tr w:rsidR="00234D10" w:rsidRPr="0058708D" w14:paraId="00198D61" w14:textId="77777777" w:rsidTr="00B43CFD">
        <w:trPr>
          <w:trHeight w:val="141"/>
        </w:trPr>
        <w:tc>
          <w:tcPr>
            <w:tcW w:w="2500" w:type="pct"/>
          </w:tcPr>
          <w:p w14:paraId="43ECB6A2" w14:textId="77777777" w:rsidR="00234D10" w:rsidRPr="0058708D" w:rsidRDefault="00234D10" w:rsidP="0058708D">
            <w:pPr>
              <w:spacing w:before="60" w:after="60" w:line="276" w:lineRule="auto"/>
              <w:ind w:left="360" w:hanging="360"/>
              <w:jc w:val="center"/>
              <w:rPr>
                <w:rFonts w:ascii="Garamond" w:hAnsi="Garamond"/>
                <w:b/>
                <w:sz w:val="22"/>
                <w:szCs w:val="22"/>
              </w:rPr>
            </w:pPr>
            <w:r w:rsidRPr="0058708D">
              <w:rPr>
                <w:rFonts w:ascii="Garamond" w:hAnsi="Garamond"/>
                <w:b/>
                <w:sz w:val="22"/>
                <w:szCs w:val="22"/>
              </w:rPr>
              <w:t>SZANSE</w:t>
            </w:r>
          </w:p>
          <w:p w14:paraId="6B273E17"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dalszy rozwój infrastruktury transportowej, zwiększenie dostępności komunikacyjnej województwa</w:t>
            </w:r>
          </w:p>
          <w:p w14:paraId="5B85DF02"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 xml:space="preserve">intensyfikacja powiązań gospodarczych państw nadbałtyckich oraz wzrost potencjału gospodarki bałtyckiej; Region Morza Bałtyckiego postrzegany jako dynamiczny, innowacyjny i stabilny politycznie </w:t>
            </w:r>
          </w:p>
          <w:p w14:paraId="39C923DF"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intensyfikacja kontaktów gospodarczych z Chinami (transport morski)</w:t>
            </w:r>
          </w:p>
          <w:p w14:paraId="7471FB2C" w14:textId="77777777" w:rsidR="00234D10" w:rsidRPr="0058708D" w:rsidRDefault="002D4F72"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wzrost akt</w:t>
            </w:r>
            <w:r w:rsidR="00586F11" w:rsidRPr="0058708D">
              <w:rPr>
                <w:rFonts w:ascii="Garamond" w:hAnsi="Garamond"/>
                <w:sz w:val="22"/>
                <w:szCs w:val="22"/>
              </w:rPr>
              <w:t xml:space="preserve">ywności inwestorów zewnętrznych, </w:t>
            </w:r>
            <w:r w:rsidR="00234D10" w:rsidRPr="0058708D">
              <w:rPr>
                <w:rFonts w:ascii="Garamond" w:hAnsi="Garamond"/>
                <w:sz w:val="22"/>
                <w:szCs w:val="22"/>
              </w:rPr>
              <w:t>rosnąca pozycja województwa w krajowym handlu zagranicznym</w:t>
            </w:r>
          </w:p>
          <w:p w14:paraId="53BDCD08" w14:textId="77777777" w:rsidR="00234D10" w:rsidRPr="0058708D" w:rsidRDefault="002D4F72"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wzrost aktywności innowacyjnej i eksportowej pomorskich firm</w:t>
            </w:r>
          </w:p>
          <w:p w14:paraId="336F8419"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rozwój partnerstwa w realizacji przedsięwzięć prorozwojowych regionu, m.in. w ramach inicjatyw klastrowych oraz rosnąca liczba powiązań sieciowych w obszarze gospodarki</w:t>
            </w:r>
          </w:p>
          <w:p w14:paraId="582B84E7"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rosnący potencjał firm z obszarów tematycznych ISP</w:t>
            </w:r>
          </w:p>
          <w:p w14:paraId="1896793F" w14:textId="77777777" w:rsidR="00234D10" w:rsidRPr="0058708D" w:rsidRDefault="002D4F72"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 xml:space="preserve">konsolidacja uczelni, wzrost znaczenia szkolnictwa zawodowego oraz wzrost współuczestnictwa </w:t>
            </w:r>
            <w:r w:rsidR="00065800" w:rsidRPr="0058708D">
              <w:rPr>
                <w:rFonts w:ascii="Garamond" w:hAnsi="Garamond"/>
                <w:sz w:val="22"/>
                <w:szCs w:val="22"/>
              </w:rPr>
              <w:t>JST</w:t>
            </w:r>
            <w:r w:rsidRPr="0058708D">
              <w:rPr>
                <w:rFonts w:ascii="Garamond" w:hAnsi="Garamond"/>
                <w:sz w:val="22"/>
                <w:szCs w:val="22"/>
              </w:rPr>
              <w:t xml:space="preserve"> w kształtowaniu przestrzeni edukacyjnej regionu</w:t>
            </w:r>
          </w:p>
          <w:p w14:paraId="5FB62BDE"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rozwój przemysłu 4.0</w:t>
            </w:r>
            <w:r w:rsidR="00B428DA" w:rsidRPr="0058708D">
              <w:rPr>
                <w:rFonts w:ascii="Garamond" w:hAnsi="Garamond"/>
                <w:sz w:val="22"/>
                <w:szCs w:val="22"/>
              </w:rPr>
              <w:t xml:space="preserve">, </w:t>
            </w:r>
            <w:r w:rsidRPr="0058708D">
              <w:rPr>
                <w:rFonts w:ascii="Garamond" w:hAnsi="Garamond"/>
                <w:sz w:val="22"/>
                <w:szCs w:val="22"/>
              </w:rPr>
              <w:t>wzrost znaczenia produkcji energii elektrycznej z generacji rozproszonej w lokalnych systemach</w:t>
            </w:r>
          </w:p>
          <w:p w14:paraId="6ABDD683" w14:textId="77777777" w:rsidR="00234D10" w:rsidRPr="0058708D" w:rsidRDefault="00234D10" w:rsidP="009F290C">
            <w:pPr>
              <w:numPr>
                <w:ilvl w:val="0"/>
                <w:numId w:val="30"/>
              </w:numPr>
              <w:spacing w:before="60" w:after="60" w:line="276" w:lineRule="auto"/>
              <w:rPr>
                <w:rFonts w:ascii="Garamond" w:hAnsi="Garamond"/>
                <w:sz w:val="22"/>
                <w:szCs w:val="22"/>
              </w:rPr>
            </w:pPr>
            <w:r w:rsidRPr="0058708D">
              <w:rPr>
                <w:rFonts w:ascii="Garamond" w:hAnsi="Garamond"/>
                <w:sz w:val="22"/>
                <w:szCs w:val="22"/>
              </w:rPr>
              <w:t>przemyślana polityka migracyjna ukierunkowana na pozyskiwanie kadr spoza reg</w:t>
            </w:r>
            <w:r w:rsidR="002D4F72" w:rsidRPr="0058708D">
              <w:rPr>
                <w:rFonts w:ascii="Garamond" w:hAnsi="Garamond"/>
                <w:sz w:val="22"/>
                <w:szCs w:val="22"/>
              </w:rPr>
              <w:t>i</w:t>
            </w:r>
            <w:r w:rsidRPr="0058708D">
              <w:rPr>
                <w:rFonts w:ascii="Garamond" w:hAnsi="Garamond"/>
                <w:sz w:val="22"/>
                <w:szCs w:val="22"/>
              </w:rPr>
              <w:t>onu, w tym za zagranicy</w:t>
            </w:r>
          </w:p>
        </w:tc>
        <w:tc>
          <w:tcPr>
            <w:tcW w:w="2500" w:type="pct"/>
          </w:tcPr>
          <w:p w14:paraId="0FDB4AE4" w14:textId="77777777" w:rsidR="00234D10" w:rsidRPr="0058708D" w:rsidRDefault="00234D10" w:rsidP="0058708D">
            <w:pPr>
              <w:spacing w:before="60" w:after="60" w:line="276" w:lineRule="auto"/>
              <w:ind w:left="360" w:hanging="360"/>
              <w:jc w:val="center"/>
              <w:rPr>
                <w:rFonts w:ascii="Garamond" w:hAnsi="Garamond"/>
                <w:b/>
                <w:sz w:val="22"/>
                <w:szCs w:val="22"/>
              </w:rPr>
            </w:pPr>
            <w:r w:rsidRPr="0058708D">
              <w:rPr>
                <w:rFonts w:ascii="Garamond" w:hAnsi="Garamond"/>
                <w:b/>
                <w:sz w:val="22"/>
                <w:szCs w:val="22"/>
              </w:rPr>
              <w:t>ZAGROŻENIA</w:t>
            </w:r>
          </w:p>
          <w:p w14:paraId="6AD4C47F"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niestabilność gospodarki światowej, większa zachowawczość i ostrożność inwestorów krajowych i zagranicznych</w:t>
            </w:r>
          </w:p>
          <w:p w14:paraId="7F833AC3"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 xml:space="preserve">niepewność perspektyw instytucjonalnych UE i tendencje protekcjonistyczne oraz potencjalny spadek znaczenia w polityce unijnej wspierania rozwoju regionów </w:t>
            </w:r>
            <w:r w:rsidR="00047D91" w:rsidRPr="0058708D">
              <w:rPr>
                <w:rFonts w:ascii="Garamond" w:hAnsi="Garamond"/>
                <w:sz w:val="22"/>
                <w:szCs w:val="22"/>
              </w:rPr>
              <w:t>powodujące niepewności i niestabilność gospodarki</w:t>
            </w:r>
            <w:r w:rsidRPr="0058708D">
              <w:rPr>
                <w:rFonts w:ascii="Garamond" w:hAnsi="Garamond"/>
                <w:sz w:val="22"/>
                <w:szCs w:val="22"/>
              </w:rPr>
              <w:t xml:space="preserve"> </w:t>
            </w:r>
          </w:p>
          <w:p w14:paraId="68724A24"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marginalizacja Pomorza i rosnąca konkurencja regionów krajowych i europejskich</w:t>
            </w:r>
          </w:p>
          <w:p w14:paraId="0393384C"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 xml:space="preserve">bariery administracyjno-prawne rozwoju firm, niestabilność przepisów oraz nadmierne sformalizowanie procedur związanych </w:t>
            </w:r>
            <w:r w:rsidRPr="0058708D">
              <w:rPr>
                <w:rFonts w:ascii="Garamond" w:hAnsi="Garamond"/>
                <w:sz w:val="22"/>
                <w:szCs w:val="22"/>
              </w:rPr>
              <w:br/>
              <w:t>z po</w:t>
            </w:r>
            <w:r w:rsidR="003305BD" w:rsidRPr="0058708D">
              <w:rPr>
                <w:rFonts w:ascii="Garamond" w:hAnsi="Garamond"/>
                <w:sz w:val="22"/>
                <w:szCs w:val="22"/>
              </w:rPr>
              <w:t>zyskaniem wsparcia finansowego</w:t>
            </w:r>
          </w:p>
          <w:p w14:paraId="41E380B2"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pogarszający się klimat polityczny i społeczny względem problemu migracji</w:t>
            </w:r>
          </w:p>
          <w:p w14:paraId="4FCCF246"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ograniczone możliwości finansowania inwestycji i zadań publicznych przez JST</w:t>
            </w:r>
          </w:p>
          <w:p w14:paraId="04773775"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postępujące ograniczanie kompetencji samorządów terytorialnych</w:t>
            </w:r>
          </w:p>
          <w:p w14:paraId="6C9736AD" w14:textId="77777777" w:rsidR="00234D10" w:rsidRPr="0058708D" w:rsidRDefault="00234D10" w:rsidP="009F290C">
            <w:pPr>
              <w:numPr>
                <w:ilvl w:val="0"/>
                <w:numId w:val="31"/>
              </w:numPr>
              <w:spacing w:before="60" w:after="60" w:line="276" w:lineRule="auto"/>
              <w:rPr>
                <w:rFonts w:ascii="Garamond" w:hAnsi="Garamond"/>
                <w:sz w:val="22"/>
                <w:szCs w:val="22"/>
              </w:rPr>
            </w:pPr>
            <w:r w:rsidRPr="0058708D">
              <w:rPr>
                <w:rFonts w:ascii="Garamond" w:hAnsi="Garamond"/>
                <w:sz w:val="22"/>
                <w:szCs w:val="22"/>
              </w:rPr>
              <w:t>ograniczony wpływ regionu na kierunki rozwoju uczelni oraz kształtowanie nowych programów kształcenia, odpowiadających potrzebom gospodarki</w:t>
            </w:r>
          </w:p>
        </w:tc>
      </w:tr>
    </w:tbl>
    <w:p w14:paraId="6F515F88" w14:textId="77777777" w:rsidR="004C3193" w:rsidRDefault="004C3193" w:rsidP="0058708D">
      <w:pPr>
        <w:pStyle w:val="Nagwek2"/>
        <w:spacing w:before="0" w:after="90" w:line="276" w:lineRule="auto"/>
        <w:jc w:val="both"/>
        <w:rPr>
          <w:rFonts w:ascii="Garamond" w:hAnsi="Garamond"/>
          <w:i w:val="0"/>
          <w:iCs w:val="0"/>
          <w:sz w:val="24"/>
          <w:szCs w:val="22"/>
        </w:rPr>
      </w:pPr>
      <w:bookmarkStart w:id="10" w:name="_Toc364679606"/>
    </w:p>
    <w:p w14:paraId="1FCAE570" w14:textId="77777777" w:rsidR="006F3F48" w:rsidRPr="006F3F48" w:rsidRDefault="006F3F48" w:rsidP="006F3F48"/>
    <w:p w14:paraId="45D0B2B5" w14:textId="77777777" w:rsidR="00641076" w:rsidRPr="0058708D" w:rsidRDefault="00505195" w:rsidP="0058708D">
      <w:pPr>
        <w:pStyle w:val="Nagwek2"/>
        <w:shd w:val="clear" w:color="auto" w:fill="99CCFF"/>
        <w:spacing w:before="0" w:after="90" w:line="276" w:lineRule="auto"/>
        <w:jc w:val="both"/>
        <w:rPr>
          <w:rFonts w:ascii="Garamond" w:hAnsi="Garamond"/>
          <w:i w:val="0"/>
          <w:iCs w:val="0"/>
          <w:sz w:val="24"/>
          <w:szCs w:val="22"/>
        </w:rPr>
      </w:pPr>
      <w:r w:rsidRPr="0058708D">
        <w:rPr>
          <w:rFonts w:ascii="Garamond" w:hAnsi="Garamond"/>
          <w:i w:val="0"/>
          <w:iCs w:val="0"/>
          <w:sz w:val="24"/>
          <w:szCs w:val="22"/>
        </w:rPr>
        <w:lastRenderedPageBreak/>
        <w:t>3</w:t>
      </w:r>
      <w:r w:rsidR="00F20CF6" w:rsidRPr="0058708D">
        <w:rPr>
          <w:rFonts w:ascii="Garamond" w:hAnsi="Garamond"/>
          <w:i w:val="0"/>
          <w:iCs w:val="0"/>
          <w:sz w:val="24"/>
          <w:szCs w:val="22"/>
        </w:rPr>
        <w:t>. WYZWANIA</w:t>
      </w:r>
      <w:bookmarkEnd w:id="10"/>
      <w:r w:rsidR="00F20CF6" w:rsidRPr="0058708D">
        <w:rPr>
          <w:rFonts w:ascii="Garamond" w:hAnsi="Garamond"/>
          <w:i w:val="0"/>
          <w:iCs w:val="0"/>
          <w:sz w:val="24"/>
          <w:szCs w:val="22"/>
        </w:rPr>
        <w:t xml:space="preserve"> </w:t>
      </w:r>
    </w:p>
    <w:p w14:paraId="7264AC5B" w14:textId="77777777" w:rsidR="006F3F48" w:rsidRDefault="006F3F48" w:rsidP="002D41DD">
      <w:pPr>
        <w:tabs>
          <w:tab w:val="left" w:pos="1110"/>
        </w:tabs>
        <w:spacing w:line="276" w:lineRule="auto"/>
        <w:ind w:right="-57"/>
        <w:jc w:val="both"/>
        <w:rPr>
          <w:rFonts w:ascii="Garamond" w:hAnsi="Garamond"/>
          <w:szCs w:val="22"/>
        </w:rPr>
      </w:pPr>
    </w:p>
    <w:p w14:paraId="1B3520C3" w14:textId="77777777" w:rsidR="006F3F48" w:rsidRPr="0058708D" w:rsidRDefault="006F3F48" w:rsidP="009F290C">
      <w:pPr>
        <w:numPr>
          <w:ilvl w:val="0"/>
          <w:numId w:val="32"/>
        </w:numPr>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after="120" w:line="276" w:lineRule="auto"/>
        <w:jc w:val="both"/>
        <w:rPr>
          <w:rFonts w:ascii="Garamond" w:hAnsi="Garamond" w:cs="Garamond"/>
          <w:szCs w:val="22"/>
        </w:rPr>
      </w:pPr>
      <w:r w:rsidRPr="0058708D">
        <w:rPr>
          <w:rFonts w:ascii="Garamond" w:hAnsi="Garamond" w:cs="Garamond"/>
          <w:b/>
          <w:szCs w:val="22"/>
        </w:rPr>
        <w:t xml:space="preserve">Pomorze jako inicjator oraz aktywny partner współpracy gospodarczej w kraju </w:t>
      </w:r>
      <w:r w:rsidRPr="0058708D">
        <w:rPr>
          <w:rFonts w:ascii="Garamond" w:hAnsi="Garamond" w:cs="Garamond"/>
          <w:b/>
          <w:szCs w:val="22"/>
        </w:rPr>
        <w:br/>
        <w:t>i na świecie – szczególnie w Regionie Morza Bałtyckiego.</w:t>
      </w:r>
      <w:r w:rsidRPr="0058708D">
        <w:rPr>
          <w:rFonts w:ascii="Garamond" w:hAnsi="Garamond" w:cs="Garamond"/>
          <w:szCs w:val="22"/>
        </w:rPr>
        <w:t xml:space="preserve"> Pomorze, wykorzystujące potencjał nadmorskiego i nadwiślańskiego położenia, to centrum wiedzy dla ekspansji przedsiębiorstw </w:t>
      </w:r>
      <w:bookmarkStart w:id="11" w:name="_Hlk500412748"/>
      <w:r w:rsidRPr="0058708D">
        <w:rPr>
          <w:rFonts w:ascii="Garamond" w:hAnsi="Garamond" w:cs="Garamond"/>
          <w:szCs w:val="22"/>
        </w:rPr>
        <w:t>na rynkach zagranicznych i dla przyciągania inwestycji zewnętrznych oraz marketingowo rozpoznawalny region, przyciągający liczne „talenty” i wykwalifikowaną kadrę.</w:t>
      </w:r>
    </w:p>
    <w:p w14:paraId="60369C80" w14:textId="77777777" w:rsidR="006F3F48" w:rsidRPr="0058708D" w:rsidRDefault="006F3F48" w:rsidP="009F290C">
      <w:pPr>
        <w:numPr>
          <w:ilvl w:val="0"/>
          <w:numId w:val="32"/>
        </w:numPr>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after="120" w:line="276" w:lineRule="auto"/>
        <w:jc w:val="both"/>
        <w:rPr>
          <w:rFonts w:ascii="Garamond" w:hAnsi="Garamond" w:cs="Garamond"/>
          <w:szCs w:val="22"/>
        </w:rPr>
      </w:pPr>
      <w:r w:rsidRPr="0058708D">
        <w:rPr>
          <w:rFonts w:ascii="Garamond" w:hAnsi="Garamond" w:cs="Garamond"/>
          <w:b/>
          <w:szCs w:val="22"/>
        </w:rPr>
        <w:t>Konkurencyjna gos</w:t>
      </w:r>
      <w:bookmarkEnd w:id="11"/>
      <w:r w:rsidRPr="0058708D">
        <w:rPr>
          <w:rFonts w:ascii="Garamond" w:hAnsi="Garamond" w:cs="Garamond"/>
          <w:b/>
          <w:szCs w:val="22"/>
        </w:rPr>
        <w:t>podarka oparta o inteligentne specjalizacje regionu.</w:t>
      </w:r>
      <w:r w:rsidRPr="0058708D">
        <w:rPr>
          <w:rFonts w:ascii="Garamond" w:hAnsi="Garamond" w:cs="Garamond"/>
          <w:szCs w:val="22"/>
        </w:rPr>
        <w:t xml:space="preserve"> Wykorzystanie wyjątkowej aktywności gospodarczej Pomorzan w procesie identyfikacji i rozwoju inteligentnych specjalizacji regionalnych, dla łączenia zasobów w ramach partnerstw, z uwzględnieniem specyficznych cech i zgromadzonych potencjałów. Rozwój specjalizacji opartych o nowe technologie i mechanizmy ich transferu do przedsiębiorstw i partnerstwo – przy udziale aktywnego, specjalistycznego i skoordynowanego wsparcia procesów rozwojowych przez sieć instytucji otoczenia biznesu – wzmocniony przez profesjonalną i kompleksową promocję gospodarczą regionu.</w:t>
      </w:r>
    </w:p>
    <w:p w14:paraId="2A1EB52A" w14:textId="77777777" w:rsidR="006F3F48" w:rsidRPr="0058708D" w:rsidRDefault="006F3F48" w:rsidP="009F290C">
      <w:pPr>
        <w:numPr>
          <w:ilvl w:val="0"/>
          <w:numId w:val="32"/>
        </w:numPr>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after="120" w:line="276" w:lineRule="auto"/>
        <w:jc w:val="both"/>
        <w:rPr>
          <w:rFonts w:ascii="Garamond" w:hAnsi="Garamond" w:cs="Garamond"/>
          <w:szCs w:val="22"/>
        </w:rPr>
      </w:pPr>
      <w:r w:rsidRPr="0058708D">
        <w:rPr>
          <w:rFonts w:ascii="Garamond" w:hAnsi="Garamond" w:cs="Garamond"/>
          <w:b/>
          <w:szCs w:val="22"/>
        </w:rPr>
        <w:t>Korzystne warunki życia i prowadzenia działalności gospodarczej w oparciu o nowoczesne technologie ICT.</w:t>
      </w:r>
      <w:r w:rsidRPr="0058708D">
        <w:rPr>
          <w:rFonts w:ascii="Garamond" w:hAnsi="Garamond" w:cs="Garamond"/>
          <w:szCs w:val="22"/>
        </w:rPr>
        <w:t xml:space="preserve"> Zapewnienie standardu powszechnego dostępu do szerokopasmowego Internetu o wysokiej przepustowości. Wzmocnienie zastosowania technologii ICT w usługach publicznych i w przedsiębiorstwach.</w:t>
      </w:r>
    </w:p>
    <w:p w14:paraId="7718DDDA" w14:textId="77777777" w:rsidR="006F3F48" w:rsidRPr="0058708D" w:rsidRDefault="006F3F48" w:rsidP="009F290C">
      <w:pPr>
        <w:numPr>
          <w:ilvl w:val="0"/>
          <w:numId w:val="32"/>
        </w:numPr>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after="120" w:line="276" w:lineRule="auto"/>
        <w:jc w:val="both"/>
        <w:rPr>
          <w:rFonts w:ascii="Garamond" w:hAnsi="Garamond" w:cs="Garamond"/>
          <w:szCs w:val="22"/>
        </w:rPr>
      </w:pPr>
      <w:r w:rsidRPr="0058708D">
        <w:rPr>
          <w:rFonts w:ascii="Garamond" w:hAnsi="Garamond" w:cs="Garamond"/>
          <w:b/>
          <w:szCs w:val="22"/>
        </w:rPr>
        <w:t>Pomorze jako konkurencyjny ośrodek akademicki i badawczo-rozwojowy.</w:t>
      </w:r>
      <w:r w:rsidRPr="0058708D">
        <w:rPr>
          <w:rFonts w:ascii="Garamond" w:hAnsi="Garamond" w:cs="Garamond"/>
          <w:szCs w:val="22"/>
        </w:rPr>
        <w:t xml:space="preserve"> Wysokiej jakości, atrakcyjna oferta studiowania i prowadzenia pracy naukowo-badawczej w pomorskich szkołach wyższych, także zawodowych, której popularność rośnie dzięki wzmocnionym powiązaniom międzynarodowym oraz w wyniku rozwoju skoordynowanego systemu profesjonalnych działań promujących pomorskie uczelnie w regionie i poza nim. Sieciowa współpraca pomorskich uczelni pomiędzy sobą i z sektorem gospodarczym, służąca podniesieniu innowacyjności oraz konkurencyjności regionu.</w:t>
      </w:r>
    </w:p>
    <w:p w14:paraId="1003ECFC" w14:textId="77777777" w:rsidR="006F3F48" w:rsidRPr="0058708D" w:rsidRDefault="006F3F48" w:rsidP="009F290C">
      <w:pPr>
        <w:numPr>
          <w:ilvl w:val="0"/>
          <w:numId w:val="32"/>
        </w:numPr>
        <w:pBdr>
          <w:top w:val="single" w:sz="4" w:space="1" w:color="auto"/>
          <w:left w:val="single" w:sz="4" w:space="4" w:color="auto"/>
          <w:bottom w:val="single" w:sz="4" w:space="1" w:color="auto"/>
          <w:right w:val="single" w:sz="4" w:space="4" w:color="auto"/>
        </w:pBdr>
        <w:shd w:val="clear" w:color="auto" w:fill="CCFFCC"/>
        <w:autoSpaceDE w:val="0"/>
        <w:autoSpaceDN w:val="0"/>
        <w:adjustRightInd w:val="0"/>
        <w:spacing w:after="120" w:line="276" w:lineRule="auto"/>
        <w:jc w:val="both"/>
        <w:rPr>
          <w:rFonts w:ascii="Garamond" w:hAnsi="Garamond" w:cs="Garamond"/>
          <w:b/>
          <w:szCs w:val="22"/>
        </w:rPr>
      </w:pPr>
      <w:r w:rsidRPr="0058708D">
        <w:rPr>
          <w:rFonts w:ascii="Garamond" w:hAnsi="Garamond" w:cs="Garamond"/>
          <w:b/>
          <w:szCs w:val="22"/>
        </w:rPr>
        <w:t xml:space="preserve">Zoptymalizowany proces kształcenia, uwzględniający potrzeby rynku pracy. </w:t>
      </w:r>
      <w:r w:rsidRPr="0058708D">
        <w:rPr>
          <w:rFonts w:ascii="Garamond" w:hAnsi="Garamond" w:cs="Garamond"/>
          <w:szCs w:val="22"/>
        </w:rPr>
        <w:t xml:space="preserve">Kształcenie </w:t>
      </w:r>
      <w:r>
        <w:rPr>
          <w:rFonts w:ascii="Garamond" w:hAnsi="Garamond" w:cs="Garamond"/>
          <w:szCs w:val="22"/>
        </w:rPr>
        <w:t>w</w:t>
      </w:r>
      <w:r w:rsidRPr="0058708D">
        <w:rPr>
          <w:rFonts w:ascii="Garamond" w:hAnsi="Garamond" w:cs="Garamond"/>
          <w:szCs w:val="22"/>
        </w:rPr>
        <w:t xml:space="preserve"> szkołach wyższych adekwatne do potrzeb gospodarki regionu, w oparciu o systemową współpracę z pracodawcami oraz pomiędzy podmiotami odpowiedzialnymi za poszczególne szczeble procesu kształcenia. Oferta pomorskich uczelni, w tym wyższych szkół zawodowych, odpowiadająca na potrzeby rynku pracy i uwzględniająca gospodarczą specyfikę poszczególnych części regionu i wykorzystująca istniejącą infrastrukturę. </w:t>
      </w:r>
    </w:p>
    <w:p w14:paraId="01A72B89" w14:textId="77777777" w:rsidR="006F3F48" w:rsidRDefault="006F3F48" w:rsidP="002D41DD">
      <w:pPr>
        <w:tabs>
          <w:tab w:val="left" w:pos="1110"/>
        </w:tabs>
        <w:spacing w:line="276" w:lineRule="auto"/>
        <w:ind w:right="-57"/>
        <w:jc w:val="both"/>
        <w:rPr>
          <w:rFonts w:ascii="Garamond" w:hAnsi="Garamond"/>
          <w:szCs w:val="22"/>
        </w:rPr>
      </w:pPr>
    </w:p>
    <w:p w14:paraId="053DCBCA" w14:textId="77777777" w:rsidR="006F3F48" w:rsidRDefault="006F3F48" w:rsidP="002D41DD">
      <w:pPr>
        <w:tabs>
          <w:tab w:val="left" w:pos="1110"/>
        </w:tabs>
        <w:spacing w:line="276" w:lineRule="auto"/>
        <w:ind w:right="-57"/>
        <w:jc w:val="both"/>
        <w:rPr>
          <w:rFonts w:ascii="Garamond" w:hAnsi="Garamond"/>
          <w:szCs w:val="22"/>
        </w:rPr>
      </w:pPr>
    </w:p>
    <w:p w14:paraId="2EBFAD85" w14:textId="77777777" w:rsidR="006F3F48" w:rsidRDefault="006F3F48" w:rsidP="002D41DD">
      <w:pPr>
        <w:tabs>
          <w:tab w:val="left" w:pos="1110"/>
        </w:tabs>
        <w:spacing w:line="276" w:lineRule="auto"/>
        <w:ind w:right="-57"/>
        <w:jc w:val="both"/>
        <w:rPr>
          <w:rFonts w:ascii="Garamond" w:hAnsi="Garamond"/>
          <w:szCs w:val="22"/>
        </w:rPr>
      </w:pPr>
    </w:p>
    <w:p w14:paraId="0A70A1F1" w14:textId="77777777" w:rsidR="006F3F48" w:rsidRDefault="006F3F48" w:rsidP="002D41DD">
      <w:pPr>
        <w:tabs>
          <w:tab w:val="left" w:pos="1110"/>
        </w:tabs>
        <w:spacing w:line="276" w:lineRule="auto"/>
        <w:ind w:right="-57"/>
        <w:jc w:val="both"/>
        <w:rPr>
          <w:rFonts w:ascii="Garamond" w:hAnsi="Garamond"/>
          <w:szCs w:val="22"/>
        </w:rPr>
      </w:pPr>
    </w:p>
    <w:p w14:paraId="1E014DD7" w14:textId="77777777" w:rsidR="006F3F48" w:rsidRDefault="006F3F48" w:rsidP="002D41DD">
      <w:pPr>
        <w:tabs>
          <w:tab w:val="left" w:pos="1110"/>
        </w:tabs>
        <w:spacing w:line="276" w:lineRule="auto"/>
        <w:ind w:right="-57"/>
        <w:jc w:val="both"/>
        <w:rPr>
          <w:rFonts w:ascii="Garamond" w:hAnsi="Garamond"/>
          <w:szCs w:val="22"/>
        </w:rPr>
      </w:pPr>
    </w:p>
    <w:p w14:paraId="3314048A" w14:textId="77777777" w:rsidR="006F3F48" w:rsidRDefault="006F3F48" w:rsidP="002D41DD">
      <w:pPr>
        <w:tabs>
          <w:tab w:val="left" w:pos="1110"/>
        </w:tabs>
        <w:spacing w:line="276" w:lineRule="auto"/>
        <w:ind w:right="-57"/>
        <w:jc w:val="both"/>
        <w:rPr>
          <w:rFonts w:ascii="Garamond" w:hAnsi="Garamond"/>
          <w:szCs w:val="22"/>
        </w:rPr>
      </w:pPr>
    </w:p>
    <w:p w14:paraId="21FEF2A5" w14:textId="77777777" w:rsidR="006F3F48" w:rsidRDefault="006F3F48" w:rsidP="002D41DD">
      <w:pPr>
        <w:tabs>
          <w:tab w:val="left" w:pos="1110"/>
        </w:tabs>
        <w:spacing w:line="276" w:lineRule="auto"/>
        <w:ind w:right="-57"/>
        <w:jc w:val="both"/>
        <w:rPr>
          <w:rFonts w:ascii="Garamond" w:hAnsi="Garamond"/>
          <w:szCs w:val="22"/>
        </w:rPr>
      </w:pPr>
    </w:p>
    <w:p w14:paraId="4CAF713B" w14:textId="77777777" w:rsidR="006F3F48" w:rsidRDefault="006F3F48" w:rsidP="002D41DD">
      <w:pPr>
        <w:tabs>
          <w:tab w:val="left" w:pos="1110"/>
        </w:tabs>
        <w:spacing w:line="276" w:lineRule="auto"/>
        <w:ind w:right="-57"/>
        <w:jc w:val="both"/>
        <w:rPr>
          <w:rFonts w:ascii="Garamond" w:hAnsi="Garamond"/>
          <w:szCs w:val="22"/>
        </w:rPr>
      </w:pPr>
    </w:p>
    <w:p w14:paraId="0197B8FF" w14:textId="77777777" w:rsidR="006F3F48" w:rsidRDefault="006F3F48" w:rsidP="002D41DD">
      <w:pPr>
        <w:tabs>
          <w:tab w:val="left" w:pos="1110"/>
        </w:tabs>
        <w:spacing w:line="276" w:lineRule="auto"/>
        <w:ind w:right="-57"/>
        <w:jc w:val="both"/>
        <w:rPr>
          <w:rFonts w:ascii="Garamond" w:hAnsi="Garamond"/>
          <w:szCs w:val="22"/>
        </w:rPr>
      </w:pPr>
    </w:p>
    <w:p w14:paraId="34A0AE42" w14:textId="77777777" w:rsidR="006F3F48" w:rsidRDefault="006F3F48" w:rsidP="002D41DD">
      <w:pPr>
        <w:tabs>
          <w:tab w:val="left" w:pos="1110"/>
        </w:tabs>
        <w:spacing w:line="276" w:lineRule="auto"/>
        <w:ind w:right="-57"/>
        <w:jc w:val="both"/>
        <w:rPr>
          <w:rFonts w:ascii="Garamond" w:hAnsi="Garamond"/>
          <w:szCs w:val="22"/>
        </w:rPr>
      </w:pPr>
    </w:p>
    <w:p w14:paraId="1349E67C" w14:textId="77777777" w:rsidR="006F3F48" w:rsidRDefault="006F3F48" w:rsidP="009F290C">
      <w:pPr>
        <w:numPr>
          <w:ilvl w:val="0"/>
          <w:numId w:val="68"/>
        </w:numPr>
        <w:shd w:val="clear" w:color="auto" w:fill="F3F3F3"/>
        <w:tabs>
          <w:tab w:val="clear" w:pos="1440"/>
          <w:tab w:val="num" w:pos="360"/>
        </w:tabs>
        <w:spacing w:after="120" w:line="288" w:lineRule="auto"/>
        <w:ind w:hanging="1440"/>
        <w:jc w:val="both"/>
        <w:rPr>
          <w:rFonts w:ascii="Garamond" w:hAnsi="Garamond"/>
          <w:b/>
        </w:rPr>
      </w:pPr>
      <w:r>
        <w:rPr>
          <w:rFonts w:ascii="Garamond" w:hAnsi="Garamond"/>
          <w:b/>
        </w:rPr>
        <w:lastRenderedPageBreak/>
        <w:t>CZĘŚĆ PROJEKCYJNA</w:t>
      </w:r>
    </w:p>
    <w:p w14:paraId="151BCD1F" w14:textId="77777777" w:rsidR="006F3F48" w:rsidRPr="001066A3" w:rsidRDefault="006F3F48" w:rsidP="006F3F48">
      <w:pPr>
        <w:jc w:val="both"/>
        <w:rPr>
          <w:rFonts w:ascii="Garamond" w:hAnsi="Garamond"/>
        </w:rPr>
      </w:pPr>
    </w:p>
    <w:p w14:paraId="6698E494" w14:textId="77777777" w:rsidR="006F3F48" w:rsidRDefault="006F3F48" w:rsidP="006F3F48">
      <w:pPr>
        <w:shd w:val="clear" w:color="auto" w:fill="99CCFF"/>
        <w:spacing w:after="120" w:line="288" w:lineRule="auto"/>
        <w:rPr>
          <w:rFonts w:ascii="Garamond" w:hAnsi="Garamond"/>
          <w:b/>
        </w:rPr>
      </w:pPr>
      <w:r>
        <w:rPr>
          <w:rFonts w:ascii="Garamond" w:hAnsi="Garamond"/>
          <w:b/>
        </w:rPr>
        <w:t xml:space="preserve">1. </w:t>
      </w:r>
      <w:r w:rsidRPr="001C396F">
        <w:rPr>
          <w:rFonts w:ascii="Garamond" w:hAnsi="Garamond"/>
          <w:b/>
        </w:rPr>
        <w:t>CELE, PRIORYTETY I DZIAŁANIA</w:t>
      </w:r>
    </w:p>
    <w:p w14:paraId="128600CF" w14:textId="77777777" w:rsidR="006F3F48" w:rsidRDefault="006F3F48" w:rsidP="006F3F48">
      <w:pPr>
        <w:jc w:val="both"/>
        <w:rPr>
          <w:rFonts w:ascii="Garamond" w:hAnsi="Garamond"/>
        </w:rPr>
      </w:pPr>
    </w:p>
    <w:p w14:paraId="39D9CABC" w14:textId="77777777" w:rsidR="006F3F48" w:rsidRDefault="006F3F48" w:rsidP="006F3F48">
      <w:pPr>
        <w:jc w:val="both"/>
        <w:rPr>
          <w:rFonts w:ascii="Garamond" w:hAnsi="Garamond"/>
        </w:rPr>
      </w:pPr>
    </w:p>
    <w:tbl>
      <w:tblPr>
        <w:tblW w:w="8931" w:type="dxa"/>
        <w:tblInd w:w="7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4678"/>
        <w:gridCol w:w="4253"/>
      </w:tblGrid>
      <w:tr w:rsidR="006F3F48" w:rsidRPr="00527FE0" w14:paraId="7D237FFE" w14:textId="77777777" w:rsidTr="006F3F48">
        <w:trPr>
          <w:trHeight w:val="269"/>
        </w:trPr>
        <w:tc>
          <w:tcPr>
            <w:tcW w:w="8931" w:type="dxa"/>
            <w:gridSpan w:val="2"/>
            <w:tcBorders>
              <w:bottom w:val="single" w:sz="8" w:space="0" w:color="auto"/>
            </w:tcBorders>
            <w:shd w:val="clear" w:color="auto" w:fill="FFFF99"/>
            <w:vAlign w:val="center"/>
          </w:tcPr>
          <w:p w14:paraId="73435759" w14:textId="77777777" w:rsidR="006F3F48" w:rsidRPr="00527FE0" w:rsidRDefault="006F3F48" w:rsidP="006F3F48">
            <w:pPr>
              <w:spacing w:before="45" w:after="45"/>
              <w:jc w:val="center"/>
              <w:rPr>
                <w:rFonts w:ascii="Garamond" w:hAnsi="Garamond"/>
                <w:b/>
                <w:sz w:val="22"/>
                <w:szCs w:val="22"/>
              </w:rPr>
            </w:pPr>
            <w:r w:rsidRPr="00527FE0">
              <w:rPr>
                <w:rFonts w:ascii="Garamond" w:hAnsi="Garamond"/>
                <w:b/>
                <w:sz w:val="22"/>
                <w:szCs w:val="22"/>
              </w:rPr>
              <w:t>CEL GŁ</w:t>
            </w:r>
            <w:r w:rsidRPr="00527FE0">
              <w:rPr>
                <w:rFonts w:ascii="Garamond" w:hAnsi="Garamond"/>
                <w:b/>
                <w:sz w:val="22"/>
                <w:szCs w:val="22"/>
                <w:shd w:val="clear" w:color="auto" w:fill="FAFCA2"/>
              </w:rPr>
              <w:t>ÓWNY</w:t>
            </w:r>
          </w:p>
          <w:p w14:paraId="797AF55A" w14:textId="77777777" w:rsidR="006F3F48" w:rsidRPr="00527FE0" w:rsidRDefault="006F3F48" w:rsidP="006F3F48">
            <w:pPr>
              <w:spacing w:before="45" w:after="45"/>
              <w:jc w:val="center"/>
              <w:rPr>
                <w:rFonts w:ascii="Garamond" w:hAnsi="Garamond"/>
                <w:b/>
                <w:sz w:val="22"/>
                <w:szCs w:val="22"/>
              </w:rPr>
            </w:pPr>
            <w:r w:rsidRPr="00527FE0">
              <w:rPr>
                <w:rFonts w:ascii="Garamond" w:hAnsi="Garamond"/>
                <w:b/>
                <w:sz w:val="22"/>
                <w:szCs w:val="22"/>
              </w:rPr>
              <w:t>KONKURENCYJNA GOSPODARKA</w:t>
            </w:r>
            <w:r w:rsidR="009628FE">
              <w:rPr>
                <w:rFonts w:ascii="Garamond" w:hAnsi="Garamond"/>
                <w:b/>
                <w:sz w:val="22"/>
                <w:szCs w:val="22"/>
              </w:rPr>
              <w:t xml:space="preserve"> </w:t>
            </w:r>
          </w:p>
        </w:tc>
      </w:tr>
      <w:tr w:rsidR="005B14F0" w:rsidRPr="00527FE0" w14:paraId="351CE3E3" w14:textId="77777777" w:rsidTr="006F3F48">
        <w:trPr>
          <w:trHeight w:val="269"/>
        </w:trPr>
        <w:tc>
          <w:tcPr>
            <w:tcW w:w="4678" w:type="dxa"/>
            <w:tcBorders>
              <w:bottom w:val="single" w:sz="8" w:space="0" w:color="auto"/>
            </w:tcBorders>
            <w:shd w:val="clear" w:color="auto" w:fill="CCFFFF"/>
            <w:vAlign w:val="center"/>
          </w:tcPr>
          <w:p w14:paraId="55F22EAE" w14:textId="77777777" w:rsidR="005B14F0" w:rsidRPr="00BB3702" w:rsidRDefault="005B14F0" w:rsidP="005B14F0">
            <w:pPr>
              <w:spacing w:before="45" w:after="45"/>
              <w:jc w:val="center"/>
              <w:rPr>
                <w:rFonts w:ascii="Garamond" w:hAnsi="Garamond"/>
                <w:b/>
                <w:color w:val="000000"/>
                <w:sz w:val="22"/>
                <w:szCs w:val="22"/>
              </w:rPr>
            </w:pPr>
            <w:r w:rsidRPr="00BB3702">
              <w:rPr>
                <w:rFonts w:ascii="Garamond" w:hAnsi="Garamond"/>
                <w:b/>
                <w:color w:val="000000"/>
                <w:sz w:val="22"/>
                <w:szCs w:val="22"/>
              </w:rPr>
              <w:t>CEL SZCZEGÓŁOWY 1.</w:t>
            </w:r>
          </w:p>
          <w:p w14:paraId="46F5A958" w14:textId="6F0BE887" w:rsidR="005B14F0" w:rsidRPr="00BB3702" w:rsidRDefault="001673B5" w:rsidP="005B14F0">
            <w:pPr>
              <w:spacing w:before="45" w:after="45"/>
              <w:jc w:val="center"/>
              <w:rPr>
                <w:rFonts w:ascii="Garamond" w:hAnsi="Garamond"/>
                <w:b/>
                <w:color w:val="000000"/>
                <w:sz w:val="22"/>
                <w:szCs w:val="22"/>
              </w:rPr>
            </w:pPr>
            <w:r>
              <w:rPr>
                <w:rFonts w:ascii="Garamond" w:hAnsi="Garamond"/>
                <w:b/>
                <w:color w:val="000000"/>
                <w:sz w:val="22"/>
                <w:szCs w:val="22"/>
              </w:rPr>
              <w:t>E</w:t>
            </w:r>
            <w:r w:rsidRPr="00BB3702">
              <w:rPr>
                <w:rFonts w:ascii="Garamond" w:hAnsi="Garamond"/>
                <w:b/>
                <w:color w:val="000000"/>
                <w:sz w:val="22"/>
                <w:szCs w:val="22"/>
              </w:rPr>
              <w:t>fektywn</w:t>
            </w:r>
            <w:r>
              <w:rPr>
                <w:rFonts w:ascii="Garamond" w:hAnsi="Garamond"/>
                <w:b/>
                <w:color w:val="000000"/>
                <w:sz w:val="22"/>
                <w:szCs w:val="22"/>
              </w:rPr>
              <w:t xml:space="preserve">e </w:t>
            </w:r>
            <w:r w:rsidR="005B14F0" w:rsidRPr="00BB3702">
              <w:rPr>
                <w:rFonts w:ascii="Garamond" w:hAnsi="Garamond"/>
                <w:b/>
                <w:color w:val="000000"/>
                <w:sz w:val="22"/>
                <w:szCs w:val="22"/>
              </w:rPr>
              <w:t>przedsiębiorstw</w:t>
            </w:r>
            <w:r w:rsidR="00960FE1">
              <w:rPr>
                <w:rFonts w:ascii="Garamond" w:hAnsi="Garamond"/>
                <w:b/>
                <w:color w:val="000000"/>
                <w:sz w:val="22"/>
                <w:szCs w:val="22"/>
              </w:rPr>
              <w:t>a</w:t>
            </w:r>
          </w:p>
        </w:tc>
        <w:tc>
          <w:tcPr>
            <w:tcW w:w="4253" w:type="dxa"/>
            <w:tcBorders>
              <w:bottom w:val="single" w:sz="8" w:space="0" w:color="auto"/>
            </w:tcBorders>
            <w:shd w:val="clear" w:color="auto" w:fill="CCFFFF"/>
            <w:vAlign w:val="center"/>
          </w:tcPr>
          <w:p w14:paraId="596E7088" w14:textId="77777777" w:rsidR="005B14F0" w:rsidRPr="00BB3702" w:rsidRDefault="005B14F0" w:rsidP="005B14F0">
            <w:pPr>
              <w:spacing w:before="45" w:after="45"/>
              <w:jc w:val="center"/>
              <w:rPr>
                <w:rFonts w:ascii="Garamond" w:hAnsi="Garamond"/>
                <w:b/>
                <w:color w:val="000000"/>
                <w:sz w:val="22"/>
                <w:szCs w:val="22"/>
              </w:rPr>
            </w:pPr>
            <w:r w:rsidRPr="00BB3702">
              <w:rPr>
                <w:rFonts w:ascii="Garamond" w:hAnsi="Garamond"/>
                <w:b/>
                <w:color w:val="000000"/>
                <w:sz w:val="22"/>
                <w:szCs w:val="22"/>
              </w:rPr>
              <w:t>CEL SZCZEGÓŁOWY 2.</w:t>
            </w:r>
          </w:p>
          <w:p w14:paraId="7CDFE9E5" w14:textId="77777777" w:rsidR="005B14F0" w:rsidRPr="00BB3702" w:rsidRDefault="005B14F0" w:rsidP="005B14F0">
            <w:pPr>
              <w:spacing w:before="45" w:after="45"/>
              <w:jc w:val="center"/>
              <w:rPr>
                <w:rFonts w:ascii="Garamond" w:hAnsi="Garamond"/>
                <w:b/>
                <w:color w:val="000000"/>
                <w:sz w:val="22"/>
                <w:szCs w:val="22"/>
              </w:rPr>
            </w:pPr>
            <w:r w:rsidRPr="00BB3702">
              <w:rPr>
                <w:rFonts w:ascii="Garamond" w:hAnsi="Garamond" w:cs="Calibri"/>
                <w:b/>
                <w:color w:val="000000"/>
                <w:sz w:val="22"/>
                <w:szCs w:val="22"/>
              </w:rPr>
              <w:t xml:space="preserve">Konkurencyjne szkolnictwo wyższe </w:t>
            </w:r>
          </w:p>
        </w:tc>
      </w:tr>
      <w:tr w:rsidR="006F3F48" w:rsidRPr="00527FE0" w14:paraId="22DA917E" w14:textId="77777777" w:rsidTr="006F3F48">
        <w:trPr>
          <w:trHeight w:val="680"/>
        </w:trPr>
        <w:tc>
          <w:tcPr>
            <w:tcW w:w="4678" w:type="dxa"/>
            <w:shd w:val="clear" w:color="auto" w:fill="E6E6E6"/>
            <w:vAlign w:val="center"/>
          </w:tcPr>
          <w:p w14:paraId="305F524F" w14:textId="77777777" w:rsidR="006F3F48" w:rsidRPr="00BB3702" w:rsidRDefault="006F3F48" w:rsidP="006F3F48">
            <w:pPr>
              <w:autoSpaceDE w:val="0"/>
              <w:autoSpaceDN w:val="0"/>
              <w:spacing w:before="45" w:after="45"/>
              <w:jc w:val="center"/>
              <w:rPr>
                <w:rFonts w:ascii="Garamond" w:hAnsi="Garamond" w:cs="Calibri"/>
                <w:color w:val="000000"/>
                <w:sz w:val="22"/>
                <w:szCs w:val="22"/>
              </w:rPr>
            </w:pPr>
            <w:r w:rsidRPr="00BB3702">
              <w:rPr>
                <w:rFonts w:ascii="Garamond" w:hAnsi="Garamond"/>
                <w:b/>
                <w:color w:val="000000"/>
                <w:sz w:val="22"/>
                <w:szCs w:val="22"/>
              </w:rPr>
              <w:t>Priorytet 1.1.</w:t>
            </w:r>
            <w:r w:rsidRPr="00BB3702">
              <w:rPr>
                <w:rFonts w:ascii="Garamond" w:hAnsi="Garamond" w:cs="Calibri"/>
                <w:color w:val="000000"/>
                <w:sz w:val="22"/>
                <w:szCs w:val="22"/>
              </w:rPr>
              <w:t xml:space="preserve"> </w:t>
            </w:r>
            <w:r w:rsidRPr="00BB3702">
              <w:rPr>
                <w:rFonts w:ascii="Garamond" w:hAnsi="Garamond" w:cs="Calibri"/>
                <w:color w:val="000000"/>
                <w:sz w:val="22"/>
                <w:szCs w:val="22"/>
              </w:rPr>
              <w:br/>
              <w:t>Innowacje i transfer wiedzy do gospodarki</w:t>
            </w:r>
          </w:p>
        </w:tc>
        <w:tc>
          <w:tcPr>
            <w:tcW w:w="4253" w:type="dxa"/>
            <w:vMerge w:val="restart"/>
            <w:shd w:val="clear" w:color="auto" w:fill="E6E6E6"/>
            <w:vAlign w:val="center"/>
          </w:tcPr>
          <w:p w14:paraId="53E5682E" w14:textId="77777777" w:rsidR="006F3F48" w:rsidRPr="00BB3702" w:rsidRDefault="006F3F48" w:rsidP="006F3F48">
            <w:pPr>
              <w:autoSpaceDE w:val="0"/>
              <w:autoSpaceDN w:val="0"/>
              <w:spacing w:before="45" w:after="45"/>
              <w:jc w:val="center"/>
              <w:rPr>
                <w:rFonts w:ascii="Garamond" w:hAnsi="Garamond"/>
                <w:color w:val="000000"/>
                <w:sz w:val="22"/>
                <w:szCs w:val="22"/>
              </w:rPr>
            </w:pPr>
            <w:r w:rsidRPr="00BB3702">
              <w:rPr>
                <w:rFonts w:ascii="Garamond" w:hAnsi="Garamond"/>
                <w:b/>
                <w:color w:val="000000"/>
                <w:sz w:val="22"/>
                <w:szCs w:val="22"/>
              </w:rPr>
              <w:t>Priorytet 2.1.</w:t>
            </w:r>
            <w:r w:rsidRPr="00BB3702">
              <w:rPr>
                <w:rFonts w:ascii="Garamond" w:hAnsi="Garamond"/>
                <w:color w:val="000000"/>
                <w:sz w:val="22"/>
                <w:szCs w:val="22"/>
              </w:rPr>
              <w:t xml:space="preserve"> </w:t>
            </w:r>
            <w:r w:rsidRPr="00BB3702">
              <w:rPr>
                <w:rFonts w:ascii="Garamond" w:hAnsi="Garamond"/>
                <w:color w:val="000000"/>
                <w:sz w:val="22"/>
                <w:szCs w:val="22"/>
              </w:rPr>
              <w:br/>
              <w:t>Umiędzynarodowienie i konsolidacja uczelni</w:t>
            </w:r>
          </w:p>
        </w:tc>
      </w:tr>
      <w:tr w:rsidR="006F3F48" w:rsidRPr="00527FE0" w14:paraId="214CC1F6" w14:textId="77777777" w:rsidTr="006F3F48">
        <w:trPr>
          <w:trHeight w:val="345"/>
        </w:trPr>
        <w:tc>
          <w:tcPr>
            <w:tcW w:w="4678" w:type="dxa"/>
            <w:vMerge w:val="restart"/>
            <w:shd w:val="clear" w:color="auto" w:fill="E6E6E6"/>
            <w:vAlign w:val="center"/>
          </w:tcPr>
          <w:p w14:paraId="360C4E04" w14:textId="77777777" w:rsidR="006F3F48" w:rsidRPr="00BB3702" w:rsidRDefault="006F3F48" w:rsidP="006F3F48">
            <w:pPr>
              <w:spacing w:before="45" w:after="45"/>
              <w:jc w:val="center"/>
              <w:rPr>
                <w:rFonts w:ascii="Garamond" w:hAnsi="Garamond" w:cs="Calibri"/>
                <w:color w:val="000000"/>
                <w:sz w:val="22"/>
                <w:szCs w:val="22"/>
              </w:rPr>
            </w:pPr>
            <w:r w:rsidRPr="00BB3702">
              <w:rPr>
                <w:rFonts w:ascii="Garamond" w:hAnsi="Garamond"/>
                <w:b/>
                <w:color w:val="000000"/>
                <w:sz w:val="22"/>
                <w:szCs w:val="22"/>
              </w:rPr>
              <w:t>Priorytet 1.2.</w:t>
            </w:r>
            <w:r w:rsidRPr="00BB3702">
              <w:rPr>
                <w:rFonts w:ascii="Garamond" w:hAnsi="Garamond"/>
                <w:color w:val="000000"/>
                <w:sz w:val="22"/>
                <w:szCs w:val="22"/>
              </w:rPr>
              <w:t xml:space="preserve"> </w:t>
            </w:r>
            <w:r w:rsidRPr="00BB3702">
              <w:rPr>
                <w:rFonts w:ascii="Garamond" w:hAnsi="Garamond"/>
                <w:color w:val="000000"/>
                <w:sz w:val="22"/>
                <w:szCs w:val="22"/>
              </w:rPr>
              <w:br/>
              <w:t>Zewnętrzne</w:t>
            </w:r>
            <w:r w:rsidRPr="00BB3702" w:rsidDel="001624C2">
              <w:rPr>
                <w:rFonts w:ascii="Garamond" w:hAnsi="Garamond"/>
                <w:color w:val="000000"/>
                <w:sz w:val="22"/>
                <w:szCs w:val="22"/>
              </w:rPr>
              <w:t xml:space="preserve"> </w:t>
            </w:r>
            <w:r w:rsidRPr="00BB3702">
              <w:rPr>
                <w:rFonts w:ascii="Garamond" w:hAnsi="Garamond"/>
                <w:color w:val="000000"/>
                <w:sz w:val="22"/>
                <w:szCs w:val="22"/>
              </w:rPr>
              <w:t>powiązania gospodarcze</w:t>
            </w:r>
          </w:p>
        </w:tc>
        <w:tc>
          <w:tcPr>
            <w:tcW w:w="4253" w:type="dxa"/>
            <w:vMerge/>
            <w:shd w:val="clear" w:color="auto" w:fill="E6E6E6"/>
            <w:vAlign w:val="center"/>
          </w:tcPr>
          <w:p w14:paraId="1119AE9F" w14:textId="77777777" w:rsidR="006F3F48" w:rsidRPr="00BB3702" w:rsidRDefault="006F3F48" w:rsidP="006F3F48">
            <w:pPr>
              <w:spacing w:before="45" w:after="45"/>
              <w:jc w:val="center"/>
              <w:rPr>
                <w:rFonts w:ascii="Garamond" w:hAnsi="Garamond"/>
                <w:color w:val="000000"/>
                <w:sz w:val="22"/>
                <w:szCs w:val="22"/>
              </w:rPr>
            </w:pPr>
          </w:p>
        </w:tc>
      </w:tr>
      <w:tr w:rsidR="006F3F48" w:rsidRPr="00527FE0" w14:paraId="15935292" w14:textId="77777777" w:rsidTr="006F3F48">
        <w:trPr>
          <w:trHeight w:val="338"/>
        </w:trPr>
        <w:tc>
          <w:tcPr>
            <w:tcW w:w="4678" w:type="dxa"/>
            <w:vMerge/>
            <w:shd w:val="clear" w:color="auto" w:fill="E6E6E6"/>
            <w:vAlign w:val="center"/>
          </w:tcPr>
          <w:p w14:paraId="18B9B6B0" w14:textId="77777777" w:rsidR="006F3F48" w:rsidRPr="00BB3702" w:rsidRDefault="006F3F48" w:rsidP="006F3F48">
            <w:pPr>
              <w:spacing w:before="45" w:after="45"/>
              <w:jc w:val="center"/>
              <w:rPr>
                <w:rFonts w:ascii="Garamond" w:hAnsi="Garamond"/>
                <w:b/>
                <w:color w:val="000000"/>
                <w:sz w:val="22"/>
                <w:szCs w:val="22"/>
              </w:rPr>
            </w:pPr>
          </w:p>
        </w:tc>
        <w:tc>
          <w:tcPr>
            <w:tcW w:w="4253" w:type="dxa"/>
            <w:vMerge w:val="restart"/>
            <w:shd w:val="clear" w:color="auto" w:fill="E6E6E6"/>
            <w:vAlign w:val="center"/>
          </w:tcPr>
          <w:p w14:paraId="27A239E2" w14:textId="77777777" w:rsidR="006F3F48" w:rsidRPr="00BB3702" w:rsidRDefault="006F3F48" w:rsidP="006F3F48">
            <w:pPr>
              <w:spacing w:before="45" w:after="45"/>
              <w:jc w:val="center"/>
              <w:rPr>
                <w:rFonts w:ascii="Garamond" w:hAnsi="Garamond"/>
                <w:b/>
                <w:color w:val="000000"/>
                <w:sz w:val="22"/>
                <w:szCs w:val="22"/>
              </w:rPr>
            </w:pPr>
            <w:r w:rsidRPr="00BB3702">
              <w:rPr>
                <w:rFonts w:ascii="Garamond" w:hAnsi="Garamond"/>
                <w:b/>
                <w:color w:val="000000"/>
                <w:sz w:val="22"/>
                <w:szCs w:val="22"/>
              </w:rPr>
              <w:t>Priorytet 2.2.</w:t>
            </w:r>
            <w:r w:rsidRPr="00BB3702">
              <w:rPr>
                <w:rFonts w:ascii="Garamond" w:hAnsi="Garamond"/>
                <w:color w:val="000000"/>
                <w:sz w:val="22"/>
                <w:szCs w:val="22"/>
              </w:rPr>
              <w:t xml:space="preserve"> </w:t>
            </w:r>
            <w:r w:rsidRPr="00BB3702">
              <w:rPr>
                <w:rFonts w:ascii="Garamond" w:hAnsi="Garamond"/>
                <w:color w:val="000000"/>
                <w:sz w:val="22"/>
                <w:szCs w:val="22"/>
              </w:rPr>
              <w:br/>
              <w:t>Kształcenie dla potrzeb gospodarki</w:t>
            </w:r>
          </w:p>
        </w:tc>
      </w:tr>
      <w:tr w:rsidR="006F3F48" w:rsidRPr="00527FE0" w14:paraId="1FFD1491" w14:textId="77777777" w:rsidTr="006F3F48">
        <w:trPr>
          <w:trHeight w:val="611"/>
        </w:trPr>
        <w:tc>
          <w:tcPr>
            <w:tcW w:w="4678" w:type="dxa"/>
            <w:shd w:val="clear" w:color="auto" w:fill="E6E6E6"/>
            <w:vAlign w:val="center"/>
          </w:tcPr>
          <w:p w14:paraId="4FD358BF" w14:textId="77777777" w:rsidR="006F3F48" w:rsidRPr="00BB3702" w:rsidRDefault="006F3F48" w:rsidP="006F3F48">
            <w:pPr>
              <w:spacing w:before="45" w:after="45"/>
              <w:jc w:val="center"/>
              <w:rPr>
                <w:rFonts w:ascii="Garamond" w:hAnsi="Garamond"/>
                <w:color w:val="000000"/>
                <w:sz w:val="22"/>
                <w:szCs w:val="22"/>
              </w:rPr>
            </w:pPr>
            <w:r w:rsidRPr="00BB3702">
              <w:rPr>
                <w:rFonts w:ascii="Garamond" w:hAnsi="Garamond"/>
                <w:b/>
                <w:color w:val="000000"/>
                <w:sz w:val="22"/>
                <w:szCs w:val="22"/>
              </w:rPr>
              <w:t>Priorytet 1.3.</w:t>
            </w:r>
            <w:r w:rsidRPr="00BB3702">
              <w:rPr>
                <w:rFonts w:ascii="Garamond" w:hAnsi="Garamond"/>
                <w:color w:val="000000"/>
                <w:sz w:val="22"/>
                <w:szCs w:val="22"/>
              </w:rPr>
              <w:t xml:space="preserve"> </w:t>
            </w:r>
          </w:p>
          <w:p w14:paraId="7A006994" w14:textId="77777777" w:rsidR="006F3F48" w:rsidRPr="00527FE0" w:rsidRDefault="006F3F48" w:rsidP="006F3F48">
            <w:pPr>
              <w:spacing w:before="45" w:after="45"/>
              <w:jc w:val="center"/>
              <w:rPr>
                <w:rFonts w:ascii="Garamond" w:hAnsi="Garamond"/>
                <w:sz w:val="22"/>
                <w:szCs w:val="22"/>
              </w:rPr>
            </w:pPr>
            <w:r w:rsidRPr="00BB3702">
              <w:rPr>
                <w:rFonts w:ascii="Garamond" w:hAnsi="Garamond" w:cs="Calibri"/>
                <w:color w:val="000000"/>
                <w:sz w:val="22"/>
                <w:szCs w:val="22"/>
              </w:rPr>
              <w:t>Profesjonalizacja przedsiębiorstw</w:t>
            </w:r>
          </w:p>
        </w:tc>
        <w:tc>
          <w:tcPr>
            <w:tcW w:w="4253" w:type="dxa"/>
            <w:vMerge/>
            <w:shd w:val="clear" w:color="auto" w:fill="E6E6E6"/>
            <w:vAlign w:val="center"/>
          </w:tcPr>
          <w:p w14:paraId="7CDF5CEE" w14:textId="77777777" w:rsidR="006F3F48" w:rsidRPr="00527FE0" w:rsidRDefault="006F3F48" w:rsidP="006F3F48">
            <w:pPr>
              <w:spacing w:before="45" w:after="45"/>
              <w:jc w:val="both"/>
              <w:rPr>
                <w:rFonts w:ascii="Garamond" w:hAnsi="Garamond"/>
                <w:sz w:val="22"/>
                <w:szCs w:val="22"/>
              </w:rPr>
            </w:pPr>
          </w:p>
        </w:tc>
      </w:tr>
    </w:tbl>
    <w:p w14:paraId="4B0ACD20" w14:textId="77777777" w:rsidR="006F3F48" w:rsidRPr="005F11F2" w:rsidRDefault="006F3F48" w:rsidP="006F3F48">
      <w:pPr>
        <w:jc w:val="both"/>
        <w:rPr>
          <w:rFonts w:ascii="Garamond" w:hAnsi="Garamond"/>
        </w:rPr>
      </w:pPr>
    </w:p>
    <w:p w14:paraId="786C2548" w14:textId="77777777" w:rsidR="006F3F48" w:rsidRPr="005008E9" w:rsidRDefault="006F3F48" w:rsidP="006F3F48">
      <w:pPr>
        <w:jc w:val="both"/>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6F3F48" w:rsidRPr="005008E9" w14:paraId="02407115" w14:textId="77777777" w:rsidTr="006F3F48">
        <w:trPr>
          <w:trHeight w:val="359"/>
        </w:trPr>
        <w:tc>
          <w:tcPr>
            <w:tcW w:w="9072" w:type="dxa"/>
            <w:shd w:val="clear" w:color="auto" w:fill="FFFF99"/>
            <w:vAlign w:val="center"/>
          </w:tcPr>
          <w:p w14:paraId="67DF2122" w14:textId="77777777" w:rsidR="006F3F48" w:rsidRPr="00E6728A" w:rsidRDefault="006F3F48" w:rsidP="006F3F48">
            <w:pPr>
              <w:spacing w:before="45" w:after="45"/>
              <w:jc w:val="both"/>
              <w:rPr>
                <w:rFonts w:ascii="Garamond" w:hAnsi="Garamond"/>
                <w:b/>
                <w:sz w:val="22"/>
                <w:szCs w:val="22"/>
              </w:rPr>
            </w:pPr>
            <w:r w:rsidRPr="00E6728A">
              <w:rPr>
                <w:rFonts w:ascii="Garamond" w:hAnsi="Garamond"/>
                <w:b/>
                <w:sz w:val="22"/>
                <w:szCs w:val="22"/>
              </w:rPr>
              <w:t xml:space="preserve">CEL GŁÓWNY </w:t>
            </w:r>
          </w:p>
          <w:p w14:paraId="7606F76E" w14:textId="77777777" w:rsidR="006F3F48" w:rsidRPr="00E6728A" w:rsidRDefault="006F3F48" w:rsidP="006F3F48">
            <w:pPr>
              <w:spacing w:before="45" w:after="45"/>
              <w:jc w:val="both"/>
              <w:rPr>
                <w:rFonts w:ascii="Garamond" w:hAnsi="Garamond"/>
                <w:b/>
                <w:sz w:val="22"/>
                <w:szCs w:val="22"/>
              </w:rPr>
            </w:pPr>
            <w:r>
              <w:rPr>
                <w:rFonts w:ascii="Garamond" w:hAnsi="Garamond"/>
                <w:b/>
                <w:sz w:val="22"/>
                <w:szCs w:val="22"/>
              </w:rPr>
              <w:t>KONKURENCYJNA</w:t>
            </w:r>
            <w:r w:rsidRPr="00E6728A">
              <w:rPr>
                <w:rFonts w:ascii="Garamond" w:hAnsi="Garamond"/>
                <w:b/>
                <w:sz w:val="22"/>
                <w:szCs w:val="22"/>
              </w:rPr>
              <w:t xml:space="preserve"> GOSPODARKA</w:t>
            </w:r>
          </w:p>
          <w:p w14:paraId="044F2E40" w14:textId="77777777" w:rsidR="006F3F48" w:rsidRPr="00E6728A" w:rsidRDefault="006F3F48" w:rsidP="006F3F48">
            <w:pPr>
              <w:spacing w:before="120" w:after="120"/>
              <w:jc w:val="both"/>
              <w:textAlignment w:val="top"/>
              <w:rPr>
                <w:rFonts w:ascii="Garamond" w:hAnsi="Garamond"/>
                <w:sz w:val="22"/>
                <w:szCs w:val="22"/>
              </w:rPr>
            </w:pPr>
            <w:r w:rsidRPr="00E6728A">
              <w:rPr>
                <w:rFonts w:ascii="Garamond" w:hAnsi="Garamond"/>
                <w:sz w:val="22"/>
                <w:szCs w:val="22"/>
              </w:rPr>
              <w:t xml:space="preserve">Celem głównym Programu jest </w:t>
            </w:r>
            <w:r w:rsidRPr="00186ED3">
              <w:rPr>
                <w:rFonts w:ascii="Garamond" w:hAnsi="Garamond"/>
                <w:sz w:val="22"/>
                <w:szCs w:val="22"/>
              </w:rPr>
              <w:t xml:space="preserve">unowocześnienie </w:t>
            </w:r>
            <w:r>
              <w:rPr>
                <w:rFonts w:ascii="Garamond" w:hAnsi="Garamond"/>
                <w:sz w:val="22"/>
                <w:szCs w:val="22"/>
              </w:rPr>
              <w:t xml:space="preserve">i zwiększenie konkurencyjności </w:t>
            </w:r>
            <w:r w:rsidRPr="00186ED3">
              <w:rPr>
                <w:rFonts w:ascii="Garamond" w:hAnsi="Garamond"/>
                <w:sz w:val="22"/>
                <w:szCs w:val="22"/>
              </w:rPr>
              <w:t>gospodarki regionu przy zrównoważonym wykorzystaniu specyficznych cech jego potencjału gospodarczego, społecznego i kulturowego.</w:t>
            </w:r>
            <w:r w:rsidRPr="00E6728A">
              <w:rPr>
                <w:rFonts w:ascii="Garamond" w:hAnsi="Garamond"/>
                <w:sz w:val="22"/>
                <w:szCs w:val="22"/>
              </w:rPr>
              <w:t xml:space="preserve"> Cel ten zostanie osiągnięty poprzez wzrost efektywności przedsiębiorstw oraz zwiększenie konkurencyjności szkolnictwa wyższego w wyniku wsparcia realizacji przedsięwzięć, których typy opisano poniżej. Efektem jego realizacji będzie wzrost innowacyjności i konkurencyjności regionu.</w:t>
            </w:r>
          </w:p>
          <w:p w14:paraId="6CAE0751" w14:textId="77777777" w:rsidR="006F3F48" w:rsidRPr="00E6728A" w:rsidRDefault="006F3F48" w:rsidP="006F3F48">
            <w:pPr>
              <w:spacing w:before="120" w:after="120"/>
              <w:contextualSpacing/>
              <w:jc w:val="both"/>
              <w:textAlignment w:val="top"/>
              <w:rPr>
                <w:rFonts w:ascii="Garamond" w:eastAsia="MS Mincho" w:hAnsi="Garamond" w:cs="Calibri"/>
                <w:sz w:val="22"/>
                <w:szCs w:val="22"/>
                <w:lang w:eastAsia="ja-JP"/>
              </w:rPr>
            </w:pPr>
            <w:r w:rsidRPr="00E6728A">
              <w:rPr>
                <w:rFonts w:ascii="Garamond" w:eastAsia="MS Mincho" w:hAnsi="Garamond" w:cs="Calibri"/>
                <w:sz w:val="22"/>
                <w:szCs w:val="22"/>
                <w:lang w:eastAsia="ja-JP"/>
              </w:rPr>
              <w:t xml:space="preserve">Wykorzystując odpowiednie narzędzia można w sposób trwały stymulować rozwój gospodarczy regionu, zwiększając jednocześnie poziom jego innowacyjności. Możliwe jest to dzięki zbudowaniu </w:t>
            </w:r>
            <w:r w:rsidRPr="00E6728A">
              <w:rPr>
                <w:rFonts w:ascii="Garamond" w:eastAsia="MS Mincho" w:hAnsi="Garamond" w:cs="Calibri"/>
                <w:sz w:val="22"/>
                <w:szCs w:val="22"/>
                <w:lang w:eastAsia="ja-JP"/>
              </w:rPr>
              <w:br/>
              <w:t>w regionie silnego partnerstwa na rzecz tworzenia korzystnego klimatu dla rozwoju i sprawności administracji, przy jednoczesnym:</w:t>
            </w:r>
          </w:p>
          <w:p w14:paraId="6B5BA5DC" w14:textId="77777777" w:rsidR="006F3F48" w:rsidRPr="00E6728A" w:rsidRDefault="006F3F48" w:rsidP="009F290C">
            <w:pPr>
              <w:numPr>
                <w:ilvl w:val="0"/>
                <w:numId w:val="74"/>
              </w:numPr>
              <w:tabs>
                <w:tab w:val="clear" w:pos="754"/>
                <w:tab w:val="num" w:pos="432"/>
              </w:tabs>
              <w:spacing w:before="120" w:after="120"/>
              <w:ind w:left="432" w:hanging="432"/>
              <w:contextualSpacing/>
              <w:jc w:val="both"/>
              <w:textAlignment w:val="top"/>
              <w:rPr>
                <w:rFonts w:ascii="Garamond" w:eastAsia="MS Mincho" w:hAnsi="Garamond" w:cs="Calibri"/>
                <w:sz w:val="22"/>
                <w:szCs w:val="22"/>
                <w:lang w:eastAsia="ja-JP"/>
              </w:rPr>
            </w:pPr>
            <w:r w:rsidRPr="00E6728A">
              <w:rPr>
                <w:rFonts w:ascii="Garamond" w:eastAsia="MS Mincho" w:hAnsi="Garamond" w:cs="Calibri"/>
                <w:sz w:val="22"/>
                <w:szCs w:val="22"/>
                <w:lang w:eastAsia="ja-JP"/>
              </w:rPr>
              <w:t>upowszechnianiu innowacji w przedsiębiorstwach i transferowaniu wiedzy do gospodarki (priorytet 1.1 Programu);</w:t>
            </w:r>
          </w:p>
          <w:p w14:paraId="35F6D771" w14:textId="77777777" w:rsidR="006F3F48" w:rsidRDefault="006F3F48" w:rsidP="009F290C">
            <w:pPr>
              <w:numPr>
                <w:ilvl w:val="0"/>
                <w:numId w:val="74"/>
              </w:numPr>
              <w:tabs>
                <w:tab w:val="clear" w:pos="754"/>
                <w:tab w:val="num" w:pos="432"/>
              </w:tabs>
              <w:spacing w:before="120" w:after="120"/>
              <w:ind w:left="432" w:hanging="432"/>
              <w:contextualSpacing/>
              <w:jc w:val="both"/>
              <w:textAlignment w:val="top"/>
              <w:rPr>
                <w:rFonts w:ascii="Garamond" w:eastAsia="MS Mincho" w:hAnsi="Garamond" w:cs="Calibri"/>
                <w:sz w:val="22"/>
                <w:szCs w:val="22"/>
                <w:lang w:eastAsia="ja-JP"/>
              </w:rPr>
            </w:pPr>
            <w:r w:rsidRPr="00E6728A">
              <w:rPr>
                <w:rFonts w:ascii="Garamond" w:eastAsia="MS Mincho" w:hAnsi="Garamond" w:cs="Calibri"/>
                <w:sz w:val="22"/>
                <w:szCs w:val="22"/>
                <w:lang w:eastAsia="ja-JP"/>
              </w:rPr>
              <w:t xml:space="preserve">koncentracji zasobów zmierzającej do rozwoju inteligentnych specjalizacji regionalnych </w:t>
            </w:r>
            <w:r w:rsidRPr="00E6728A">
              <w:rPr>
                <w:rFonts w:ascii="Garamond" w:eastAsia="MS Mincho" w:hAnsi="Garamond" w:cs="Calibri"/>
                <w:sz w:val="22"/>
                <w:szCs w:val="22"/>
                <w:lang w:eastAsia="ja-JP"/>
              </w:rPr>
              <w:br/>
              <w:t>z wykorzystaniem narzędzia jakim są klastry.</w:t>
            </w:r>
          </w:p>
          <w:p w14:paraId="59B3E0E4" w14:textId="77777777" w:rsidR="006F3F48" w:rsidRPr="00E6728A" w:rsidRDefault="006F3F48" w:rsidP="009F290C">
            <w:pPr>
              <w:numPr>
                <w:ilvl w:val="0"/>
                <w:numId w:val="74"/>
              </w:numPr>
              <w:tabs>
                <w:tab w:val="clear" w:pos="754"/>
                <w:tab w:val="num" w:pos="432"/>
              </w:tabs>
              <w:spacing w:before="120" w:after="120"/>
              <w:ind w:left="432" w:hanging="432"/>
              <w:contextualSpacing/>
              <w:jc w:val="both"/>
              <w:textAlignment w:val="top"/>
              <w:rPr>
                <w:rFonts w:ascii="Garamond" w:eastAsia="MS Mincho" w:hAnsi="Garamond" w:cs="Calibri"/>
                <w:sz w:val="22"/>
                <w:szCs w:val="22"/>
                <w:lang w:eastAsia="ja-JP"/>
              </w:rPr>
            </w:pPr>
            <w:r w:rsidRPr="00E6728A">
              <w:rPr>
                <w:rFonts w:ascii="Garamond" w:eastAsia="MS Mincho" w:hAnsi="Garamond" w:cs="Calibri"/>
                <w:sz w:val="22"/>
                <w:szCs w:val="22"/>
                <w:lang w:eastAsia="ja-JP"/>
              </w:rPr>
              <w:t>wzmacnianiu powiązań zewnętrznych gospodarki regionu (priorytet 1.2);</w:t>
            </w:r>
          </w:p>
          <w:p w14:paraId="64C778AC" w14:textId="77777777" w:rsidR="006F3F48" w:rsidRPr="00E6728A" w:rsidRDefault="006F3F48" w:rsidP="009F290C">
            <w:pPr>
              <w:numPr>
                <w:ilvl w:val="0"/>
                <w:numId w:val="74"/>
              </w:numPr>
              <w:tabs>
                <w:tab w:val="clear" w:pos="754"/>
                <w:tab w:val="num" w:pos="432"/>
              </w:tabs>
              <w:spacing w:before="120" w:after="120"/>
              <w:ind w:left="432" w:hanging="432"/>
              <w:contextualSpacing/>
              <w:jc w:val="both"/>
              <w:textAlignment w:val="top"/>
              <w:rPr>
                <w:rFonts w:ascii="Garamond" w:eastAsia="MS Mincho" w:hAnsi="Garamond" w:cs="Calibri"/>
                <w:sz w:val="22"/>
                <w:szCs w:val="22"/>
                <w:lang w:eastAsia="ja-JP"/>
              </w:rPr>
            </w:pPr>
            <w:r>
              <w:rPr>
                <w:rFonts w:ascii="Garamond" w:eastAsia="MS Mincho" w:hAnsi="Garamond" w:cs="Calibri"/>
                <w:sz w:val="22"/>
                <w:szCs w:val="22"/>
                <w:lang w:eastAsia="ja-JP"/>
              </w:rPr>
              <w:t>profesjonalizacji przedsiębiorstw</w:t>
            </w:r>
            <w:r w:rsidRPr="00E6728A">
              <w:rPr>
                <w:rFonts w:ascii="Garamond" w:eastAsia="MS Mincho" w:hAnsi="Garamond" w:cs="Calibri"/>
                <w:sz w:val="22"/>
                <w:szCs w:val="22"/>
                <w:lang w:eastAsia="ja-JP"/>
              </w:rPr>
              <w:t xml:space="preserve"> (priorytet 1.3);</w:t>
            </w:r>
          </w:p>
          <w:p w14:paraId="536D4343" w14:textId="77777777" w:rsidR="006F3F48" w:rsidRPr="00E6728A" w:rsidRDefault="006F3F48" w:rsidP="009F290C">
            <w:pPr>
              <w:numPr>
                <w:ilvl w:val="0"/>
                <w:numId w:val="73"/>
              </w:numPr>
              <w:tabs>
                <w:tab w:val="num" w:pos="432"/>
              </w:tabs>
              <w:spacing w:before="120" w:after="120"/>
              <w:ind w:left="432" w:hanging="432"/>
              <w:contextualSpacing/>
              <w:jc w:val="both"/>
              <w:textAlignment w:val="top"/>
              <w:rPr>
                <w:rFonts w:ascii="Garamond" w:eastAsia="MS Mincho" w:hAnsi="Garamond" w:cs="Calibri"/>
                <w:sz w:val="22"/>
                <w:szCs w:val="22"/>
                <w:lang w:eastAsia="ja-JP"/>
              </w:rPr>
            </w:pPr>
            <w:r w:rsidRPr="00E6728A">
              <w:rPr>
                <w:rFonts w:ascii="Garamond" w:hAnsi="Garamond" w:cs="Calibri"/>
                <w:sz w:val="22"/>
                <w:szCs w:val="22"/>
              </w:rPr>
              <w:t>ponadregionalnej i międzynarodowej aktywności pomorskich uczelni</w:t>
            </w:r>
            <w:r w:rsidRPr="00E6728A">
              <w:rPr>
                <w:rFonts w:ascii="Garamond" w:eastAsia="MS Mincho" w:hAnsi="Garamond" w:cs="Calibri"/>
                <w:sz w:val="22"/>
                <w:szCs w:val="22"/>
                <w:lang w:eastAsia="ja-JP"/>
              </w:rPr>
              <w:t xml:space="preserve"> </w:t>
            </w:r>
            <w:r>
              <w:rPr>
                <w:rFonts w:ascii="Garamond" w:hAnsi="Garamond" w:cs="Calibri"/>
                <w:sz w:val="22"/>
                <w:szCs w:val="22"/>
              </w:rPr>
              <w:t>i konsolidacji</w:t>
            </w:r>
            <w:r w:rsidRPr="001D6899">
              <w:rPr>
                <w:rFonts w:ascii="Garamond" w:hAnsi="Garamond" w:cs="Calibri"/>
                <w:sz w:val="22"/>
                <w:szCs w:val="22"/>
              </w:rPr>
              <w:t xml:space="preserve"> uczelni</w:t>
            </w:r>
            <w:r w:rsidRPr="001D6899" w:rsidDel="001D6899">
              <w:rPr>
                <w:rFonts w:ascii="Garamond" w:hAnsi="Garamond" w:cs="Calibri"/>
                <w:sz w:val="22"/>
                <w:szCs w:val="22"/>
              </w:rPr>
              <w:t xml:space="preserve"> </w:t>
            </w:r>
            <w:r w:rsidRPr="00E6728A">
              <w:rPr>
                <w:rFonts w:ascii="Garamond" w:eastAsia="MS Mincho" w:hAnsi="Garamond" w:cs="Calibri"/>
                <w:sz w:val="22"/>
                <w:szCs w:val="22"/>
                <w:lang w:eastAsia="ja-JP"/>
              </w:rPr>
              <w:t>(priorytet 2.1);</w:t>
            </w:r>
          </w:p>
          <w:p w14:paraId="21BA46F2" w14:textId="77777777" w:rsidR="006F3F48" w:rsidRPr="00490291" w:rsidRDefault="006F3F48" w:rsidP="009F290C">
            <w:pPr>
              <w:numPr>
                <w:ilvl w:val="0"/>
                <w:numId w:val="73"/>
              </w:numPr>
              <w:tabs>
                <w:tab w:val="num" w:pos="432"/>
              </w:tabs>
              <w:spacing w:before="120" w:after="120"/>
              <w:ind w:left="432" w:hanging="432"/>
              <w:contextualSpacing/>
              <w:jc w:val="both"/>
              <w:textAlignment w:val="top"/>
              <w:rPr>
                <w:rFonts w:ascii="Garamond" w:eastAsia="MS Mincho" w:hAnsi="Garamond" w:cs="Calibri"/>
                <w:sz w:val="22"/>
                <w:szCs w:val="22"/>
                <w:lang w:eastAsia="ja-JP"/>
              </w:rPr>
            </w:pPr>
            <w:r w:rsidRPr="00E6728A">
              <w:rPr>
                <w:rFonts w:ascii="Garamond" w:hAnsi="Garamond"/>
                <w:sz w:val="22"/>
                <w:szCs w:val="22"/>
              </w:rPr>
              <w:t>dopasowaniu profilu kształcenia do potrzeb rynku pracy</w:t>
            </w:r>
            <w:r w:rsidRPr="00E6728A">
              <w:rPr>
                <w:rFonts w:ascii="Garamond" w:eastAsia="MS Mincho" w:hAnsi="Garamond" w:cs="Calibri"/>
                <w:sz w:val="22"/>
                <w:szCs w:val="22"/>
                <w:lang w:eastAsia="ja-JP"/>
              </w:rPr>
              <w:t xml:space="preserve"> (priorytet 2.2)</w:t>
            </w:r>
            <w:r>
              <w:rPr>
                <w:rFonts w:ascii="Garamond" w:eastAsia="MS Mincho" w:hAnsi="Garamond" w:cs="Calibri"/>
                <w:sz w:val="22"/>
                <w:szCs w:val="22"/>
                <w:lang w:eastAsia="ja-JP"/>
              </w:rPr>
              <w:t>.</w:t>
            </w:r>
          </w:p>
        </w:tc>
      </w:tr>
    </w:tbl>
    <w:p w14:paraId="7D3EEAD2" w14:textId="77777777" w:rsidR="006F3F48" w:rsidRDefault="006F3F48" w:rsidP="006F3F48">
      <w:pPr>
        <w:jc w:val="both"/>
        <w:rPr>
          <w:rFonts w:ascii="Garamond" w:hAnsi="Garamond"/>
          <w:b/>
          <w:i/>
        </w:rPr>
      </w:pPr>
      <w:r w:rsidRPr="005F11F2">
        <w:rPr>
          <w:rFonts w:ascii="Garamond" w:hAnsi="Garamond"/>
          <w:b/>
          <w:i/>
        </w:rPr>
        <w:t xml:space="preserve"> </w:t>
      </w:r>
    </w:p>
    <w:p w14:paraId="71C38355" w14:textId="77777777" w:rsidR="006F3F48" w:rsidRPr="00C60D0B" w:rsidRDefault="006F3F48" w:rsidP="006F3F48">
      <w:pPr>
        <w:jc w:val="both"/>
        <w:rPr>
          <w:rFonts w:ascii="Garamond" w:hAnsi="Garamond" w:cs="Calibri"/>
          <w:b/>
        </w:rPr>
      </w:pPr>
      <w:r w:rsidRPr="00C60D0B">
        <w:rPr>
          <w:rFonts w:ascii="Garamond" w:hAnsi="Garamond" w:cs="Calibri"/>
          <w:b/>
        </w:rPr>
        <w:t>Miar</w:t>
      </w:r>
      <w:r w:rsidR="005B14F0">
        <w:rPr>
          <w:rFonts w:ascii="Garamond" w:hAnsi="Garamond" w:cs="Calibri"/>
          <w:b/>
        </w:rPr>
        <w:t>a</w:t>
      </w:r>
      <w:r w:rsidRPr="00C60D0B">
        <w:rPr>
          <w:rFonts w:ascii="Garamond" w:hAnsi="Garamond" w:cs="Calibri"/>
          <w:b/>
        </w:rPr>
        <w:t xml:space="preserve"> sukcesu</w:t>
      </w:r>
    </w:p>
    <w:p w14:paraId="74924D2F" w14:textId="2C6FA675" w:rsidR="006F3F48" w:rsidRDefault="006F3F48" w:rsidP="006F3F48">
      <w:pPr>
        <w:spacing w:after="90" w:line="288" w:lineRule="auto"/>
        <w:jc w:val="both"/>
        <w:rPr>
          <w:rFonts w:ascii="Garamond" w:hAnsi="Garamond" w:cs="Calibri"/>
          <w:sz w:val="22"/>
          <w:szCs w:val="22"/>
        </w:rPr>
      </w:pPr>
      <w:r w:rsidRPr="003D67BA">
        <w:rPr>
          <w:rFonts w:ascii="Garamond" w:hAnsi="Garamond" w:cs="Calibri"/>
          <w:sz w:val="22"/>
          <w:szCs w:val="22"/>
        </w:rPr>
        <w:t xml:space="preserve">Dynamika wzrostu PKB </w:t>
      </w:r>
      <w:r w:rsidRPr="003D67BA">
        <w:rPr>
          <w:rFonts w:ascii="Garamond" w:hAnsi="Garamond" w:cs="Calibri"/>
          <w:i/>
          <w:sz w:val="22"/>
          <w:szCs w:val="22"/>
        </w:rPr>
        <w:t>per capita</w:t>
      </w:r>
      <w:r w:rsidRPr="003D67BA">
        <w:rPr>
          <w:rFonts w:ascii="Garamond" w:hAnsi="Garamond" w:cs="Calibri"/>
          <w:sz w:val="22"/>
          <w:szCs w:val="22"/>
        </w:rPr>
        <w:t xml:space="preserve"> w latach 201</w:t>
      </w:r>
      <w:r w:rsidR="00EA001A">
        <w:rPr>
          <w:rFonts w:ascii="Garamond" w:hAnsi="Garamond" w:cs="Calibri"/>
          <w:sz w:val="22"/>
          <w:szCs w:val="22"/>
        </w:rPr>
        <w:t>3</w:t>
      </w:r>
      <w:r w:rsidRPr="003D67BA">
        <w:rPr>
          <w:rFonts w:ascii="Garamond" w:hAnsi="Garamond" w:cs="Calibri"/>
          <w:sz w:val="22"/>
          <w:szCs w:val="22"/>
        </w:rPr>
        <w:t>-2020 wyższa od średniej dla Polski, a także wyższa od średniej dla UE.</w:t>
      </w:r>
    </w:p>
    <w:p w14:paraId="2BA80746" w14:textId="77777777" w:rsidR="002E60D9" w:rsidRPr="002E60D9" w:rsidRDefault="002E60D9" w:rsidP="002E60D9">
      <w:pPr>
        <w:spacing w:after="90" w:line="288" w:lineRule="auto"/>
        <w:jc w:val="both"/>
        <w:rPr>
          <w:rFonts w:ascii="Garamond" w:hAnsi="Garamond" w:cs="Calibri"/>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4558"/>
        <w:gridCol w:w="2126"/>
      </w:tblGrid>
      <w:tr w:rsidR="002E60D9" w:rsidRPr="002E60D9" w14:paraId="70EC3A3B" w14:textId="77777777" w:rsidTr="002E60D9">
        <w:tc>
          <w:tcPr>
            <w:tcW w:w="9072" w:type="dxa"/>
            <w:gridSpan w:val="3"/>
            <w:shd w:val="clear" w:color="auto" w:fill="CCFFFF"/>
            <w:vAlign w:val="center"/>
          </w:tcPr>
          <w:p w14:paraId="682BE45D" w14:textId="77777777" w:rsidR="002E60D9" w:rsidRPr="002E60D9" w:rsidRDefault="002E60D9" w:rsidP="002E60D9">
            <w:pPr>
              <w:spacing w:before="60" w:after="60"/>
              <w:jc w:val="both"/>
              <w:rPr>
                <w:rFonts w:ascii="Garamond" w:hAnsi="Garamond"/>
                <w:b/>
              </w:rPr>
            </w:pPr>
            <w:r w:rsidRPr="002E60D9">
              <w:rPr>
                <w:rFonts w:ascii="Garamond" w:hAnsi="Garamond"/>
                <w:b/>
              </w:rPr>
              <w:t>Cel szczegółowy 1.</w:t>
            </w:r>
          </w:p>
          <w:p w14:paraId="1EAF3FAD" w14:textId="77777777" w:rsidR="001673B5" w:rsidRDefault="001673B5" w:rsidP="002E60D9">
            <w:pPr>
              <w:spacing w:before="60" w:after="60"/>
              <w:jc w:val="both"/>
              <w:rPr>
                <w:rFonts w:ascii="Garamond" w:hAnsi="Garamond"/>
                <w:b/>
                <w:color w:val="000080"/>
                <w:sz w:val="22"/>
                <w:szCs w:val="22"/>
              </w:rPr>
            </w:pPr>
            <w:r w:rsidRPr="001673B5">
              <w:rPr>
                <w:rFonts w:ascii="Garamond" w:hAnsi="Garamond"/>
                <w:b/>
                <w:color w:val="000080"/>
                <w:sz w:val="22"/>
                <w:szCs w:val="22"/>
              </w:rPr>
              <w:t xml:space="preserve">Efektywne przedsiębiorstwa </w:t>
            </w:r>
          </w:p>
          <w:p w14:paraId="4084BAFD" w14:textId="0E3EEA4D" w:rsidR="002E60D9" w:rsidRPr="009628FE" w:rsidRDefault="002E60D9" w:rsidP="002E60D9">
            <w:pPr>
              <w:spacing w:before="60" w:after="60"/>
              <w:jc w:val="both"/>
              <w:rPr>
                <w:rFonts w:ascii="Garamond" w:hAnsi="Garamond"/>
                <w:b/>
                <w:sz w:val="22"/>
                <w:szCs w:val="22"/>
              </w:rPr>
            </w:pPr>
            <w:r w:rsidRPr="009628FE">
              <w:rPr>
                <w:rFonts w:ascii="Garamond" w:hAnsi="Garamond"/>
                <w:b/>
                <w:sz w:val="22"/>
                <w:szCs w:val="22"/>
              </w:rPr>
              <w:t xml:space="preserve">Wybór strategiczny </w:t>
            </w:r>
          </w:p>
          <w:p w14:paraId="3F0654B3" w14:textId="77777777" w:rsidR="002E60D9" w:rsidRPr="009628FE" w:rsidRDefault="002E60D9" w:rsidP="002E60D9">
            <w:pPr>
              <w:spacing w:before="60" w:after="60"/>
              <w:jc w:val="both"/>
              <w:rPr>
                <w:rFonts w:ascii="Garamond" w:hAnsi="Garamond"/>
                <w:color w:val="000000"/>
                <w:sz w:val="22"/>
                <w:szCs w:val="22"/>
              </w:rPr>
            </w:pPr>
            <w:r w:rsidRPr="009628FE">
              <w:rPr>
                <w:rFonts w:ascii="Garamond" w:hAnsi="Garamond"/>
                <w:color w:val="000000"/>
                <w:sz w:val="22"/>
                <w:szCs w:val="22"/>
              </w:rPr>
              <w:lastRenderedPageBreak/>
              <w:t>Innowacje i mechanizmy transferu wiedzy do przedsiębiorstw, przedsięwzięcia gospodarcze klastrów, ekspansja przedsiębiorstw na rynkach zagranicznych, warunki dla lokowania w regionie zewnętrznych inwestycji gospodarczych, promocja gospodarcza, szerokopasmowy internet, głównie o bardzo wysokiej przepustowości.</w:t>
            </w:r>
          </w:p>
        </w:tc>
      </w:tr>
      <w:tr w:rsidR="002E60D9" w:rsidRPr="002E60D9" w14:paraId="5E6118F4" w14:textId="77777777" w:rsidTr="002E60D9">
        <w:trPr>
          <w:trHeight w:val="388"/>
        </w:trPr>
        <w:tc>
          <w:tcPr>
            <w:tcW w:w="2388" w:type="dxa"/>
            <w:vMerge w:val="restart"/>
            <w:shd w:val="clear" w:color="auto" w:fill="D9D9D9"/>
            <w:vAlign w:val="center"/>
          </w:tcPr>
          <w:p w14:paraId="3182D628" w14:textId="77777777" w:rsidR="002E60D9" w:rsidRPr="002E60D9" w:rsidRDefault="002E60D9" w:rsidP="002E60D9">
            <w:pPr>
              <w:spacing w:before="60" w:after="60"/>
              <w:jc w:val="both"/>
              <w:rPr>
                <w:rFonts w:ascii="Garamond" w:hAnsi="Garamond"/>
              </w:rPr>
            </w:pPr>
            <w:r w:rsidRPr="002E60D9">
              <w:rPr>
                <w:rFonts w:ascii="Garamond" w:hAnsi="Garamond" w:cs="Calibri"/>
                <w:b/>
              </w:rPr>
              <w:lastRenderedPageBreak/>
              <w:t xml:space="preserve">Zobowiązania Samorządu Województwa Pomorskiego </w:t>
            </w:r>
          </w:p>
        </w:tc>
        <w:tc>
          <w:tcPr>
            <w:tcW w:w="4558" w:type="dxa"/>
            <w:shd w:val="clear" w:color="auto" w:fill="D9D9D9"/>
            <w:vAlign w:val="center"/>
          </w:tcPr>
          <w:p w14:paraId="035E8597" w14:textId="77777777" w:rsidR="002E60D9" w:rsidRPr="002E60D9" w:rsidRDefault="002E60D9" w:rsidP="002E60D9">
            <w:pPr>
              <w:spacing w:line="288" w:lineRule="auto"/>
              <w:ind w:left="360" w:hanging="304"/>
              <w:jc w:val="center"/>
              <w:rPr>
                <w:rFonts w:ascii="Garamond" w:hAnsi="Garamond" w:cs="Calibri"/>
                <w:i/>
                <w:color w:val="FF0000"/>
              </w:rPr>
            </w:pPr>
            <w:r w:rsidRPr="002E60D9">
              <w:rPr>
                <w:rFonts w:ascii="Garamond" w:hAnsi="Garamond" w:cs="Calibri"/>
                <w:b/>
              </w:rPr>
              <w:t>Nazwa</w:t>
            </w:r>
          </w:p>
        </w:tc>
        <w:tc>
          <w:tcPr>
            <w:tcW w:w="2126" w:type="dxa"/>
            <w:shd w:val="clear" w:color="auto" w:fill="D9D9D9"/>
            <w:vAlign w:val="center"/>
          </w:tcPr>
          <w:p w14:paraId="5C37A927" w14:textId="77777777" w:rsidR="002E60D9" w:rsidRPr="002E60D9" w:rsidRDefault="002E60D9" w:rsidP="002E60D9">
            <w:pPr>
              <w:spacing w:line="288" w:lineRule="auto"/>
              <w:ind w:left="360" w:hanging="304"/>
              <w:jc w:val="center"/>
              <w:rPr>
                <w:rFonts w:ascii="Garamond" w:hAnsi="Garamond" w:cs="Calibri"/>
                <w:i/>
                <w:color w:val="FF0000"/>
              </w:rPr>
            </w:pPr>
            <w:r w:rsidRPr="002E60D9">
              <w:rPr>
                <w:rFonts w:ascii="Garamond" w:hAnsi="Garamond" w:cs="Calibri"/>
                <w:b/>
              </w:rPr>
              <w:t>Status</w:t>
            </w:r>
          </w:p>
        </w:tc>
      </w:tr>
      <w:tr w:rsidR="002E60D9" w:rsidRPr="002E60D9" w14:paraId="7B6FC4EC" w14:textId="77777777" w:rsidTr="002E60D9">
        <w:trPr>
          <w:trHeight w:val="364"/>
        </w:trPr>
        <w:tc>
          <w:tcPr>
            <w:tcW w:w="2388" w:type="dxa"/>
            <w:vMerge/>
            <w:shd w:val="clear" w:color="auto" w:fill="D9D9D9"/>
            <w:vAlign w:val="center"/>
          </w:tcPr>
          <w:p w14:paraId="4E073609" w14:textId="77777777" w:rsidR="002E60D9" w:rsidRPr="002E60D9" w:rsidRDefault="002E60D9" w:rsidP="002E60D9">
            <w:pPr>
              <w:spacing w:before="60" w:after="60"/>
              <w:jc w:val="both"/>
              <w:rPr>
                <w:rFonts w:ascii="Garamond" w:hAnsi="Garamond" w:cs="Calibri"/>
                <w:b/>
              </w:rPr>
            </w:pPr>
          </w:p>
        </w:tc>
        <w:tc>
          <w:tcPr>
            <w:tcW w:w="4558" w:type="dxa"/>
          </w:tcPr>
          <w:p w14:paraId="05B0D89B" w14:textId="77777777" w:rsidR="002E60D9" w:rsidRPr="002E60D9" w:rsidRDefault="002E60D9" w:rsidP="002E60D9">
            <w:pPr>
              <w:numPr>
                <w:ilvl w:val="0"/>
                <w:numId w:val="102"/>
              </w:numPr>
              <w:autoSpaceDE w:val="0"/>
              <w:autoSpaceDN w:val="0"/>
              <w:adjustRightInd w:val="0"/>
              <w:spacing w:before="60" w:after="60"/>
              <w:jc w:val="both"/>
              <w:rPr>
                <w:rFonts w:ascii="Garamond" w:hAnsi="Garamond"/>
                <w:sz w:val="22"/>
                <w:szCs w:val="22"/>
              </w:rPr>
            </w:pPr>
            <w:r w:rsidRPr="002E60D9">
              <w:rPr>
                <w:rFonts w:ascii="Garamond" w:hAnsi="Garamond" w:cs="Calibri"/>
                <w:sz w:val="22"/>
                <w:szCs w:val="22"/>
              </w:rPr>
              <w:t>Rozwój systemu obsługi nowych i działających w regionie inwestorów (w tym obsługi przed i poinwestycyjnej)</w:t>
            </w:r>
          </w:p>
        </w:tc>
        <w:tc>
          <w:tcPr>
            <w:tcW w:w="2126" w:type="dxa"/>
            <w:vAlign w:val="center"/>
          </w:tcPr>
          <w:p w14:paraId="6C7263E9" w14:textId="77777777" w:rsidR="002E60D9" w:rsidRPr="002E60D9" w:rsidRDefault="002E60D9" w:rsidP="002E60D9">
            <w:pPr>
              <w:ind w:left="34" w:firstLine="22"/>
              <w:jc w:val="both"/>
              <w:rPr>
                <w:rFonts w:ascii="Garamond" w:hAnsi="Garamond" w:cs="Calibri"/>
                <w:sz w:val="22"/>
                <w:szCs w:val="22"/>
              </w:rPr>
            </w:pPr>
            <w:r w:rsidRPr="002E60D9">
              <w:rPr>
                <w:rFonts w:ascii="Garamond" w:hAnsi="Garamond" w:cs="Calibri"/>
                <w:sz w:val="22"/>
                <w:szCs w:val="22"/>
              </w:rPr>
              <w:t>Aktualne</w:t>
            </w:r>
          </w:p>
        </w:tc>
      </w:tr>
      <w:tr w:rsidR="002E60D9" w:rsidRPr="002E60D9" w14:paraId="5D37FD85" w14:textId="77777777" w:rsidTr="002E60D9">
        <w:trPr>
          <w:trHeight w:val="362"/>
        </w:trPr>
        <w:tc>
          <w:tcPr>
            <w:tcW w:w="2388" w:type="dxa"/>
            <w:vMerge/>
            <w:shd w:val="clear" w:color="auto" w:fill="D9D9D9"/>
            <w:vAlign w:val="center"/>
          </w:tcPr>
          <w:p w14:paraId="09E28581" w14:textId="77777777" w:rsidR="002E60D9" w:rsidRPr="002E60D9" w:rsidRDefault="002E60D9" w:rsidP="002E60D9">
            <w:pPr>
              <w:spacing w:before="60" w:after="60"/>
              <w:jc w:val="both"/>
              <w:rPr>
                <w:rFonts w:ascii="Garamond" w:hAnsi="Garamond" w:cs="Calibri"/>
                <w:b/>
              </w:rPr>
            </w:pPr>
          </w:p>
        </w:tc>
        <w:tc>
          <w:tcPr>
            <w:tcW w:w="4558" w:type="dxa"/>
          </w:tcPr>
          <w:p w14:paraId="52284B67" w14:textId="77777777" w:rsidR="002E60D9" w:rsidRPr="002E60D9" w:rsidRDefault="002E60D9" w:rsidP="002E60D9">
            <w:pPr>
              <w:numPr>
                <w:ilvl w:val="0"/>
                <w:numId w:val="102"/>
              </w:numPr>
              <w:autoSpaceDE w:val="0"/>
              <w:autoSpaceDN w:val="0"/>
              <w:adjustRightInd w:val="0"/>
              <w:spacing w:before="60" w:after="60"/>
              <w:jc w:val="both"/>
              <w:rPr>
                <w:rFonts w:ascii="Garamond" w:hAnsi="Garamond"/>
                <w:sz w:val="22"/>
                <w:szCs w:val="22"/>
              </w:rPr>
            </w:pPr>
            <w:r w:rsidRPr="002E60D9">
              <w:rPr>
                <w:rFonts w:ascii="Garamond" w:hAnsi="Garamond"/>
                <w:sz w:val="22"/>
                <w:szCs w:val="22"/>
              </w:rPr>
              <w:t>Stworzenie regionalnego systemu promocji gospodarczej</w:t>
            </w:r>
          </w:p>
        </w:tc>
        <w:tc>
          <w:tcPr>
            <w:tcW w:w="2126" w:type="dxa"/>
            <w:vAlign w:val="center"/>
          </w:tcPr>
          <w:p w14:paraId="6EE18854" w14:textId="77777777" w:rsidR="002E60D9" w:rsidRPr="002E60D9" w:rsidRDefault="002E60D9" w:rsidP="002E60D9">
            <w:pPr>
              <w:spacing w:line="288" w:lineRule="auto"/>
              <w:ind w:left="360" w:hanging="304"/>
              <w:jc w:val="both"/>
              <w:rPr>
                <w:rFonts w:ascii="Garamond" w:hAnsi="Garamond" w:cs="Calibri"/>
                <w:sz w:val="22"/>
                <w:szCs w:val="22"/>
              </w:rPr>
            </w:pPr>
            <w:r w:rsidRPr="002E60D9">
              <w:rPr>
                <w:rFonts w:ascii="Garamond" w:hAnsi="Garamond" w:cs="Calibri"/>
                <w:sz w:val="22"/>
                <w:szCs w:val="22"/>
              </w:rPr>
              <w:t>Aktualne</w:t>
            </w:r>
          </w:p>
        </w:tc>
      </w:tr>
      <w:tr w:rsidR="002E60D9" w:rsidRPr="002E60D9" w14:paraId="4EC62537" w14:textId="77777777" w:rsidTr="002E60D9">
        <w:trPr>
          <w:trHeight w:val="362"/>
        </w:trPr>
        <w:tc>
          <w:tcPr>
            <w:tcW w:w="2388" w:type="dxa"/>
            <w:vMerge/>
            <w:shd w:val="clear" w:color="auto" w:fill="D9D9D9"/>
            <w:vAlign w:val="center"/>
          </w:tcPr>
          <w:p w14:paraId="4805ACA9" w14:textId="77777777" w:rsidR="002E60D9" w:rsidRPr="002E60D9" w:rsidRDefault="002E60D9" w:rsidP="002E60D9">
            <w:pPr>
              <w:spacing w:before="60" w:after="60"/>
              <w:jc w:val="both"/>
              <w:rPr>
                <w:rFonts w:ascii="Garamond" w:hAnsi="Garamond" w:cs="Calibri"/>
                <w:b/>
              </w:rPr>
            </w:pPr>
          </w:p>
        </w:tc>
        <w:tc>
          <w:tcPr>
            <w:tcW w:w="4558" w:type="dxa"/>
            <w:tcBorders>
              <w:bottom w:val="single" w:sz="4" w:space="0" w:color="auto"/>
            </w:tcBorders>
          </w:tcPr>
          <w:p w14:paraId="1CBDA4F7" w14:textId="77777777" w:rsidR="002E60D9" w:rsidRPr="002E60D9" w:rsidRDefault="002E60D9" w:rsidP="002E60D9">
            <w:pPr>
              <w:numPr>
                <w:ilvl w:val="0"/>
                <w:numId w:val="102"/>
              </w:numPr>
              <w:autoSpaceDE w:val="0"/>
              <w:autoSpaceDN w:val="0"/>
              <w:adjustRightInd w:val="0"/>
              <w:spacing w:before="60" w:after="60"/>
              <w:jc w:val="both"/>
              <w:rPr>
                <w:rFonts w:ascii="Garamond" w:hAnsi="Garamond"/>
                <w:sz w:val="22"/>
                <w:szCs w:val="22"/>
              </w:rPr>
            </w:pPr>
            <w:r w:rsidRPr="002E60D9">
              <w:rPr>
                <w:rFonts w:ascii="Garamond" w:hAnsi="Garamond"/>
                <w:sz w:val="22"/>
                <w:szCs w:val="22"/>
              </w:rPr>
              <w:t>Stworzenie regionalnego systemu wsparcia eksportu</w:t>
            </w:r>
          </w:p>
        </w:tc>
        <w:tc>
          <w:tcPr>
            <w:tcW w:w="2126" w:type="dxa"/>
            <w:tcBorders>
              <w:bottom w:val="single" w:sz="4" w:space="0" w:color="auto"/>
            </w:tcBorders>
            <w:vAlign w:val="center"/>
          </w:tcPr>
          <w:p w14:paraId="326E5BD7" w14:textId="77777777" w:rsidR="002E60D9" w:rsidRPr="002E60D9" w:rsidRDefault="002E60D9" w:rsidP="002E60D9">
            <w:pPr>
              <w:spacing w:line="288" w:lineRule="auto"/>
              <w:ind w:left="360" w:hanging="304"/>
              <w:jc w:val="both"/>
              <w:rPr>
                <w:rFonts w:ascii="Garamond" w:hAnsi="Garamond" w:cs="Calibri"/>
                <w:sz w:val="22"/>
                <w:szCs w:val="22"/>
              </w:rPr>
            </w:pPr>
            <w:r w:rsidRPr="002E60D9">
              <w:rPr>
                <w:rFonts w:ascii="Garamond" w:hAnsi="Garamond" w:cs="Calibri"/>
                <w:sz w:val="22"/>
                <w:szCs w:val="22"/>
              </w:rPr>
              <w:t>Aktualne</w:t>
            </w:r>
          </w:p>
        </w:tc>
      </w:tr>
      <w:tr w:rsidR="002E60D9" w:rsidRPr="002E60D9" w14:paraId="6866864C" w14:textId="77777777" w:rsidTr="002E60D9">
        <w:trPr>
          <w:trHeight w:val="356"/>
        </w:trPr>
        <w:tc>
          <w:tcPr>
            <w:tcW w:w="2388" w:type="dxa"/>
            <w:vMerge w:val="restart"/>
            <w:shd w:val="clear" w:color="auto" w:fill="D9D9D9"/>
            <w:vAlign w:val="center"/>
          </w:tcPr>
          <w:p w14:paraId="228E8E37" w14:textId="77777777" w:rsidR="002E60D9" w:rsidRPr="002E60D9" w:rsidRDefault="002E60D9" w:rsidP="002E60D9">
            <w:pPr>
              <w:spacing w:before="60" w:after="60"/>
              <w:rPr>
                <w:rFonts w:ascii="Garamond" w:hAnsi="Garamond"/>
                <w:b/>
              </w:rPr>
            </w:pPr>
            <w:r w:rsidRPr="002E60D9">
              <w:rPr>
                <w:rFonts w:ascii="Garamond" w:hAnsi="Garamond"/>
                <w:b/>
              </w:rPr>
              <w:t>Oczekiwania wobec administracji centralnej</w:t>
            </w:r>
          </w:p>
        </w:tc>
        <w:tc>
          <w:tcPr>
            <w:tcW w:w="4558" w:type="dxa"/>
            <w:shd w:val="clear" w:color="auto" w:fill="D9D9D9"/>
            <w:vAlign w:val="center"/>
          </w:tcPr>
          <w:p w14:paraId="51F2A8A6" w14:textId="77777777" w:rsidR="002E60D9" w:rsidRPr="002E60D9" w:rsidRDefault="002E60D9" w:rsidP="002E60D9">
            <w:pPr>
              <w:spacing w:before="60" w:after="60"/>
              <w:ind w:left="360" w:hanging="304"/>
              <w:jc w:val="center"/>
              <w:rPr>
                <w:rFonts w:ascii="Garamond" w:hAnsi="Garamond"/>
                <w:i/>
              </w:rPr>
            </w:pPr>
            <w:r w:rsidRPr="002E60D9">
              <w:rPr>
                <w:rFonts w:ascii="Garamond" w:hAnsi="Garamond" w:cs="Calibri"/>
                <w:b/>
              </w:rPr>
              <w:t>Nazwa</w:t>
            </w:r>
          </w:p>
        </w:tc>
        <w:tc>
          <w:tcPr>
            <w:tcW w:w="2126" w:type="dxa"/>
            <w:shd w:val="clear" w:color="auto" w:fill="D9D9D9"/>
            <w:vAlign w:val="center"/>
          </w:tcPr>
          <w:p w14:paraId="653CCBE2" w14:textId="77777777" w:rsidR="002E60D9" w:rsidRPr="002E60D9" w:rsidRDefault="002E60D9" w:rsidP="002E60D9">
            <w:pPr>
              <w:spacing w:before="60" w:after="60"/>
              <w:ind w:left="360" w:hanging="304"/>
              <w:jc w:val="center"/>
              <w:rPr>
                <w:rFonts w:ascii="Garamond" w:hAnsi="Garamond"/>
                <w:i/>
              </w:rPr>
            </w:pPr>
            <w:r w:rsidRPr="002E60D9">
              <w:rPr>
                <w:rFonts w:ascii="Garamond" w:hAnsi="Garamond" w:cs="Calibri"/>
                <w:b/>
              </w:rPr>
              <w:t>Status</w:t>
            </w:r>
          </w:p>
        </w:tc>
      </w:tr>
      <w:tr w:rsidR="002E60D9" w:rsidRPr="002E60D9" w14:paraId="5342D718" w14:textId="77777777" w:rsidTr="002E60D9">
        <w:trPr>
          <w:trHeight w:val="540"/>
        </w:trPr>
        <w:tc>
          <w:tcPr>
            <w:tcW w:w="2388" w:type="dxa"/>
            <w:vMerge/>
            <w:shd w:val="clear" w:color="auto" w:fill="D9D9D9"/>
            <w:vAlign w:val="center"/>
          </w:tcPr>
          <w:p w14:paraId="403B12B6" w14:textId="77777777" w:rsidR="002E60D9" w:rsidRPr="002E60D9" w:rsidRDefault="002E60D9" w:rsidP="002E60D9">
            <w:pPr>
              <w:spacing w:before="60" w:after="60"/>
              <w:rPr>
                <w:rFonts w:ascii="Garamond" w:hAnsi="Garamond"/>
                <w:b/>
              </w:rPr>
            </w:pPr>
          </w:p>
        </w:tc>
        <w:tc>
          <w:tcPr>
            <w:tcW w:w="4558" w:type="dxa"/>
            <w:tcBorders>
              <w:bottom w:val="single" w:sz="4" w:space="0" w:color="auto"/>
            </w:tcBorders>
            <w:vAlign w:val="center"/>
          </w:tcPr>
          <w:p w14:paraId="3549A8AF" w14:textId="77777777" w:rsidR="002E60D9" w:rsidRPr="002E60D9" w:rsidRDefault="002E60D9" w:rsidP="002E60D9">
            <w:pPr>
              <w:numPr>
                <w:ilvl w:val="0"/>
                <w:numId w:val="108"/>
              </w:numPr>
              <w:spacing w:before="60" w:after="60"/>
              <w:rPr>
                <w:rFonts w:ascii="Garamond" w:hAnsi="Garamond"/>
                <w:color w:val="000000"/>
              </w:rPr>
            </w:pPr>
            <w:r w:rsidRPr="002E60D9">
              <w:rPr>
                <w:rFonts w:ascii="Garamond" w:hAnsi="Garamond"/>
                <w:color w:val="000000"/>
                <w:sz w:val="22"/>
                <w:szCs w:val="22"/>
              </w:rPr>
              <w:t>Wprowadzenie rozwiązań wzmacniających motywację do współpracy nauki z biznesem</w:t>
            </w:r>
          </w:p>
        </w:tc>
        <w:tc>
          <w:tcPr>
            <w:tcW w:w="2126" w:type="dxa"/>
            <w:tcBorders>
              <w:bottom w:val="single" w:sz="4" w:space="0" w:color="auto"/>
            </w:tcBorders>
            <w:vAlign w:val="center"/>
          </w:tcPr>
          <w:p w14:paraId="65D90FDF" w14:textId="77777777" w:rsidR="002E60D9" w:rsidRPr="002E60D9" w:rsidRDefault="002768A0" w:rsidP="002768A0">
            <w:pPr>
              <w:spacing w:before="60" w:after="60"/>
              <w:rPr>
                <w:rFonts w:ascii="Garamond" w:hAnsi="Garamond"/>
                <w:color w:val="000000"/>
                <w:sz w:val="22"/>
                <w:szCs w:val="22"/>
              </w:rPr>
            </w:pPr>
            <w:r>
              <w:rPr>
                <w:rFonts w:ascii="Garamond" w:hAnsi="Garamond" w:cs="Calibri"/>
                <w:color w:val="000000"/>
                <w:sz w:val="22"/>
                <w:szCs w:val="22"/>
              </w:rPr>
              <w:t>A</w:t>
            </w:r>
            <w:r w:rsidR="002E60D9" w:rsidRPr="002E60D9">
              <w:rPr>
                <w:rFonts w:ascii="Garamond" w:hAnsi="Garamond" w:cs="Calibri"/>
                <w:color w:val="000000"/>
                <w:sz w:val="22"/>
                <w:szCs w:val="22"/>
              </w:rPr>
              <w:t>ktualne</w:t>
            </w:r>
          </w:p>
        </w:tc>
      </w:tr>
      <w:tr w:rsidR="002E60D9" w:rsidRPr="002E60D9" w14:paraId="1603EE8C" w14:textId="77777777" w:rsidTr="002E60D9">
        <w:trPr>
          <w:trHeight w:val="390"/>
        </w:trPr>
        <w:tc>
          <w:tcPr>
            <w:tcW w:w="2388" w:type="dxa"/>
            <w:vMerge/>
            <w:shd w:val="clear" w:color="auto" w:fill="D9D9D9"/>
            <w:vAlign w:val="center"/>
          </w:tcPr>
          <w:p w14:paraId="4642A1F0" w14:textId="77777777" w:rsidR="002E60D9" w:rsidRPr="002E60D9" w:rsidRDefault="002E60D9" w:rsidP="002E60D9">
            <w:pPr>
              <w:spacing w:before="60" w:after="60"/>
              <w:rPr>
                <w:rFonts w:ascii="Garamond" w:hAnsi="Garamond"/>
                <w:b/>
              </w:rPr>
            </w:pPr>
          </w:p>
        </w:tc>
        <w:tc>
          <w:tcPr>
            <w:tcW w:w="4558" w:type="dxa"/>
            <w:tcBorders>
              <w:bottom w:val="single" w:sz="4" w:space="0" w:color="auto"/>
            </w:tcBorders>
            <w:vAlign w:val="center"/>
          </w:tcPr>
          <w:p w14:paraId="054B5573" w14:textId="77777777" w:rsidR="002E60D9" w:rsidRPr="002E60D9" w:rsidRDefault="002E60D9" w:rsidP="002E60D9">
            <w:pPr>
              <w:numPr>
                <w:ilvl w:val="0"/>
                <w:numId w:val="108"/>
              </w:numPr>
              <w:spacing w:before="60" w:after="60"/>
              <w:rPr>
                <w:rFonts w:ascii="Garamond" w:hAnsi="Garamond"/>
                <w:sz w:val="22"/>
                <w:szCs w:val="22"/>
              </w:rPr>
            </w:pPr>
            <w:r w:rsidRPr="002E60D9">
              <w:rPr>
                <w:rFonts w:ascii="Garamond" w:hAnsi="Garamond"/>
                <w:sz w:val="22"/>
                <w:szCs w:val="22"/>
              </w:rPr>
              <w:t>Wzrost nakładów publicznych na działalność B+R oraz wzmocnienie potencjału badawczego regionu, szczególnie w obszarach wpisujących się w ISP</w:t>
            </w:r>
          </w:p>
        </w:tc>
        <w:tc>
          <w:tcPr>
            <w:tcW w:w="2126" w:type="dxa"/>
            <w:tcBorders>
              <w:bottom w:val="single" w:sz="4" w:space="0" w:color="auto"/>
            </w:tcBorders>
            <w:vAlign w:val="center"/>
          </w:tcPr>
          <w:p w14:paraId="3619C76A" w14:textId="77777777" w:rsidR="002E60D9" w:rsidRPr="002E60D9" w:rsidRDefault="002E60D9" w:rsidP="002E60D9">
            <w:pPr>
              <w:spacing w:before="60" w:after="60"/>
              <w:rPr>
                <w:rFonts w:ascii="Garamond" w:hAnsi="Garamond" w:cs="Calibri"/>
                <w:i/>
                <w:color w:val="FF0000"/>
              </w:rPr>
            </w:pPr>
            <w:r w:rsidRPr="002E60D9">
              <w:rPr>
                <w:rFonts w:ascii="Garamond" w:hAnsi="Garamond" w:cs="Calibri"/>
                <w:sz w:val="22"/>
                <w:szCs w:val="22"/>
              </w:rPr>
              <w:t>Aktualne</w:t>
            </w:r>
          </w:p>
        </w:tc>
      </w:tr>
      <w:tr w:rsidR="002E60D9" w:rsidRPr="002E60D9" w14:paraId="163CA639" w14:textId="77777777" w:rsidTr="002E60D9">
        <w:trPr>
          <w:trHeight w:val="647"/>
        </w:trPr>
        <w:tc>
          <w:tcPr>
            <w:tcW w:w="2388" w:type="dxa"/>
            <w:vMerge/>
            <w:shd w:val="clear" w:color="auto" w:fill="D9D9D9"/>
            <w:vAlign w:val="center"/>
          </w:tcPr>
          <w:p w14:paraId="2FE33DD0" w14:textId="77777777" w:rsidR="002E60D9" w:rsidRPr="002E60D9" w:rsidRDefault="002E60D9" w:rsidP="002E60D9">
            <w:pPr>
              <w:spacing w:before="60" w:after="60"/>
              <w:rPr>
                <w:rFonts w:ascii="Garamond" w:hAnsi="Garamond"/>
                <w:b/>
              </w:rPr>
            </w:pPr>
          </w:p>
        </w:tc>
        <w:tc>
          <w:tcPr>
            <w:tcW w:w="4558" w:type="dxa"/>
            <w:tcBorders>
              <w:bottom w:val="single" w:sz="4" w:space="0" w:color="auto"/>
            </w:tcBorders>
            <w:vAlign w:val="center"/>
          </w:tcPr>
          <w:p w14:paraId="3BC71CF2" w14:textId="77777777" w:rsidR="002E60D9" w:rsidRPr="002E60D9" w:rsidRDefault="002E60D9" w:rsidP="002E60D9">
            <w:pPr>
              <w:numPr>
                <w:ilvl w:val="0"/>
                <w:numId w:val="108"/>
              </w:numPr>
              <w:spacing w:before="60" w:after="60"/>
              <w:rPr>
                <w:rFonts w:ascii="Garamond" w:hAnsi="Garamond"/>
                <w:sz w:val="22"/>
                <w:szCs w:val="22"/>
              </w:rPr>
            </w:pPr>
            <w:r w:rsidRPr="002E60D9">
              <w:rPr>
                <w:rFonts w:ascii="Garamond" w:hAnsi="Garamond"/>
                <w:sz w:val="22"/>
                <w:szCs w:val="22"/>
              </w:rPr>
              <w:t>Upowszechnianie dostępu do kapitału wysokiego ryzyka i jego instrumentów</w:t>
            </w:r>
          </w:p>
        </w:tc>
        <w:tc>
          <w:tcPr>
            <w:tcW w:w="2126" w:type="dxa"/>
            <w:tcBorders>
              <w:bottom w:val="single" w:sz="4" w:space="0" w:color="auto"/>
            </w:tcBorders>
            <w:vAlign w:val="center"/>
          </w:tcPr>
          <w:p w14:paraId="60AE3539" w14:textId="77777777" w:rsidR="002E60D9" w:rsidRPr="002E60D9" w:rsidRDefault="002E60D9" w:rsidP="002E60D9">
            <w:r w:rsidRPr="002E60D9">
              <w:rPr>
                <w:rFonts w:ascii="Garamond" w:hAnsi="Garamond" w:cs="Calibri"/>
                <w:sz w:val="22"/>
                <w:szCs w:val="22"/>
              </w:rPr>
              <w:t>Aktualne</w:t>
            </w:r>
          </w:p>
        </w:tc>
      </w:tr>
      <w:tr w:rsidR="002E60D9" w:rsidRPr="002E60D9" w14:paraId="019A5C52" w14:textId="77777777" w:rsidTr="002E60D9">
        <w:trPr>
          <w:trHeight w:val="900"/>
        </w:trPr>
        <w:tc>
          <w:tcPr>
            <w:tcW w:w="2388" w:type="dxa"/>
            <w:vMerge/>
            <w:shd w:val="clear" w:color="auto" w:fill="D9D9D9"/>
            <w:vAlign w:val="center"/>
          </w:tcPr>
          <w:p w14:paraId="2FC19C5E" w14:textId="77777777" w:rsidR="002E60D9" w:rsidRPr="002E60D9" w:rsidRDefault="002E60D9" w:rsidP="002E60D9">
            <w:pPr>
              <w:spacing w:before="60" w:after="60"/>
              <w:rPr>
                <w:rFonts w:ascii="Garamond" w:hAnsi="Garamond"/>
                <w:b/>
              </w:rPr>
            </w:pPr>
          </w:p>
        </w:tc>
        <w:tc>
          <w:tcPr>
            <w:tcW w:w="4558" w:type="dxa"/>
            <w:tcBorders>
              <w:bottom w:val="single" w:sz="4" w:space="0" w:color="auto"/>
            </w:tcBorders>
            <w:vAlign w:val="center"/>
          </w:tcPr>
          <w:p w14:paraId="31989CD0" w14:textId="77777777" w:rsidR="002E60D9" w:rsidRPr="002E60D9" w:rsidRDefault="002E60D9" w:rsidP="002E60D9">
            <w:pPr>
              <w:numPr>
                <w:ilvl w:val="0"/>
                <w:numId w:val="108"/>
              </w:numPr>
              <w:spacing w:before="60" w:after="60"/>
              <w:rPr>
                <w:rFonts w:ascii="Garamond" w:hAnsi="Garamond"/>
                <w:sz w:val="22"/>
                <w:szCs w:val="22"/>
              </w:rPr>
            </w:pPr>
            <w:r w:rsidRPr="002E60D9">
              <w:rPr>
                <w:rFonts w:ascii="Garamond" w:hAnsi="Garamond"/>
                <w:sz w:val="22"/>
                <w:szCs w:val="22"/>
              </w:rPr>
              <w:t>Utrzymanie centrów decyzyjnych spółek kontrolowanych przez Skarb Państwa w regionie</w:t>
            </w:r>
          </w:p>
        </w:tc>
        <w:tc>
          <w:tcPr>
            <w:tcW w:w="2126" w:type="dxa"/>
            <w:tcBorders>
              <w:bottom w:val="single" w:sz="4" w:space="0" w:color="auto"/>
            </w:tcBorders>
            <w:vAlign w:val="center"/>
          </w:tcPr>
          <w:p w14:paraId="46C4A929" w14:textId="77777777" w:rsidR="002E60D9" w:rsidRPr="002E60D9" w:rsidRDefault="002E60D9" w:rsidP="002E60D9">
            <w:pPr>
              <w:spacing w:before="60" w:after="60"/>
              <w:ind w:left="34" w:firstLine="22"/>
              <w:rPr>
                <w:rFonts w:ascii="Garamond" w:hAnsi="Garamond" w:cs="Calibri"/>
                <w:i/>
                <w:color w:val="FF0000"/>
              </w:rPr>
            </w:pPr>
            <w:r w:rsidRPr="002E60D9">
              <w:rPr>
                <w:rFonts w:ascii="Garamond" w:hAnsi="Garamond" w:cs="Calibri"/>
                <w:sz w:val="22"/>
                <w:szCs w:val="22"/>
              </w:rPr>
              <w:t>Aktualne</w:t>
            </w:r>
            <w:r w:rsidRPr="002E60D9">
              <w:rPr>
                <w:rFonts w:ascii="Garamond" w:hAnsi="Garamond" w:cs="Calibri"/>
                <w:i/>
                <w:color w:val="FF0000"/>
              </w:rPr>
              <w:t xml:space="preserve"> </w:t>
            </w:r>
          </w:p>
        </w:tc>
      </w:tr>
      <w:tr w:rsidR="002E60D9" w:rsidRPr="002E60D9" w14:paraId="748651CC" w14:textId="77777777" w:rsidTr="002E60D9">
        <w:trPr>
          <w:trHeight w:val="390"/>
        </w:trPr>
        <w:tc>
          <w:tcPr>
            <w:tcW w:w="2388" w:type="dxa"/>
            <w:vMerge w:val="restart"/>
            <w:shd w:val="clear" w:color="auto" w:fill="D9D9D9"/>
            <w:vAlign w:val="center"/>
          </w:tcPr>
          <w:p w14:paraId="19D461C6" w14:textId="77777777" w:rsidR="002E60D9" w:rsidRPr="002E60D9" w:rsidRDefault="002E60D9" w:rsidP="002E60D9">
            <w:pPr>
              <w:spacing w:before="60" w:after="60"/>
              <w:rPr>
                <w:rFonts w:ascii="Garamond" w:hAnsi="Garamond"/>
                <w:b/>
              </w:rPr>
            </w:pPr>
            <w:r w:rsidRPr="002E60D9">
              <w:rPr>
                <w:rFonts w:ascii="Garamond" w:hAnsi="Garamond"/>
                <w:b/>
              </w:rPr>
              <w:t xml:space="preserve">Obszary współpracy ponadregionalnej </w:t>
            </w:r>
            <w:r w:rsidRPr="002E60D9">
              <w:rPr>
                <w:rFonts w:ascii="Garamond" w:hAnsi="Garamond"/>
                <w:b/>
              </w:rPr>
              <w:br/>
              <w:t>i międzynarodowej</w:t>
            </w:r>
          </w:p>
        </w:tc>
        <w:tc>
          <w:tcPr>
            <w:tcW w:w="4558" w:type="dxa"/>
            <w:shd w:val="clear" w:color="auto" w:fill="D9D9D9"/>
            <w:vAlign w:val="center"/>
          </w:tcPr>
          <w:p w14:paraId="03B7B450" w14:textId="77777777" w:rsidR="002E60D9" w:rsidRPr="002E60D9" w:rsidRDefault="002E60D9" w:rsidP="002E60D9">
            <w:pPr>
              <w:spacing w:before="60" w:after="60"/>
              <w:ind w:left="56"/>
              <w:jc w:val="center"/>
              <w:rPr>
                <w:rFonts w:ascii="Garamond" w:hAnsi="Garamond" w:cs="Arial"/>
              </w:rPr>
            </w:pPr>
            <w:r w:rsidRPr="002E60D9">
              <w:rPr>
                <w:rFonts w:ascii="Garamond" w:hAnsi="Garamond" w:cs="Calibri"/>
                <w:b/>
              </w:rPr>
              <w:t>Nazwa</w:t>
            </w:r>
          </w:p>
        </w:tc>
        <w:tc>
          <w:tcPr>
            <w:tcW w:w="2126" w:type="dxa"/>
            <w:shd w:val="clear" w:color="auto" w:fill="D9D9D9"/>
            <w:vAlign w:val="center"/>
          </w:tcPr>
          <w:p w14:paraId="398D15B3" w14:textId="77777777" w:rsidR="002E60D9" w:rsidRPr="002E60D9" w:rsidRDefault="002E60D9" w:rsidP="002E60D9">
            <w:pPr>
              <w:spacing w:before="60" w:after="60"/>
              <w:ind w:left="360" w:hanging="304"/>
              <w:jc w:val="center"/>
              <w:rPr>
                <w:rFonts w:ascii="Garamond" w:hAnsi="Garamond" w:cs="Arial"/>
              </w:rPr>
            </w:pPr>
            <w:r w:rsidRPr="002E60D9">
              <w:rPr>
                <w:rFonts w:ascii="Garamond" w:hAnsi="Garamond" w:cs="Calibri"/>
                <w:b/>
              </w:rPr>
              <w:t>Status</w:t>
            </w:r>
          </w:p>
        </w:tc>
      </w:tr>
      <w:tr w:rsidR="002E60D9" w:rsidRPr="002E60D9" w14:paraId="606435B6" w14:textId="77777777" w:rsidTr="002E60D9">
        <w:trPr>
          <w:trHeight w:val="795"/>
        </w:trPr>
        <w:tc>
          <w:tcPr>
            <w:tcW w:w="2388" w:type="dxa"/>
            <w:vMerge/>
            <w:shd w:val="clear" w:color="auto" w:fill="D9D9D9"/>
            <w:vAlign w:val="center"/>
          </w:tcPr>
          <w:p w14:paraId="5FFCF87E" w14:textId="77777777" w:rsidR="002E60D9" w:rsidRPr="002E60D9" w:rsidRDefault="002E60D9" w:rsidP="002E60D9">
            <w:pPr>
              <w:spacing w:before="60" w:after="60"/>
              <w:rPr>
                <w:rFonts w:ascii="Garamond" w:hAnsi="Garamond"/>
                <w:b/>
              </w:rPr>
            </w:pPr>
          </w:p>
        </w:tc>
        <w:tc>
          <w:tcPr>
            <w:tcW w:w="4558" w:type="dxa"/>
            <w:vAlign w:val="center"/>
          </w:tcPr>
          <w:p w14:paraId="06D5DD82" w14:textId="77777777" w:rsidR="002E60D9" w:rsidRPr="002E60D9" w:rsidRDefault="002E60D9" w:rsidP="002E60D9">
            <w:pPr>
              <w:numPr>
                <w:ilvl w:val="0"/>
                <w:numId w:val="109"/>
              </w:numPr>
              <w:spacing w:before="60" w:after="60"/>
              <w:rPr>
                <w:rFonts w:ascii="Garamond" w:hAnsi="Garamond"/>
              </w:rPr>
            </w:pPr>
            <w:r w:rsidRPr="002E60D9">
              <w:rPr>
                <w:rFonts w:ascii="Garamond" w:hAnsi="Garamond"/>
                <w:sz w:val="22"/>
                <w:szCs w:val="22"/>
              </w:rPr>
              <w:t>Nowoczesne branże związane z gospodarczym wykorzystaniem zasobów morza</w:t>
            </w:r>
          </w:p>
        </w:tc>
        <w:tc>
          <w:tcPr>
            <w:tcW w:w="2126" w:type="dxa"/>
            <w:vAlign w:val="center"/>
          </w:tcPr>
          <w:p w14:paraId="559F6EA3" w14:textId="77777777" w:rsidR="002E60D9" w:rsidRPr="002E60D9" w:rsidRDefault="002E60D9" w:rsidP="002E60D9">
            <w:pPr>
              <w:spacing w:before="60" w:after="60"/>
              <w:ind w:left="34" w:firstLine="22"/>
              <w:rPr>
                <w:rFonts w:ascii="Garamond" w:hAnsi="Garamond" w:cs="Arial"/>
              </w:rPr>
            </w:pPr>
            <w:r w:rsidRPr="002E60D9">
              <w:rPr>
                <w:rFonts w:ascii="Garamond" w:hAnsi="Garamond" w:cs="Calibri"/>
                <w:sz w:val="22"/>
                <w:szCs w:val="22"/>
              </w:rPr>
              <w:t>Aktualne</w:t>
            </w:r>
          </w:p>
        </w:tc>
      </w:tr>
      <w:tr w:rsidR="002E60D9" w:rsidRPr="002E60D9" w14:paraId="15EB36D7" w14:textId="77777777" w:rsidTr="002E60D9">
        <w:trPr>
          <w:trHeight w:val="752"/>
        </w:trPr>
        <w:tc>
          <w:tcPr>
            <w:tcW w:w="2388" w:type="dxa"/>
            <w:vMerge/>
            <w:shd w:val="clear" w:color="auto" w:fill="D9D9D9"/>
            <w:vAlign w:val="center"/>
          </w:tcPr>
          <w:p w14:paraId="7F6D606E" w14:textId="77777777" w:rsidR="002E60D9" w:rsidRPr="002E60D9" w:rsidRDefault="002E60D9" w:rsidP="002E60D9">
            <w:pPr>
              <w:spacing w:before="60" w:after="60"/>
              <w:rPr>
                <w:rFonts w:ascii="Garamond" w:hAnsi="Garamond"/>
                <w:b/>
              </w:rPr>
            </w:pPr>
          </w:p>
        </w:tc>
        <w:tc>
          <w:tcPr>
            <w:tcW w:w="4558" w:type="dxa"/>
            <w:vAlign w:val="center"/>
          </w:tcPr>
          <w:p w14:paraId="22194995" w14:textId="77777777" w:rsidR="002E60D9" w:rsidRPr="002E60D9" w:rsidRDefault="002E60D9" w:rsidP="002E60D9">
            <w:pPr>
              <w:numPr>
                <w:ilvl w:val="0"/>
                <w:numId w:val="109"/>
              </w:numPr>
              <w:spacing w:before="60" w:after="60"/>
              <w:rPr>
                <w:rFonts w:ascii="Garamond" w:hAnsi="Garamond"/>
                <w:sz w:val="22"/>
                <w:szCs w:val="22"/>
              </w:rPr>
            </w:pPr>
            <w:r w:rsidRPr="002E60D9">
              <w:rPr>
                <w:rFonts w:ascii="Garamond" w:hAnsi="Garamond"/>
                <w:sz w:val="22"/>
                <w:szCs w:val="22"/>
              </w:rPr>
              <w:t>Międzynarodowe sieci naukowo-badawcze i współpraca klastrowa, m.in. w Regionie Morza Bałtyckiego</w:t>
            </w:r>
          </w:p>
        </w:tc>
        <w:tc>
          <w:tcPr>
            <w:tcW w:w="2126" w:type="dxa"/>
            <w:vAlign w:val="center"/>
          </w:tcPr>
          <w:p w14:paraId="3F28A914" w14:textId="77777777" w:rsidR="002E60D9" w:rsidRPr="002E60D9" w:rsidRDefault="002E60D9" w:rsidP="002E60D9">
            <w:pPr>
              <w:spacing w:before="60" w:after="60"/>
              <w:ind w:left="34" w:firstLine="22"/>
              <w:rPr>
                <w:rFonts w:ascii="Garamond" w:hAnsi="Garamond" w:cs="Calibri"/>
                <w:i/>
                <w:color w:val="FF0000"/>
              </w:rPr>
            </w:pPr>
            <w:r w:rsidRPr="002E60D9">
              <w:rPr>
                <w:rFonts w:ascii="Garamond" w:hAnsi="Garamond" w:cs="Calibri"/>
                <w:sz w:val="22"/>
                <w:szCs w:val="22"/>
              </w:rPr>
              <w:t>Aktualne</w:t>
            </w:r>
            <w:r w:rsidRPr="002E60D9">
              <w:t xml:space="preserve"> </w:t>
            </w:r>
          </w:p>
        </w:tc>
      </w:tr>
      <w:tr w:rsidR="002E60D9" w:rsidRPr="002E60D9" w14:paraId="014D44F4" w14:textId="77777777" w:rsidTr="002E60D9">
        <w:trPr>
          <w:trHeight w:val="1155"/>
        </w:trPr>
        <w:tc>
          <w:tcPr>
            <w:tcW w:w="2388" w:type="dxa"/>
            <w:vMerge/>
            <w:shd w:val="clear" w:color="auto" w:fill="D9D9D9"/>
            <w:vAlign w:val="center"/>
          </w:tcPr>
          <w:p w14:paraId="7BA39006" w14:textId="77777777" w:rsidR="002E60D9" w:rsidRPr="002E60D9" w:rsidRDefault="002E60D9" w:rsidP="002E60D9">
            <w:pPr>
              <w:spacing w:before="60" w:after="60"/>
              <w:rPr>
                <w:rFonts w:ascii="Garamond" w:hAnsi="Garamond"/>
                <w:b/>
              </w:rPr>
            </w:pPr>
          </w:p>
        </w:tc>
        <w:tc>
          <w:tcPr>
            <w:tcW w:w="4558" w:type="dxa"/>
            <w:vAlign w:val="center"/>
          </w:tcPr>
          <w:p w14:paraId="4CD91FAE" w14:textId="77777777" w:rsidR="002E60D9" w:rsidRPr="002E60D9" w:rsidRDefault="002E60D9" w:rsidP="002E60D9">
            <w:pPr>
              <w:numPr>
                <w:ilvl w:val="0"/>
                <w:numId w:val="109"/>
              </w:numPr>
              <w:spacing w:before="60" w:after="60"/>
              <w:rPr>
                <w:rFonts w:ascii="Garamond" w:hAnsi="Garamond"/>
                <w:sz w:val="22"/>
                <w:szCs w:val="22"/>
              </w:rPr>
            </w:pPr>
            <w:r w:rsidRPr="002E60D9">
              <w:rPr>
                <w:rFonts w:ascii="Garamond" w:hAnsi="Garamond"/>
                <w:sz w:val="22"/>
                <w:szCs w:val="22"/>
              </w:rPr>
              <w:t>Strefy przyspieszonego rozwoju społeczno-gospodarczego wzdłuż korytarzy transportowych o znaczeniu europejskim i krajowym</w:t>
            </w:r>
          </w:p>
        </w:tc>
        <w:tc>
          <w:tcPr>
            <w:tcW w:w="2126" w:type="dxa"/>
            <w:vAlign w:val="center"/>
          </w:tcPr>
          <w:p w14:paraId="40A12676" w14:textId="77777777" w:rsidR="002E60D9" w:rsidRPr="002E60D9" w:rsidRDefault="002E60D9" w:rsidP="002E60D9">
            <w:pPr>
              <w:spacing w:before="60" w:after="60"/>
              <w:ind w:left="34" w:firstLine="22"/>
              <w:rPr>
                <w:rFonts w:ascii="Garamond" w:hAnsi="Garamond" w:cs="Calibri"/>
                <w:i/>
                <w:color w:val="FF0000"/>
              </w:rPr>
            </w:pPr>
            <w:r w:rsidRPr="002E60D9">
              <w:rPr>
                <w:rFonts w:ascii="Garamond" w:hAnsi="Garamond" w:cs="Calibri"/>
                <w:sz w:val="22"/>
                <w:szCs w:val="22"/>
              </w:rPr>
              <w:t>Aktualne</w:t>
            </w:r>
          </w:p>
        </w:tc>
      </w:tr>
    </w:tbl>
    <w:p w14:paraId="0C5AEE14" w14:textId="77777777" w:rsidR="002E60D9" w:rsidRPr="002E60D9" w:rsidRDefault="002E60D9" w:rsidP="002E60D9">
      <w:pPr>
        <w:jc w:val="both"/>
        <w:rPr>
          <w:rFonts w:ascii="Garamond" w:hAnsi="Garamond" w:cs="Calibri"/>
        </w:rPr>
        <w:sectPr w:rsidR="002E60D9" w:rsidRPr="002E60D9" w:rsidSect="00E30A10">
          <w:footerReference w:type="even" r:id="rId13"/>
          <w:footerReference w:type="default" r:id="rId14"/>
          <w:footerReference w:type="first" r:id="rId15"/>
          <w:pgSz w:w="11906" w:h="16838" w:code="9"/>
          <w:pgMar w:top="1418" w:right="1418" w:bottom="1418" w:left="1418" w:header="709" w:footer="709" w:gutter="0"/>
          <w:cols w:space="708"/>
          <w:docGrid w:linePitch="360"/>
        </w:sect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3220"/>
        <w:gridCol w:w="1836"/>
        <w:gridCol w:w="1618"/>
        <w:gridCol w:w="2140"/>
      </w:tblGrid>
      <w:tr w:rsidR="002E60D9" w:rsidRPr="002E60D9" w14:paraId="26FF3632" w14:textId="77777777" w:rsidTr="001A3C68">
        <w:tc>
          <w:tcPr>
            <w:tcW w:w="537" w:type="dxa"/>
            <w:shd w:val="clear" w:color="auto" w:fill="FFCC00"/>
            <w:vAlign w:val="center"/>
          </w:tcPr>
          <w:p w14:paraId="176C39E7"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lastRenderedPageBreak/>
              <w:t>Lp.</w:t>
            </w:r>
          </w:p>
        </w:tc>
        <w:tc>
          <w:tcPr>
            <w:tcW w:w="3220" w:type="dxa"/>
            <w:shd w:val="clear" w:color="auto" w:fill="FFCC00"/>
            <w:vAlign w:val="center"/>
          </w:tcPr>
          <w:p w14:paraId="2DF62095"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t>Wskaźnik</w:t>
            </w:r>
          </w:p>
        </w:tc>
        <w:tc>
          <w:tcPr>
            <w:tcW w:w="1836" w:type="dxa"/>
            <w:shd w:val="clear" w:color="auto" w:fill="FFCC00"/>
            <w:vAlign w:val="center"/>
          </w:tcPr>
          <w:p w14:paraId="564CC52A"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t xml:space="preserve">Wartość </w:t>
            </w:r>
            <w:r w:rsidRPr="002E60D9">
              <w:rPr>
                <w:rFonts w:ascii="Garamond" w:hAnsi="Garamond"/>
                <w:b/>
                <w:color w:val="000000"/>
                <w:sz w:val="22"/>
                <w:szCs w:val="22"/>
              </w:rPr>
              <w:br/>
              <w:t>bazowa</w:t>
            </w:r>
          </w:p>
          <w:p w14:paraId="5A34B3F6"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t>(2013)</w:t>
            </w:r>
          </w:p>
        </w:tc>
        <w:tc>
          <w:tcPr>
            <w:tcW w:w="1618" w:type="dxa"/>
            <w:shd w:val="clear" w:color="auto" w:fill="FFCC00"/>
            <w:vAlign w:val="center"/>
          </w:tcPr>
          <w:p w14:paraId="32E8C27A"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t xml:space="preserve">Wartość docelowa </w:t>
            </w:r>
          </w:p>
          <w:p w14:paraId="2679A18E"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t>(2020)</w:t>
            </w:r>
          </w:p>
        </w:tc>
        <w:tc>
          <w:tcPr>
            <w:tcW w:w="2140" w:type="dxa"/>
            <w:shd w:val="clear" w:color="auto" w:fill="FFCC00"/>
            <w:vAlign w:val="center"/>
          </w:tcPr>
          <w:p w14:paraId="23379942" w14:textId="77777777" w:rsidR="002E60D9" w:rsidRPr="002E60D9" w:rsidRDefault="002E60D9" w:rsidP="005E3619">
            <w:pPr>
              <w:spacing w:before="60" w:after="60"/>
              <w:jc w:val="center"/>
              <w:rPr>
                <w:rFonts w:ascii="Garamond" w:hAnsi="Garamond"/>
                <w:b/>
                <w:color w:val="000000"/>
                <w:sz w:val="22"/>
                <w:szCs w:val="22"/>
              </w:rPr>
            </w:pPr>
            <w:r w:rsidRPr="002E60D9">
              <w:rPr>
                <w:rFonts w:ascii="Garamond" w:hAnsi="Garamond"/>
                <w:b/>
                <w:color w:val="000000"/>
                <w:sz w:val="22"/>
                <w:szCs w:val="22"/>
              </w:rPr>
              <w:t>Źródło danych</w:t>
            </w:r>
          </w:p>
        </w:tc>
      </w:tr>
      <w:tr w:rsidR="002E60D9" w:rsidRPr="002E60D9" w14:paraId="378C6EED" w14:textId="77777777" w:rsidTr="001A3C68">
        <w:trPr>
          <w:trHeight w:val="517"/>
        </w:trPr>
        <w:tc>
          <w:tcPr>
            <w:tcW w:w="537" w:type="dxa"/>
            <w:vAlign w:val="center"/>
          </w:tcPr>
          <w:p w14:paraId="27CEDF00" w14:textId="77777777" w:rsidR="002E60D9" w:rsidRPr="002E60D9" w:rsidRDefault="002E60D9" w:rsidP="005E3619">
            <w:pPr>
              <w:numPr>
                <w:ilvl w:val="0"/>
                <w:numId w:val="121"/>
              </w:numPr>
              <w:spacing w:before="60" w:after="60"/>
              <w:jc w:val="center"/>
              <w:rPr>
                <w:rFonts w:ascii="Garamond" w:hAnsi="Garamond"/>
                <w:sz w:val="22"/>
                <w:szCs w:val="22"/>
              </w:rPr>
            </w:pPr>
          </w:p>
        </w:tc>
        <w:tc>
          <w:tcPr>
            <w:tcW w:w="3220" w:type="dxa"/>
            <w:vAlign w:val="center"/>
          </w:tcPr>
          <w:p w14:paraId="464DDDBD" w14:textId="77777777" w:rsidR="002E60D9" w:rsidRPr="00A910DF" w:rsidRDefault="002E60D9" w:rsidP="005E3619">
            <w:pPr>
              <w:spacing w:before="60" w:after="60"/>
              <w:rPr>
                <w:rFonts w:ascii="Garamond" w:hAnsi="Garamond"/>
                <w:sz w:val="22"/>
                <w:szCs w:val="22"/>
              </w:rPr>
            </w:pPr>
            <w:r w:rsidRPr="00A910DF">
              <w:rPr>
                <w:rFonts w:ascii="Garamond" w:hAnsi="Garamond"/>
                <w:sz w:val="22"/>
                <w:szCs w:val="22"/>
              </w:rPr>
              <w:t>Udział nakładów na B+R w PKB</w:t>
            </w:r>
          </w:p>
        </w:tc>
        <w:tc>
          <w:tcPr>
            <w:tcW w:w="1836" w:type="dxa"/>
            <w:vAlign w:val="center"/>
          </w:tcPr>
          <w:p w14:paraId="3440743A" w14:textId="77777777" w:rsidR="00193567" w:rsidRPr="00A910DF" w:rsidRDefault="00193567"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0,98%</w:t>
            </w:r>
          </w:p>
          <w:p w14:paraId="27B7A35F" w14:textId="0BAB2355" w:rsidR="002E60D9" w:rsidRPr="009E3613" w:rsidRDefault="00193567" w:rsidP="00675C5A">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PL</w:t>
            </w:r>
            <w:r w:rsidR="00675C5A" w:rsidRPr="009E3613">
              <w:rPr>
                <w:rFonts w:ascii="Garamond" w:hAnsi="Garamond"/>
                <w:sz w:val="22"/>
                <w:szCs w:val="22"/>
              </w:rPr>
              <w:t xml:space="preserve"> - </w:t>
            </w:r>
            <w:r w:rsidRPr="009E3613">
              <w:rPr>
                <w:rFonts w:ascii="Garamond" w:hAnsi="Garamond"/>
                <w:sz w:val="22"/>
                <w:szCs w:val="22"/>
              </w:rPr>
              <w:t>0,87%</w:t>
            </w:r>
          </w:p>
        </w:tc>
        <w:tc>
          <w:tcPr>
            <w:tcW w:w="1618" w:type="dxa"/>
            <w:vAlign w:val="center"/>
          </w:tcPr>
          <w:p w14:paraId="4B03463B" w14:textId="521813B0" w:rsidR="002E60D9" w:rsidRPr="00A910DF" w:rsidRDefault="00675C5A" w:rsidP="00675C5A">
            <w:pPr>
              <w:spacing w:before="60" w:after="60"/>
              <w:jc w:val="center"/>
              <w:rPr>
                <w:rFonts w:ascii="Garamond" w:hAnsi="Garamond"/>
                <w:sz w:val="22"/>
                <w:szCs w:val="22"/>
              </w:rPr>
            </w:pPr>
            <w:r w:rsidRPr="009E3613">
              <w:rPr>
                <w:rFonts w:ascii="Garamond" w:hAnsi="Garamond"/>
                <w:sz w:val="22"/>
                <w:szCs w:val="22"/>
              </w:rPr>
              <w:t>O</w:t>
            </w:r>
            <w:r w:rsidR="002E60D9" w:rsidRPr="00A910DF">
              <w:rPr>
                <w:rFonts w:ascii="Garamond" w:hAnsi="Garamond"/>
                <w:sz w:val="22"/>
                <w:szCs w:val="22"/>
              </w:rPr>
              <w:t>siągnięcie</w:t>
            </w:r>
            <w:r w:rsidRPr="00A910DF">
              <w:rPr>
                <w:rFonts w:ascii="Garamond" w:hAnsi="Garamond"/>
                <w:sz w:val="22"/>
                <w:szCs w:val="22"/>
              </w:rPr>
              <w:t xml:space="preserve"> 1</w:t>
            </w:r>
            <w:r w:rsidR="00D4268C">
              <w:rPr>
                <w:rFonts w:ascii="Garamond" w:hAnsi="Garamond"/>
                <w:sz w:val="22"/>
                <w:szCs w:val="22"/>
              </w:rPr>
              <w:t>1</w:t>
            </w:r>
            <w:r w:rsidRPr="00A910DF">
              <w:rPr>
                <w:rFonts w:ascii="Garamond" w:hAnsi="Garamond"/>
                <w:sz w:val="22"/>
                <w:szCs w:val="22"/>
              </w:rPr>
              <w:t>0%</w:t>
            </w:r>
            <w:r w:rsidR="002E60D9" w:rsidRPr="00A910DF">
              <w:rPr>
                <w:rFonts w:ascii="Garamond" w:hAnsi="Garamond"/>
                <w:sz w:val="22"/>
                <w:szCs w:val="22"/>
              </w:rPr>
              <w:t xml:space="preserve"> średniej krajowej</w:t>
            </w:r>
          </w:p>
        </w:tc>
        <w:tc>
          <w:tcPr>
            <w:tcW w:w="2140" w:type="dxa"/>
            <w:vAlign w:val="center"/>
          </w:tcPr>
          <w:p w14:paraId="57AA33A7" w14:textId="77777777" w:rsidR="002E60D9" w:rsidRPr="009E3613" w:rsidRDefault="002E60D9" w:rsidP="005E3619">
            <w:pPr>
              <w:spacing w:before="60" w:after="60"/>
              <w:jc w:val="center"/>
              <w:rPr>
                <w:rFonts w:ascii="Garamond" w:hAnsi="Garamond"/>
                <w:sz w:val="22"/>
                <w:szCs w:val="22"/>
              </w:rPr>
            </w:pPr>
            <w:r w:rsidRPr="009E3613">
              <w:rPr>
                <w:rFonts w:ascii="Garamond" w:hAnsi="Garamond"/>
                <w:sz w:val="22"/>
                <w:szCs w:val="22"/>
              </w:rPr>
              <w:t>GUS</w:t>
            </w:r>
          </w:p>
        </w:tc>
      </w:tr>
      <w:tr w:rsidR="002E60D9" w:rsidRPr="002E60D9" w14:paraId="5675A875" w14:textId="77777777" w:rsidTr="001A3C68">
        <w:trPr>
          <w:trHeight w:val="518"/>
        </w:trPr>
        <w:tc>
          <w:tcPr>
            <w:tcW w:w="537" w:type="dxa"/>
            <w:vAlign w:val="center"/>
          </w:tcPr>
          <w:p w14:paraId="21884B19" w14:textId="77777777" w:rsidR="002E60D9" w:rsidRPr="002E60D9" w:rsidRDefault="002E60D9" w:rsidP="005E3619">
            <w:pPr>
              <w:numPr>
                <w:ilvl w:val="0"/>
                <w:numId w:val="121"/>
              </w:numPr>
              <w:autoSpaceDE w:val="0"/>
              <w:autoSpaceDN w:val="0"/>
              <w:adjustRightInd w:val="0"/>
              <w:spacing w:before="60" w:after="60"/>
              <w:jc w:val="right"/>
              <w:rPr>
                <w:rFonts w:ascii="Garamond" w:hAnsi="Garamond"/>
                <w:sz w:val="22"/>
                <w:szCs w:val="22"/>
              </w:rPr>
            </w:pPr>
          </w:p>
        </w:tc>
        <w:tc>
          <w:tcPr>
            <w:tcW w:w="3220" w:type="dxa"/>
          </w:tcPr>
          <w:p w14:paraId="04B5BF20" w14:textId="77777777" w:rsidR="002E60D9" w:rsidRPr="00A910DF" w:rsidRDefault="002E60D9" w:rsidP="005E3619">
            <w:pPr>
              <w:autoSpaceDE w:val="0"/>
              <w:autoSpaceDN w:val="0"/>
              <w:adjustRightInd w:val="0"/>
              <w:spacing w:before="60" w:after="60"/>
              <w:rPr>
                <w:rFonts w:ascii="Garamond" w:hAnsi="Garamond"/>
                <w:sz w:val="22"/>
                <w:szCs w:val="22"/>
              </w:rPr>
            </w:pPr>
            <w:r w:rsidRPr="00A910DF">
              <w:rPr>
                <w:rFonts w:ascii="Garamond" w:hAnsi="Garamond"/>
                <w:sz w:val="22"/>
                <w:szCs w:val="22"/>
              </w:rPr>
              <w:t>Odsetek przedsiębiorstw przemysłowych współpracujących w zakresie działalności innowacyjnej</w:t>
            </w:r>
          </w:p>
        </w:tc>
        <w:tc>
          <w:tcPr>
            <w:tcW w:w="1836" w:type="dxa"/>
            <w:vAlign w:val="center"/>
          </w:tcPr>
          <w:p w14:paraId="4B71D536" w14:textId="77777777" w:rsidR="002E60D9" w:rsidRPr="009E3613" w:rsidRDefault="00675C5A"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3,9%</w:t>
            </w:r>
          </w:p>
          <w:p w14:paraId="690D675C" w14:textId="77777777" w:rsidR="00675C5A" w:rsidRPr="00A910DF" w:rsidRDefault="00675C5A"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PL – 5,2%</w:t>
            </w:r>
          </w:p>
        </w:tc>
        <w:tc>
          <w:tcPr>
            <w:tcW w:w="1618" w:type="dxa"/>
            <w:vAlign w:val="center"/>
          </w:tcPr>
          <w:p w14:paraId="42432018" w14:textId="77777777" w:rsidR="002E60D9" w:rsidRPr="00A910DF" w:rsidRDefault="002E60D9"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osiągnięcie średniej krajowej</w:t>
            </w:r>
          </w:p>
        </w:tc>
        <w:tc>
          <w:tcPr>
            <w:tcW w:w="2140" w:type="dxa"/>
            <w:vAlign w:val="center"/>
          </w:tcPr>
          <w:p w14:paraId="2433133C" w14:textId="77777777" w:rsidR="002E60D9" w:rsidRPr="00A910DF" w:rsidRDefault="002E60D9"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GUS/UMWP/ IZ</w:t>
            </w:r>
          </w:p>
        </w:tc>
      </w:tr>
      <w:tr w:rsidR="002E60D9" w:rsidRPr="002E60D9" w14:paraId="706E03E8" w14:textId="77777777" w:rsidTr="001A3C68">
        <w:trPr>
          <w:trHeight w:val="518"/>
        </w:trPr>
        <w:tc>
          <w:tcPr>
            <w:tcW w:w="537" w:type="dxa"/>
            <w:vAlign w:val="center"/>
          </w:tcPr>
          <w:p w14:paraId="7ACC6B2A" w14:textId="77777777" w:rsidR="002E60D9" w:rsidRPr="002E60D9" w:rsidRDefault="002E60D9" w:rsidP="005E3619">
            <w:pPr>
              <w:numPr>
                <w:ilvl w:val="0"/>
                <w:numId w:val="121"/>
              </w:numPr>
              <w:autoSpaceDE w:val="0"/>
              <w:autoSpaceDN w:val="0"/>
              <w:adjustRightInd w:val="0"/>
              <w:spacing w:before="60" w:after="60"/>
              <w:jc w:val="right"/>
              <w:rPr>
                <w:rFonts w:ascii="Garamond" w:hAnsi="Garamond"/>
                <w:sz w:val="22"/>
                <w:szCs w:val="22"/>
              </w:rPr>
            </w:pPr>
          </w:p>
        </w:tc>
        <w:tc>
          <w:tcPr>
            <w:tcW w:w="3220" w:type="dxa"/>
            <w:vAlign w:val="center"/>
          </w:tcPr>
          <w:p w14:paraId="0F382239" w14:textId="77777777" w:rsidR="002E60D9" w:rsidRPr="00A910DF" w:rsidRDefault="002E60D9" w:rsidP="005E3619">
            <w:pPr>
              <w:autoSpaceDE w:val="0"/>
              <w:autoSpaceDN w:val="0"/>
              <w:adjustRightInd w:val="0"/>
              <w:spacing w:before="60" w:after="60"/>
              <w:rPr>
                <w:rFonts w:ascii="Garamond" w:hAnsi="Garamond"/>
                <w:sz w:val="22"/>
                <w:szCs w:val="22"/>
              </w:rPr>
            </w:pPr>
            <w:r w:rsidRPr="00A910DF">
              <w:rPr>
                <w:rFonts w:ascii="Garamond" w:hAnsi="Garamond"/>
                <w:sz w:val="22"/>
                <w:szCs w:val="22"/>
              </w:rPr>
              <w:t>Udział pomorskiego eksportu w eksporcie krajowym</w:t>
            </w:r>
          </w:p>
        </w:tc>
        <w:tc>
          <w:tcPr>
            <w:tcW w:w="1836" w:type="dxa"/>
            <w:vAlign w:val="center"/>
          </w:tcPr>
          <w:p w14:paraId="778590D6" w14:textId="77777777" w:rsidR="002E60D9" w:rsidRPr="009E3613" w:rsidRDefault="00D33B61" w:rsidP="005E3619">
            <w:pPr>
              <w:autoSpaceDE w:val="0"/>
              <w:autoSpaceDN w:val="0"/>
              <w:adjustRightInd w:val="0"/>
              <w:spacing w:before="60" w:after="60"/>
              <w:jc w:val="center"/>
              <w:rPr>
                <w:rFonts w:ascii="Garamond" w:hAnsi="Garamond"/>
                <w:color w:val="000000"/>
                <w:sz w:val="22"/>
                <w:szCs w:val="22"/>
              </w:rPr>
            </w:pPr>
            <w:r w:rsidRPr="009E3613">
              <w:rPr>
                <w:rFonts w:ascii="Garamond" w:hAnsi="Garamond"/>
                <w:color w:val="000000"/>
                <w:sz w:val="22"/>
                <w:szCs w:val="22"/>
              </w:rPr>
              <w:t>7,3</w:t>
            </w:r>
          </w:p>
          <w:p w14:paraId="5A12616B" w14:textId="77777777" w:rsidR="00D33B61" w:rsidRPr="00A910DF" w:rsidRDefault="00D33B61"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(5</w:t>
            </w:r>
            <w:r w:rsidRPr="00A910DF">
              <w:rPr>
                <w:rFonts w:ascii="Garamond" w:hAnsi="Garamond"/>
                <w:sz w:val="22"/>
                <w:szCs w:val="22"/>
              </w:rPr>
              <w:t>. miejsce)</w:t>
            </w:r>
          </w:p>
        </w:tc>
        <w:tc>
          <w:tcPr>
            <w:tcW w:w="1618" w:type="dxa"/>
            <w:vAlign w:val="center"/>
          </w:tcPr>
          <w:p w14:paraId="0E30337F" w14:textId="77777777" w:rsidR="002E60D9" w:rsidRPr="00A910DF" w:rsidRDefault="002E60D9"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miejsce wśród pięciu najlepszych województw w kraju</w:t>
            </w:r>
          </w:p>
        </w:tc>
        <w:tc>
          <w:tcPr>
            <w:tcW w:w="2140" w:type="dxa"/>
            <w:vAlign w:val="center"/>
          </w:tcPr>
          <w:p w14:paraId="6A3438A5" w14:textId="77777777" w:rsidR="002E60D9" w:rsidRPr="00A910DF" w:rsidRDefault="002E60D9"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Izba Celna</w:t>
            </w:r>
          </w:p>
        </w:tc>
      </w:tr>
      <w:tr w:rsidR="005A4C23" w:rsidRPr="002E60D9" w14:paraId="25234084" w14:textId="77777777" w:rsidTr="001A3C68">
        <w:trPr>
          <w:trHeight w:val="518"/>
        </w:trPr>
        <w:tc>
          <w:tcPr>
            <w:tcW w:w="537" w:type="dxa"/>
            <w:vAlign w:val="center"/>
          </w:tcPr>
          <w:p w14:paraId="4798BFAF" w14:textId="77777777" w:rsidR="005A4C23" w:rsidRPr="002E60D9" w:rsidRDefault="005A4C23" w:rsidP="005E3619">
            <w:pPr>
              <w:numPr>
                <w:ilvl w:val="0"/>
                <w:numId w:val="121"/>
              </w:numPr>
              <w:autoSpaceDE w:val="0"/>
              <w:autoSpaceDN w:val="0"/>
              <w:adjustRightInd w:val="0"/>
              <w:spacing w:before="60" w:after="60"/>
              <w:jc w:val="right"/>
              <w:rPr>
                <w:rFonts w:ascii="Garamond" w:hAnsi="Garamond"/>
                <w:sz w:val="22"/>
                <w:szCs w:val="22"/>
              </w:rPr>
            </w:pPr>
          </w:p>
        </w:tc>
        <w:tc>
          <w:tcPr>
            <w:tcW w:w="3220" w:type="dxa"/>
            <w:vAlign w:val="center"/>
          </w:tcPr>
          <w:p w14:paraId="49FE85B3" w14:textId="77777777" w:rsidR="005A4C23" w:rsidRPr="009E3613" w:rsidRDefault="005A4C23" w:rsidP="005E3619">
            <w:pPr>
              <w:autoSpaceDE w:val="0"/>
              <w:autoSpaceDN w:val="0"/>
              <w:adjustRightInd w:val="0"/>
              <w:spacing w:before="60" w:after="60"/>
              <w:rPr>
                <w:rFonts w:ascii="Garamond" w:hAnsi="Garamond"/>
                <w:sz w:val="22"/>
                <w:szCs w:val="22"/>
              </w:rPr>
            </w:pPr>
            <w:r w:rsidRPr="00A910DF">
              <w:rPr>
                <w:rFonts w:ascii="Garamond" w:hAnsi="Garamond"/>
                <w:sz w:val="22"/>
                <w:szCs w:val="22"/>
              </w:rPr>
              <w:t>Liczba nowych inwestycji przedsiębiorstw spoza regionu ( w tym zagranicz</w:t>
            </w:r>
            <w:r w:rsidRPr="009E3613">
              <w:rPr>
                <w:rFonts w:ascii="Garamond" w:hAnsi="Garamond"/>
                <w:sz w:val="22"/>
                <w:szCs w:val="22"/>
              </w:rPr>
              <w:t>nych)</w:t>
            </w:r>
          </w:p>
        </w:tc>
        <w:tc>
          <w:tcPr>
            <w:tcW w:w="1836" w:type="dxa"/>
            <w:vAlign w:val="center"/>
          </w:tcPr>
          <w:p w14:paraId="445BF7CC" w14:textId="77777777" w:rsidR="005A4C23" w:rsidRPr="009E3613"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color w:val="000000"/>
                <w:sz w:val="22"/>
                <w:szCs w:val="22"/>
              </w:rPr>
              <w:t>0</w:t>
            </w:r>
          </w:p>
        </w:tc>
        <w:tc>
          <w:tcPr>
            <w:tcW w:w="1618" w:type="dxa"/>
            <w:vAlign w:val="center"/>
          </w:tcPr>
          <w:p w14:paraId="173E29CC" w14:textId="77777777" w:rsidR="005A4C23" w:rsidRPr="009E3613"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min. 30</w:t>
            </w:r>
          </w:p>
        </w:tc>
        <w:tc>
          <w:tcPr>
            <w:tcW w:w="2140" w:type="dxa"/>
            <w:vAlign w:val="center"/>
          </w:tcPr>
          <w:p w14:paraId="46D64509" w14:textId="77777777" w:rsidR="005A4C23" w:rsidRPr="009E3613"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UMWP</w:t>
            </w:r>
          </w:p>
        </w:tc>
      </w:tr>
      <w:tr w:rsidR="005A4C23" w:rsidRPr="002E60D9" w14:paraId="12464771" w14:textId="77777777" w:rsidTr="001A3C68">
        <w:trPr>
          <w:trHeight w:val="518"/>
        </w:trPr>
        <w:tc>
          <w:tcPr>
            <w:tcW w:w="537" w:type="dxa"/>
            <w:vAlign w:val="center"/>
          </w:tcPr>
          <w:p w14:paraId="546EBE0D" w14:textId="77777777" w:rsidR="005A4C23" w:rsidRPr="002E60D9" w:rsidRDefault="005A4C23" w:rsidP="005E3619">
            <w:pPr>
              <w:numPr>
                <w:ilvl w:val="0"/>
                <w:numId w:val="121"/>
              </w:numPr>
              <w:autoSpaceDE w:val="0"/>
              <w:autoSpaceDN w:val="0"/>
              <w:adjustRightInd w:val="0"/>
              <w:spacing w:before="60" w:after="60"/>
              <w:jc w:val="right"/>
              <w:rPr>
                <w:rFonts w:ascii="Garamond" w:hAnsi="Garamond"/>
                <w:sz w:val="22"/>
                <w:szCs w:val="22"/>
              </w:rPr>
            </w:pPr>
          </w:p>
        </w:tc>
        <w:tc>
          <w:tcPr>
            <w:tcW w:w="3220" w:type="dxa"/>
          </w:tcPr>
          <w:p w14:paraId="377DD81B" w14:textId="77777777" w:rsidR="005A4C23" w:rsidRPr="00A910DF" w:rsidRDefault="005A4C23" w:rsidP="005E3619">
            <w:pPr>
              <w:autoSpaceDE w:val="0"/>
              <w:autoSpaceDN w:val="0"/>
              <w:adjustRightInd w:val="0"/>
              <w:spacing w:before="60" w:after="60"/>
              <w:rPr>
                <w:rFonts w:ascii="Garamond" w:hAnsi="Garamond"/>
                <w:sz w:val="22"/>
                <w:szCs w:val="22"/>
              </w:rPr>
            </w:pPr>
            <w:r w:rsidRPr="00A910DF">
              <w:rPr>
                <w:rFonts w:ascii="Garamond" w:hAnsi="Garamond"/>
                <w:sz w:val="22"/>
                <w:szCs w:val="22"/>
              </w:rPr>
              <w:t>Liczba miejsc pracy utworzonych w ramach ww. nowych inwestycji</w:t>
            </w:r>
          </w:p>
        </w:tc>
        <w:tc>
          <w:tcPr>
            <w:tcW w:w="1836" w:type="dxa"/>
            <w:vAlign w:val="center"/>
          </w:tcPr>
          <w:p w14:paraId="71D86669" w14:textId="77777777" w:rsidR="005A4C23" w:rsidRPr="009E3613" w:rsidDel="00B004C4"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color w:val="000000"/>
                <w:sz w:val="22"/>
                <w:szCs w:val="22"/>
              </w:rPr>
              <w:t>0</w:t>
            </w:r>
          </w:p>
        </w:tc>
        <w:tc>
          <w:tcPr>
            <w:tcW w:w="1618" w:type="dxa"/>
            <w:vAlign w:val="center"/>
          </w:tcPr>
          <w:p w14:paraId="15DDCBD9" w14:textId="77777777" w:rsidR="005A4C23" w:rsidRPr="009E3613"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 xml:space="preserve">min. 5 000 </w:t>
            </w:r>
          </w:p>
        </w:tc>
        <w:tc>
          <w:tcPr>
            <w:tcW w:w="2140" w:type="dxa"/>
            <w:vAlign w:val="center"/>
          </w:tcPr>
          <w:p w14:paraId="78E2077D" w14:textId="77777777" w:rsidR="005A4C23" w:rsidRPr="009E3613"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sz w:val="22"/>
                <w:szCs w:val="22"/>
              </w:rPr>
              <w:t>UMWP</w:t>
            </w:r>
          </w:p>
        </w:tc>
      </w:tr>
      <w:tr w:rsidR="005A4C23" w:rsidRPr="002E60D9" w14:paraId="2CD7399F" w14:textId="77777777" w:rsidTr="001A3C68">
        <w:trPr>
          <w:trHeight w:val="518"/>
        </w:trPr>
        <w:tc>
          <w:tcPr>
            <w:tcW w:w="537" w:type="dxa"/>
            <w:vAlign w:val="center"/>
          </w:tcPr>
          <w:p w14:paraId="2D2F6570" w14:textId="77777777" w:rsidR="005A4C23" w:rsidRPr="002E60D9" w:rsidRDefault="005A4C23" w:rsidP="005E3619">
            <w:pPr>
              <w:numPr>
                <w:ilvl w:val="0"/>
                <w:numId w:val="121"/>
              </w:numPr>
              <w:autoSpaceDE w:val="0"/>
              <w:autoSpaceDN w:val="0"/>
              <w:adjustRightInd w:val="0"/>
              <w:spacing w:before="60" w:after="60"/>
              <w:jc w:val="right"/>
              <w:rPr>
                <w:rFonts w:ascii="Garamond" w:hAnsi="Garamond"/>
                <w:sz w:val="22"/>
                <w:szCs w:val="22"/>
              </w:rPr>
            </w:pPr>
          </w:p>
        </w:tc>
        <w:tc>
          <w:tcPr>
            <w:tcW w:w="3220" w:type="dxa"/>
          </w:tcPr>
          <w:p w14:paraId="0E5333AF" w14:textId="77777777" w:rsidR="005A4C23" w:rsidRPr="00A910DF" w:rsidRDefault="005A4C23" w:rsidP="005E3619">
            <w:pPr>
              <w:autoSpaceDE w:val="0"/>
              <w:autoSpaceDN w:val="0"/>
              <w:adjustRightInd w:val="0"/>
              <w:spacing w:before="60" w:after="60"/>
              <w:rPr>
                <w:rFonts w:ascii="Garamond" w:hAnsi="Garamond"/>
                <w:sz w:val="22"/>
                <w:szCs w:val="22"/>
              </w:rPr>
            </w:pPr>
            <w:r w:rsidRPr="00A910DF">
              <w:rPr>
                <w:rFonts w:ascii="Garamond" w:hAnsi="Garamond"/>
                <w:sz w:val="22"/>
                <w:szCs w:val="22"/>
              </w:rPr>
              <w:t>Udział przedsiębiorstw z dostępem do Internetu o prędkościach przynajmniej 100 Mb/s</w:t>
            </w:r>
          </w:p>
        </w:tc>
        <w:tc>
          <w:tcPr>
            <w:tcW w:w="1836" w:type="dxa"/>
            <w:vAlign w:val="center"/>
          </w:tcPr>
          <w:p w14:paraId="28F28AAE" w14:textId="77777777" w:rsidR="005A4C23" w:rsidRPr="00BD59BE" w:rsidRDefault="00D33B61" w:rsidP="005E3619">
            <w:pPr>
              <w:jc w:val="center"/>
              <w:rPr>
                <w:rFonts w:ascii="Garamond" w:hAnsi="Garamond"/>
                <w:color w:val="000000"/>
                <w:sz w:val="22"/>
                <w:szCs w:val="22"/>
              </w:rPr>
            </w:pPr>
            <w:r w:rsidRPr="00BD59BE">
              <w:rPr>
                <w:rFonts w:ascii="Garamond" w:hAnsi="Garamond"/>
                <w:color w:val="000000"/>
                <w:sz w:val="22"/>
                <w:szCs w:val="22"/>
              </w:rPr>
              <w:t>6,7</w:t>
            </w:r>
            <w:r w:rsidR="005A4C23" w:rsidRPr="00BD59BE">
              <w:rPr>
                <w:rFonts w:ascii="Garamond" w:hAnsi="Garamond"/>
                <w:color w:val="000000"/>
                <w:sz w:val="22"/>
                <w:szCs w:val="22"/>
              </w:rPr>
              <w:t>%</w:t>
            </w:r>
          </w:p>
          <w:p w14:paraId="7BBF0156" w14:textId="3F771945" w:rsidR="005A4C23" w:rsidRPr="00A910DF" w:rsidRDefault="005A4C23" w:rsidP="005E3619">
            <w:pPr>
              <w:autoSpaceDE w:val="0"/>
              <w:autoSpaceDN w:val="0"/>
              <w:adjustRightInd w:val="0"/>
              <w:spacing w:before="60" w:after="60"/>
              <w:jc w:val="center"/>
              <w:rPr>
                <w:rFonts w:ascii="Garamond" w:hAnsi="Garamond"/>
                <w:sz w:val="22"/>
                <w:szCs w:val="22"/>
              </w:rPr>
            </w:pPr>
            <w:r w:rsidRPr="009E3613">
              <w:rPr>
                <w:rFonts w:ascii="Garamond" w:hAnsi="Garamond"/>
                <w:color w:val="000000"/>
                <w:sz w:val="22"/>
                <w:szCs w:val="22"/>
              </w:rPr>
              <w:t xml:space="preserve">PL – </w:t>
            </w:r>
            <w:r w:rsidR="00D33B61" w:rsidRPr="009E3613">
              <w:rPr>
                <w:rFonts w:ascii="Garamond" w:hAnsi="Garamond"/>
                <w:color w:val="000000"/>
                <w:sz w:val="22"/>
                <w:szCs w:val="22"/>
              </w:rPr>
              <w:t>6,2</w:t>
            </w:r>
            <w:r w:rsidRPr="009E3613">
              <w:rPr>
                <w:rFonts w:ascii="Garamond" w:hAnsi="Garamond"/>
                <w:color w:val="000000"/>
                <w:sz w:val="22"/>
                <w:szCs w:val="22"/>
              </w:rPr>
              <w:t>%</w:t>
            </w:r>
          </w:p>
        </w:tc>
        <w:tc>
          <w:tcPr>
            <w:tcW w:w="1618" w:type="dxa"/>
            <w:vAlign w:val="center"/>
          </w:tcPr>
          <w:p w14:paraId="69A32F0F" w14:textId="77777777" w:rsidR="005A4C23" w:rsidRPr="00A910DF" w:rsidRDefault="005A4C23"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wzrost powyżej średniej krajowej</w:t>
            </w:r>
          </w:p>
        </w:tc>
        <w:tc>
          <w:tcPr>
            <w:tcW w:w="2140" w:type="dxa"/>
            <w:vAlign w:val="center"/>
          </w:tcPr>
          <w:p w14:paraId="3451452A" w14:textId="77777777" w:rsidR="005A4C23" w:rsidRPr="00A910DF" w:rsidRDefault="005A4C23" w:rsidP="005E3619">
            <w:pPr>
              <w:autoSpaceDE w:val="0"/>
              <w:autoSpaceDN w:val="0"/>
              <w:adjustRightInd w:val="0"/>
              <w:spacing w:before="60" w:after="60"/>
              <w:jc w:val="center"/>
              <w:rPr>
                <w:rFonts w:ascii="Garamond" w:hAnsi="Garamond"/>
                <w:sz w:val="22"/>
                <w:szCs w:val="22"/>
              </w:rPr>
            </w:pPr>
            <w:r w:rsidRPr="00A910DF">
              <w:rPr>
                <w:rFonts w:ascii="Garamond" w:hAnsi="Garamond"/>
                <w:sz w:val="22"/>
                <w:szCs w:val="22"/>
              </w:rPr>
              <w:t>GUS</w:t>
            </w:r>
          </w:p>
        </w:tc>
      </w:tr>
    </w:tbl>
    <w:p w14:paraId="36428B9F" w14:textId="77777777" w:rsidR="007708B4" w:rsidRDefault="007708B4" w:rsidP="002E60D9">
      <w:pPr>
        <w:rPr>
          <w:rFonts w:ascii="Garamond" w:hAnsi="Garamond"/>
          <w:b/>
          <w:color w:val="000000"/>
          <w:sz w:val="22"/>
          <w:szCs w:val="22"/>
        </w:rPr>
      </w:pPr>
    </w:p>
    <w:p w14:paraId="31F31274" w14:textId="77777777" w:rsidR="00193567" w:rsidRDefault="00193567" w:rsidP="002E60D9">
      <w:pPr>
        <w:rPr>
          <w:rFonts w:ascii="Garamond" w:hAnsi="Garamond"/>
          <w:b/>
          <w:color w:val="000000"/>
          <w:sz w:val="22"/>
          <w:szCs w:val="22"/>
        </w:rPr>
      </w:pPr>
    </w:p>
    <w:tbl>
      <w:tblPr>
        <w:tblW w:w="92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4"/>
        <w:gridCol w:w="6684"/>
      </w:tblGrid>
      <w:tr w:rsidR="002E60D9" w:rsidRPr="002E60D9" w14:paraId="46AA13D8" w14:textId="77777777" w:rsidTr="001374C5">
        <w:tc>
          <w:tcPr>
            <w:tcW w:w="9298" w:type="dxa"/>
            <w:gridSpan w:val="2"/>
            <w:shd w:val="clear" w:color="auto" w:fill="CCFFCC"/>
          </w:tcPr>
          <w:p w14:paraId="5517AEC0" w14:textId="77777777" w:rsidR="002E60D9" w:rsidRPr="002E60D9" w:rsidRDefault="002E60D9" w:rsidP="002E60D9">
            <w:pPr>
              <w:spacing w:before="60" w:after="60"/>
              <w:ind w:left="1512" w:hanging="1512"/>
              <w:jc w:val="both"/>
              <w:rPr>
                <w:rFonts w:ascii="Garamond" w:hAnsi="Garamond"/>
                <w:b/>
              </w:rPr>
            </w:pPr>
            <w:r w:rsidRPr="002E60D9">
              <w:rPr>
                <w:rFonts w:ascii="Garamond" w:hAnsi="Garamond" w:cs="Calibri"/>
                <w:b/>
              </w:rPr>
              <w:t>Priorytet 1.1.</w:t>
            </w:r>
            <w:r w:rsidRPr="002E60D9">
              <w:rPr>
                <w:rFonts w:ascii="Garamond" w:hAnsi="Garamond"/>
                <w:b/>
              </w:rPr>
              <w:t xml:space="preserve"> </w:t>
            </w:r>
          </w:p>
          <w:p w14:paraId="0897E7F3" w14:textId="77777777" w:rsidR="002E60D9" w:rsidRPr="002E60D9" w:rsidRDefault="002E60D9" w:rsidP="002E60D9">
            <w:pPr>
              <w:spacing w:before="60" w:after="60"/>
              <w:ind w:left="1512" w:hanging="1512"/>
              <w:jc w:val="both"/>
              <w:rPr>
                <w:rFonts w:ascii="Garamond" w:hAnsi="Garamond"/>
                <w:b/>
                <w:sz w:val="22"/>
                <w:szCs w:val="22"/>
              </w:rPr>
            </w:pPr>
            <w:r w:rsidRPr="002E60D9">
              <w:rPr>
                <w:rFonts w:ascii="Garamond" w:hAnsi="Garamond" w:cs="Calibri"/>
                <w:b/>
              </w:rPr>
              <w:t>Innowacje i transfer wiedzy do gospodarki</w:t>
            </w:r>
          </w:p>
        </w:tc>
      </w:tr>
      <w:tr w:rsidR="002E60D9" w:rsidRPr="002E60D9" w14:paraId="20479DE1" w14:textId="77777777" w:rsidTr="001374C5">
        <w:trPr>
          <w:trHeight w:val="720"/>
        </w:trPr>
        <w:tc>
          <w:tcPr>
            <w:tcW w:w="2614" w:type="dxa"/>
            <w:shd w:val="clear" w:color="auto" w:fill="F3F3F3"/>
            <w:vAlign w:val="center"/>
          </w:tcPr>
          <w:p w14:paraId="05C812A6" w14:textId="77777777" w:rsidR="002E60D9" w:rsidRPr="002E60D9" w:rsidRDefault="002E60D9" w:rsidP="002E60D9">
            <w:pPr>
              <w:spacing w:before="60" w:after="60"/>
              <w:jc w:val="both"/>
              <w:rPr>
                <w:rFonts w:ascii="Garamond" w:hAnsi="Garamond"/>
                <w:b/>
                <w:color w:val="FF0000"/>
              </w:rPr>
            </w:pPr>
            <w:r w:rsidRPr="002E60D9">
              <w:rPr>
                <w:rFonts w:ascii="Garamond" w:hAnsi="Garamond"/>
                <w:b/>
              </w:rPr>
              <w:t>Zakres priorytetu</w:t>
            </w:r>
          </w:p>
        </w:tc>
        <w:tc>
          <w:tcPr>
            <w:tcW w:w="6684" w:type="dxa"/>
            <w:vAlign w:val="center"/>
          </w:tcPr>
          <w:p w14:paraId="6780213A" w14:textId="77777777" w:rsidR="002E60D9" w:rsidRPr="002E60D9" w:rsidRDefault="002E60D9" w:rsidP="002E60D9">
            <w:pPr>
              <w:spacing w:before="60" w:after="60"/>
              <w:jc w:val="both"/>
              <w:rPr>
                <w:rFonts w:ascii="Garamond" w:eastAsia="Calibri" w:hAnsi="Garamond"/>
                <w:sz w:val="22"/>
              </w:rPr>
            </w:pPr>
            <w:r w:rsidRPr="002E60D9">
              <w:rPr>
                <w:rFonts w:ascii="Garamond" w:hAnsi="Garamond"/>
                <w:sz w:val="22"/>
                <w:szCs w:val="22"/>
              </w:rPr>
              <w:t xml:space="preserve">W ramach priorytetu realizowane będą działania mające na celu wzmocnienie innowacyjności w przedsiębiorstwach oraz zwiększenie ich zdolności do absorpcji innowacyjnych rozwiązań, a także działania służące </w:t>
            </w:r>
            <w:r w:rsidRPr="002E60D9">
              <w:rPr>
                <w:rFonts w:ascii="Garamond" w:eastAsia="Calibri" w:hAnsi="Garamond"/>
                <w:sz w:val="22"/>
              </w:rPr>
              <w:t>zwiększeniu  zdolności instytucji B+R do współpracy z przedsiębiorstwami.</w:t>
            </w:r>
            <w:r w:rsidRPr="002E60D9">
              <w:rPr>
                <w:rFonts w:ascii="Garamond" w:hAnsi="Garamond"/>
                <w:sz w:val="22"/>
                <w:szCs w:val="22"/>
              </w:rPr>
              <w:t xml:space="preserve"> </w:t>
            </w:r>
          </w:p>
          <w:p w14:paraId="39878D61" w14:textId="4A9FDEE1" w:rsidR="002E60D9" w:rsidRPr="002E60D9" w:rsidRDefault="002E60D9" w:rsidP="00AB251A">
            <w:pPr>
              <w:spacing w:before="60" w:after="60"/>
              <w:jc w:val="both"/>
              <w:rPr>
                <w:rFonts w:ascii="Garamond" w:hAnsi="Garamond" w:cs="Times-Roman"/>
                <w:i/>
                <w:color w:val="FF0000"/>
                <w:sz w:val="22"/>
                <w:szCs w:val="22"/>
              </w:rPr>
            </w:pPr>
            <w:r w:rsidRPr="002E60D9">
              <w:rPr>
                <w:rFonts w:ascii="Garamond" w:hAnsi="Garamond"/>
                <w:sz w:val="22"/>
                <w:szCs w:val="22"/>
              </w:rPr>
              <w:t xml:space="preserve">Istotna jest koordynacja działań innowacyjnych na poziomie regionalnym, obejmująca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animację i promocję działań realizowanych w ramach inteligentnych specjalizacji oraz klastrów, identyfikację potrzeb technologicznych oraz w zakresie infrastruktury badawczo-rozwojowej, aktywne poszukiwanie partnerów na potrzeby realizacji projektów innowacyjnych. </w:t>
            </w:r>
          </w:p>
        </w:tc>
      </w:tr>
      <w:tr w:rsidR="002E60D9" w:rsidRPr="002E60D9" w14:paraId="054D5602" w14:textId="77777777" w:rsidTr="001374C5">
        <w:trPr>
          <w:trHeight w:val="720"/>
        </w:trPr>
        <w:tc>
          <w:tcPr>
            <w:tcW w:w="2614" w:type="dxa"/>
            <w:shd w:val="clear" w:color="auto" w:fill="F3F3F3"/>
            <w:vAlign w:val="center"/>
          </w:tcPr>
          <w:p w14:paraId="768079D5" w14:textId="77777777" w:rsidR="002E60D9" w:rsidRPr="002E60D9" w:rsidRDefault="002E60D9" w:rsidP="002E60D9">
            <w:pPr>
              <w:spacing w:before="60" w:after="60"/>
              <w:jc w:val="both"/>
              <w:rPr>
                <w:rFonts w:ascii="Garamond" w:hAnsi="Garamond"/>
              </w:rPr>
            </w:pPr>
            <w:r w:rsidRPr="002E60D9">
              <w:rPr>
                <w:rFonts w:ascii="Garamond" w:hAnsi="Garamond"/>
                <w:b/>
              </w:rPr>
              <w:t>Kluczowi partnerzy</w:t>
            </w:r>
          </w:p>
        </w:tc>
        <w:tc>
          <w:tcPr>
            <w:tcW w:w="6684" w:type="dxa"/>
            <w:vAlign w:val="center"/>
          </w:tcPr>
          <w:p w14:paraId="39CEC9F4"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hanging="1188"/>
              <w:jc w:val="both"/>
              <w:rPr>
                <w:rFonts w:ascii="Garamond" w:hAnsi="Garamond" w:cs="Times-Roman"/>
                <w:sz w:val="22"/>
                <w:szCs w:val="22"/>
              </w:rPr>
            </w:pPr>
            <w:r w:rsidRPr="002E60D9">
              <w:rPr>
                <w:rFonts w:ascii="Garamond" w:hAnsi="Garamond" w:cs="Times-Roman"/>
                <w:sz w:val="22"/>
                <w:szCs w:val="22"/>
              </w:rPr>
              <w:t>Przedsiębiorcy, samorząd gospodarczy;</w:t>
            </w:r>
          </w:p>
          <w:p w14:paraId="4D266CEE"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hanging="1188"/>
              <w:jc w:val="both"/>
              <w:rPr>
                <w:rFonts w:ascii="Garamond" w:hAnsi="Garamond" w:cs="Times-Roman"/>
                <w:sz w:val="22"/>
                <w:szCs w:val="22"/>
              </w:rPr>
            </w:pPr>
            <w:r w:rsidRPr="002E60D9">
              <w:rPr>
                <w:rFonts w:ascii="Garamond" w:hAnsi="Garamond" w:cs="Times-Roman"/>
                <w:sz w:val="22"/>
                <w:szCs w:val="22"/>
              </w:rPr>
              <w:t>Klastry;</w:t>
            </w:r>
          </w:p>
          <w:p w14:paraId="562DD7C0"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hanging="1188"/>
              <w:jc w:val="both"/>
              <w:rPr>
                <w:rFonts w:ascii="Garamond" w:hAnsi="Garamond" w:cs="Times-Roman"/>
                <w:sz w:val="22"/>
                <w:szCs w:val="22"/>
              </w:rPr>
            </w:pPr>
            <w:r w:rsidRPr="002E60D9">
              <w:rPr>
                <w:rFonts w:ascii="Garamond" w:hAnsi="Garamond" w:cs="Times-Roman"/>
                <w:sz w:val="22"/>
                <w:szCs w:val="22"/>
              </w:rPr>
              <w:t>Instytucje otoczenia biznesu;</w:t>
            </w:r>
          </w:p>
          <w:p w14:paraId="37BAD32B"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hanging="1188"/>
              <w:jc w:val="both"/>
              <w:rPr>
                <w:rFonts w:ascii="Garamond" w:hAnsi="Garamond" w:cs="Times-Roman"/>
                <w:sz w:val="22"/>
                <w:szCs w:val="22"/>
              </w:rPr>
            </w:pPr>
            <w:r w:rsidRPr="002E60D9">
              <w:rPr>
                <w:rFonts w:ascii="Garamond" w:hAnsi="Garamond" w:cs="Times-Roman"/>
                <w:sz w:val="22"/>
                <w:szCs w:val="22"/>
              </w:rPr>
              <w:t>Uczelnie, jednostki sfery B+R;</w:t>
            </w:r>
          </w:p>
          <w:p w14:paraId="1543DA1D"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left="647" w:hanging="395"/>
              <w:jc w:val="both"/>
              <w:rPr>
                <w:rFonts w:ascii="Garamond" w:hAnsi="Garamond" w:cs="Times-Roman"/>
                <w:sz w:val="22"/>
                <w:szCs w:val="22"/>
              </w:rPr>
            </w:pPr>
            <w:r w:rsidRPr="002E60D9">
              <w:rPr>
                <w:rFonts w:ascii="Garamond" w:hAnsi="Garamond" w:cs="Times-Roman"/>
                <w:sz w:val="22"/>
                <w:szCs w:val="22"/>
              </w:rPr>
              <w:t xml:space="preserve">Jednostki samorządu terytorialnego i ich jednostki organizacyjne </w:t>
            </w:r>
            <w:r w:rsidRPr="002E60D9">
              <w:rPr>
                <w:rFonts w:ascii="Garamond" w:hAnsi="Garamond" w:cs="Times-Roman"/>
                <w:sz w:val="22"/>
                <w:szCs w:val="22"/>
              </w:rPr>
              <w:br/>
              <w:t>oraz spółki z udziałem JST;</w:t>
            </w:r>
          </w:p>
          <w:p w14:paraId="67133491"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left="647" w:hanging="395"/>
              <w:jc w:val="both"/>
              <w:rPr>
                <w:rFonts w:ascii="Garamond" w:hAnsi="Garamond" w:cs="Times-Roman"/>
                <w:sz w:val="22"/>
                <w:szCs w:val="22"/>
              </w:rPr>
            </w:pPr>
            <w:r w:rsidRPr="002E60D9">
              <w:rPr>
                <w:rFonts w:ascii="Garamond" w:hAnsi="Garamond" w:cs="Times-Roman"/>
                <w:sz w:val="22"/>
                <w:szCs w:val="22"/>
              </w:rPr>
              <w:t xml:space="preserve">Związki i stowarzyszenia JST; </w:t>
            </w:r>
          </w:p>
          <w:p w14:paraId="66D49B0E" w14:textId="77777777" w:rsidR="002E60D9" w:rsidRPr="002E60D9" w:rsidRDefault="002E60D9" w:rsidP="002E60D9">
            <w:pPr>
              <w:numPr>
                <w:ilvl w:val="0"/>
                <w:numId w:val="7"/>
              </w:numPr>
              <w:tabs>
                <w:tab w:val="clear" w:pos="1440"/>
                <w:tab w:val="num" w:pos="612"/>
              </w:tabs>
              <w:autoSpaceDE w:val="0"/>
              <w:autoSpaceDN w:val="0"/>
              <w:adjustRightInd w:val="0"/>
              <w:spacing w:before="60" w:after="60"/>
              <w:ind w:left="647" w:hanging="395"/>
              <w:jc w:val="both"/>
              <w:rPr>
                <w:rFonts w:ascii="Garamond" w:hAnsi="Garamond" w:cs="Times-Roman"/>
                <w:sz w:val="22"/>
                <w:szCs w:val="22"/>
              </w:rPr>
            </w:pPr>
            <w:r w:rsidRPr="002E60D9">
              <w:rPr>
                <w:rFonts w:ascii="Garamond" w:hAnsi="Garamond" w:cs="Times-Roman"/>
                <w:sz w:val="22"/>
                <w:szCs w:val="22"/>
              </w:rPr>
              <w:t>Organizacje pozarządowe.</w:t>
            </w:r>
          </w:p>
        </w:tc>
      </w:tr>
      <w:tr w:rsidR="002E60D9" w:rsidRPr="002E60D9" w14:paraId="2BF5A207" w14:textId="77777777" w:rsidTr="001374C5">
        <w:trPr>
          <w:trHeight w:val="720"/>
        </w:trPr>
        <w:tc>
          <w:tcPr>
            <w:tcW w:w="2614" w:type="dxa"/>
            <w:shd w:val="clear" w:color="auto" w:fill="F3F3F3"/>
            <w:vAlign w:val="center"/>
          </w:tcPr>
          <w:p w14:paraId="02E9501D" w14:textId="77777777" w:rsidR="002E60D9" w:rsidRPr="002E60D9" w:rsidRDefault="002E60D9" w:rsidP="002E60D9">
            <w:pPr>
              <w:spacing w:before="60" w:after="60"/>
              <w:rPr>
                <w:rFonts w:ascii="Garamond" w:hAnsi="Garamond"/>
              </w:rPr>
            </w:pPr>
            <w:r w:rsidRPr="002E60D9">
              <w:rPr>
                <w:rFonts w:ascii="Garamond" w:hAnsi="Garamond"/>
                <w:b/>
              </w:rPr>
              <w:t xml:space="preserve">Źródła finansowania </w:t>
            </w:r>
          </w:p>
        </w:tc>
        <w:tc>
          <w:tcPr>
            <w:tcW w:w="6684" w:type="dxa"/>
            <w:vAlign w:val="center"/>
          </w:tcPr>
          <w:p w14:paraId="4BB323A7"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RPO WP;</w:t>
            </w:r>
          </w:p>
          <w:p w14:paraId="326BA393"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lastRenderedPageBreak/>
              <w:t>krajowe programy operacyjne na lata 2014–2020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PO WER, </w:t>
            </w:r>
            <w:r w:rsidRPr="002E60D9">
              <w:rPr>
                <w:rFonts w:ascii="Garamond" w:hAnsi="Garamond"/>
                <w:sz w:val="22"/>
                <w:szCs w:val="22"/>
              </w:rPr>
              <w:br/>
              <w:t>PO IR, PO IŚ, PO PC);</w:t>
            </w:r>
          </w:p>
          <w:p w14:paraId="666F0A14"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środki unijne zarządzane przez KE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Horyzont 2020); </w:t>
            </w:r>
          </w:p>
          <w:p w14:paraId="4CE28CA3"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 xml:space="preserve">budżet SWP; </w:t>
            </w:r>
          </w:p>
          <w:p w14:paraId="2A3A2E38"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 xml:space="preserve">budżet państwa; </w:t>
            </w:r>
          </w:p>
          <w:p w14:paraId="150BEE7E"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 xml:space="preserve">środki NCBiR, jednostek sektora finansów publicznych; </w:t>
            </w:r>
          </w:p>
          <w:p w14:paraId="05C90A94"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 xml:space="preserve">NFOŚiGW, WFOŚiGW; </w:t>
            </w:r>
          </w:p>
          <w:p w14:paraId="0CA78917"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 xml:space="preserve">budżety JST; </w:t>
            </w:r>
          </w:p>
          <w:p w14:paraId="1242E91C" w14:textId="77777777" w:rsidR="002E60D9" w:rsidRPr="002E60D9" w:rsidRDefault="002E60D9" w:rsidP="002E60D9">
            <w:pPr>
              <w:numPr>
                <w:ilvl w:val="0"/>
                <w:numId w:val="57"/>
              </w:numPr>
              <w:spacing w:before="60" w:after="60"/>
              <w:ind w:left="564"/>
              <w:jc w:val="both"/>
              <w:rPr>
                <w:rFonts w:ascii="Garamond" w:hAnsi="Garamond"/>
                <w:sz w:val="22"/>
                <w:szCs w:val="22"/>
              </w:rPr>
            </w:pPr>
            <w:r w:rsidRPr="002E60D9">
              <w:rPr>
                <w:rFonts w:ascii="Garamond" w:hAnsi="Garamond"/>
                <w:sz w:val="22"/>
                <w:szCs w:val="22"/>
              </w:rPr>
              <w:t>środki prywatne.</w:t>
            </w:r>
          </w:p>
        </w:tc>
      </w:tr>
    </w:tbl>
    <w:p w14:paraId="0955ABA1" w14:textId="77777777" w:rsidR="002E60D9" w:rsidRPr="002E60D9" w:rsidRDefault="002E60D9" w:rsidP="002E60D9">
      <w:pPr>
        <w:jc w:val="both"/>
        <w:rPr>
          <w:rFonts w:ascii="Garamond" w:hAnsi="Garamond"/>
        </w:rPr>
      </w:pPr>
    </w:p>
    <w:p w14:paraId="1A1E601C" w14:textId="77777777" w:rsidR="002E60D9" w:rsidRPr="002E60D9" w:rsidRDefault="002E60D9" w:rsidP="002E60D9">
      <w:pPr>
        <w:jc w:val="both"/>
        <w:rPr>
          <w:rFonts w:ascii="Garamond" w:hAnsi="Garamond"/>
          <w:b/>
        </w:rPr>
      </w:pPr>
      <w:r w:rsidRPr="002E60D9">
        <w:rPr>
          <w:rFonts w:ascii="Garamond" w:hAnsi="Garamond"/>
          <w:b/>
        </w:rPr>
        <w:t>Wskaźniki programowe</w:t>
      </w:r>
    </w:p>
    <w:p w14:paraId="1A59C55A" w14:textId="77777777" w:rsidR="002E60D9" w:rsidRPr="002E60D9" w:rsidRDefault="002E60D9" w:rsidP="002E60D9">
      <w:pPr>
        <w:jc w:val="both"/>
        <w:rPr>
          <w:rFonts w:ascii="Garamond" w:hAnsi="Garamond"/>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2E60D9" w:rsidRPr="002E60D9" w14:paraId="0C909846" w14:textId="77777777" w:rsidTr="002E60D9">
        <w:tc>
          <w:tcPr>
            <w:tcW w:w="4253" w:type="dxa"/>
            <w:gridSpan w:val="2"/>
            <w:shd w:val="clear" w:color="auto" w:fill="CCFFCC"/>
            <w:vAlign w:val="center"/>
          </w:tcPr>
          <w:p w14:paraId="00F4C37F"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Wskaźnik</w:t>
            </w:r>
          </w:p>
        </w:tc>
        <w:tc>
          <w:tcPr>
            <w:tcW w:w="1559" w:type="dxa"/>
            <w:shd w:val="clear" w:color="auto" w:fill="CCFFCC"/>
            <w:vAlign w:val="center"/>
          </w:tcPr>
          <w:p w14:paraId="48FCA2A6"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w:t>
            </w:r>
            <w:r w:rsidRPr="002E60D9">
              <w:rPr>
                <w:rFonts w:ascii="Garamond" w:hAnsi="Garamond"/>
                <w:b/>
                <w:color w:val="000000"/>
              </w:rPr>
              <w:br/>
              <w:t>bazowa</w:t>
            </w:r>
          </w:p>
        </w:tc>
        <w:tc>
          <w:tcPr>
            <w:tcW w:w="1559" w:type="dxa"/>
            <w:shd w:val="clear" w:color="auto" w:fill="CCFFCC"/>
            <w:vAlign w:val="center"/>
          </w:tcPr>
          <w:p w14:paraId="1EF88709"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Wartość docelowa</w:t>
            </w:r>
            <w:r w:rsidRPr="002E60D9">
              <w:rPr>
                <w:rFonts w:ascii="Garamond" w:hAnsi="Garamond"/>
                <w:b/>
                <w:color w:val="000000"/>
                <w:vertAlign w:val="superscript"/>
              </w:rPr>
              <w:footnoteReference w:id="23"/>
            </w:r>
            <w:r w:rsidRPr="002E60D9">
              <w:rPr>
                <w:rFonts w:ascii="Garamond" w:hAnsi="Garamond"/>
                <w:b/>
                <w:color w:val="000000"/>
              </w:rPr>
              <w:t xml:space="preserve"> </w:t>
            </w:r>
            <w:r w:rsidRPr="002E60D9">
              <w:rPr>
                <w:rFonts w:ascii="Garamond" w:hAnsi="Garamond"/>
                <w:b/>
                <w:color w:val="000000"/>
              </w:rPr>
              <w:br/>
              <w:t>(2020)</w:t>
            </w:r>
          </w:p>
        </w:tc>
        <w:tc>
          <w:tcPr>
            <w:tcW w:w="1701" w:type="dxa"/>
            <w:shd w:val="clear" w:color="auto" w:fill="CCFFCC"/>
            <w:vAlign w:val="center"/>
          </w:tcPr>
          <w:p w14:paraId="3F612336" w14:textId="77777777" w:rsidR="002E60D9" w:rsidRPr="002E60D9" w:rsidRDefault="002E60D9" w:rsidP="002E60D9">
            <w:pPr>
              <w:tabs>
                <w:tab w:val="left" w:pos="1152"/>
              </w:tabs>
              <w:spacing w:before="60" w:after="60"/>
              <w:jc w:val="center"/>
              <w:rPr>
                <w:rFonts w:ascii="Garamond" w:hAnsi="Garamond"/>
                <w:b/>
                <w:color w:val="000000"/>
              </w:rPr>
            </w:pPr>
            <w:r w:rsidRPr="002E60D9">
              <w:rPr>
                <w:rFonts w:ascii="Garamond" w:hAnsi="Garamond"/>
                <w:b/>
                <w:color w:val="000000"/>
              </w:rPr>
              <w:t>Źródło danych</w:t>
            </w:r>
          </w:p>
        </w:tc>
      </w:tr>
      <w:tr w:rsidR="002E60D9" w:rsidRPr="002E60D9" w14:paraId="6CA8D95A" w14:textId="77777777" w:rsidTr="002E60D9">
        <w:trPr>
          <w:trHeight w:val="319"/>
        </w:trPr>
        <w:tc>
          <w:tcPr>
            <w:tcW w:w="9072" w:type="dxa"/>
            <w:gridSpan w:val="5"/>
            <w:tcBorders>
              <w:bottom w:val="nil"/>
            </w:tcBorders>
            <w:vAlign w:val="center"/>
          </w:tcPr>
          <w:p w14:paraId="222E7E1D" w14:textId="77777777" w:rsidR="002E60D9" w:rsidRPr="002E60D9" w:rsidRDefault="002E60D9" w:rsidP="002E60D9">
            <w:pPr>
              <w:spacing w:before="60" w:after="60"/>
              <w:jc w:val="center"/>
              <w:rPr>
                <w:rFonts w:ascii="Garamond" w:hAnsi="Garamond"/>
                <w:b/>
                <w:sz w:val="22"/>
                <w:szCs w:val="22"/>
              </w:rPr>
            </w:pPr>
            <w:r w:rsidRPr="002E60D9">
              <w:rPr>
                <w:rFonts w:ascii="Garamond" w:hAnsi="Garamond"/>
                <w:b/>
                <w:sz w:val="22"/>
                <w:szCs w:val="22"/>
              </w:rPr>
              <w:t>Wskaźniki produktu</w:t>
            </w:r>
          </w:p>
        </w:tc>
      </w:tr>
      <w:tr w:rsidR="00EA4AF8" w:rsidRPr="002E60D9" w14:paraId="4CEC95A6" w14:textId="77777777" w:rsidTr="00220986">
        <w:trPr>
          <w:trHeight w:val="319"/>
        </w:trPr>
        <w:tc>
          <w:tcPr>
            <w:tcW w:w="360" w:type="dxa"/>
            <w:tcBorders>
              <w:bottom w:val="nil"/>
            </w:tcBorders>
            <w:vAlign w:val="center"/>
          </w:tcPr>
          <w:p w14:paraId="1518871E" w14:textId="77777777" w:rsidR="00EA4AF8" w:rsidRPr="002E60D9" w:rsidRDefault="00EA4AF8" w:rsidP="00EA4AF8">
            <w:pPr>
              <w:spacing w:before="60" w:after="60"/>
              <w:jc w:val="right"/>
              <w:rPr>
                <w:rFonts w:ascii="Garamond" w:hAnsi="Garamond"/>
                <w:sz w:val="22"/>
                <w:szCs w:val="22"/>
              </w:rPr>
            </w:pPr>
            <w:bookmarkStart w:id="12" w:name="_GoBack"/>
            <w:bookmarkEnd w:id="12"/>
            <w:r>
              <w:rPr>
                <w:rFonts w:ascii="Garamond" w:hAnsi="Garamond"/>
                <w:sz w:val="22"/>
                <w:szCs w:val="22"/>
              </w:rPr>
              <w:t>1</w:t>
            </w:r>
          </w:p>
        </w:tc>
        <w:tc>
          <w:tcPr>
            <w:tcW w:w="3893" w:type="dxa"/>
            <w:tcBorders>
              <w:bottom w:val="nil"/>
            </w:tcBorders>
          </w:tcPr>
          <w:p w14:paraId="6904587F" w14:textId="77777777" w:rsidR="00EA4AF8" w:rsidRPr="002E60D9" w:rsidRDefault="00EA4AF8" w:rsidP="00EA4AF8">
            <w:pPr>
              <w:rPr>
                <w:rFonts w:ascii="Garamond" w:hAnsi="Garamond"/>
                <w:sz w:val="22"/>
                <w:szCs w:val="22"/>
              </w:rPr>
            </w:pPr>
            <w:r w:rsidRPr="002E60D9">
              <w:rPr>
                <w:rFonts w:ascii="Garamond" w:hAnsi="Garamond"/>
                <w:sz w:val="22"/>
                <w:szCs w:val="22"/>
              </w:rPr>
              <w:t>Liczba wspartych projektów w zakresie prowadzenia prac B+R</w:t>
            </w:r>
          </w:p>
        </w:tc>
        <w:tc>
          <w:tcPr>
            <w:tcW w:w="1559" w:type="dxa"/>
            <w:tcBorders>
              <w:bottom w:val="nil"/>
            </w:tcBorders>
            <w:vAlign w:val="center"/>
          </w:tcPr>
          <w:p w14:paraId="66C3EEBB" w14:textId="77777777" w:rsidR="00EA4AF8" w:rsidRPr="002E60D9" w:rsidRDefault="00EA4AF8" w:rsidP="00EA4AF8">
            <w:pPr>
              <w:spacing w:before="60" w:after="60"/>
              <w:jc w:val="center"/>
              <w:rPr>
                <w:rFonts w:ascii="Garamond" w:hAnsi="Garamond"/>
                <w:sz w:val="22"/>
                <w:szCs w:val="22"/>
              </w:rPr>
            </w:pPr>
            <w:r w:rsidRPr="002E60D9">
              <w:rPr>
                <w:rFonts w:ascii="Garamond" w:hAnsi="Garamond"/>
                <w:sz w:val="22"/>
                <w:szCs w:val="22"/>
              </w:rPr>
              <w:t>0</w:t>
            </w:r>
          </w:p>
        </w:tc>
        <w:tc>
          <w:tcPr>
            <w:tcW w:w="1559" w:type="dxa"/>
            <w:tcBorders>
              <w:bottom w:val="nil"/>
            </w:tcBorders>
          </w:tcPr>
          <w:p w14:paraId="05AA59AC" w14:textId="1C1B0F56" w:rsidR="00EA4AF8" w:rsidRPr="00EA4AF8" w:rsidRDefault="00EA4AF8" w:rsidP="00EA4AF8">
            <w:pPr>
              <w:spacing w:before="60" w:after="60"/>
              <w:jc w:val="center"/>
              <w:rPr>
                <w:rFonts w:ascii="Garamond" w:hAnsi="Garamond"/>
                <w:sz w:val="22"/>
                <w:szCs w:val="22"/>
              </w:rPr>
            </w:pPr>
            <w:r w:rsidRPr="00EA4AF8">
              <w:rPr>
                <w:rFonts w:ascii="Garamond" w:hAnsi="Garamond"/>
                <w:i/>
                <w:iCs/>
                <w:sz w:val="22"/>
                <w:szCs w:val="22"/>
              </w:rPr>
              <w:t>zostanie uzupełnione</w:t>
            </w:r>
          </w:p>
        </w:tc>
        <w:tc>
          <w:tcPr>
            <w:tcW w:w="1701" w:type="dxa"/>
            <w:vAlign w:val="center"/>
          </w:tcPr>
          <w:p w14:paraId="733ED7E0" w14:textId="77777777" w:rsidR="00EA4AF8" w:rsidRPr="002E60D9" w:rsidRDefault="00EA4AF8" w:rsidP="00EA4AF8">
            <w:pPr>
              <w:spacing w:before="60" w:after="60"/>
              <w:jc w:val="center"/>
              <w:rPr>
                <w:rFonts w:ascii="Garamond" w:hAnsi="Garamond"/>
                <w:sz w:val="22"/>
                <w:szCs w:val="22"/>
              </w:rPr>
            </w:pPr>
            <w:r w:rsidRPr="002E60D9">
              <w:rPr>
                <w:rFonts w:ascii="Garamond" w:hAnsi="Garamond"/>
                <w:sz w:val="22"/>
                <w:szCs w:val="22"/>
              </w:rPr>
              <w:t>IZ RPO, IZ POIR, KPK</w:t>
            </w:r>
          </w:p>
        </w:tc>
      </w:tr>
      <w:tr w:rsidR="00EA4AF8" w:rsidRPr="002E60D9" w14:paraId="3DA4B66B" w14:textId="77777777" w:rsidTr="00220986">
        <w:trPr>
          <w:trHeight w:val="319"/>
        </w:trPr>
        <w:tc>
          <w:tcPr>
            <w:tcW w:w="360" w:type="dxa"/>
            <w:tcBorders>
              <w:bottom w:val="nil"/>
            </w:tcBorders>
            <w:vAlign w:val="center"/>
          </w:tcPr>
          <w:p w14:paraId="2B35E316" w14:textId="77777777" w:rsidR="00EA4AF8" w:rsidRPr="002E60D9" w:rsidRDefault="00EA4AF8" w:rsidP="00EA4AF8">
            <w:pPr>
              <w:spacing w:before="60" w:after="60"/>
              <w:jc w:val="right"/>
              <w:rPr>
                <w:rFonts w:ascii="Garamond" w:hAnsi="Garamond"/>
                <w:sz w:val="22"/>
                <w:szCs w:val="22"/>
              </w:rPr>
            </w:pPr>
            <w:r>
              <w:rPr>
                <w:rFonts w:ascii="Garamond" w:hAnsi="Garamond"/>
                <w:sz w:val="22"/>
                <w:szCs w:val="22"/>
              </w:rPr>
              <w:t>2</w:t>
            </w:r>
          </w:p>
        </w:tc>
        <w:tc>
          <w:tcPr>
            <w:tcW w:w="3893" w:type="dxa"/>
            <w:tcBorders>
              <w:bottom w:val="nil"/>
            </w:tcBorders>
          </w:tcPr>
          <w:p w14:paraId="4D559E67" w14:textId="77777777" w:rsidR="00EA4AF8" w:rsidRPr="002E60D9" w:rsidRDefault="00EA4AF8" w:rsidP="00EA4AF8">
            <w:pPr>
              <w:rPr>
                <w:rFonts w:ascii="Garamond" w:hAnsi="Garamond"/>
                <w:sz w:val="22"/>
                <w:szCs w:val="22"/>
              </w:rPr>
            </w:pPr>
            <w:r>
              <w:rPr>
                <w:rFonts w:ascii="Garamond" w:hAnsi="Garamond"/>
                <w:sz w:val="22"/>
                <w:szCs w:val="22"/>
              </w:rPr>
              <w:t>Liczba jednostek naukowych ponoszących nakłady inwestycyjne na działalność B+R</w:t>
            </w:r>
          </w:p>
        </w:tc>
        <w:tc>
          <w:tcPr>
            <w:tcW w:w="1559" w:type="dxa"/>
            <w:tcBorders>
              <w:bottom w:val="nil"/>
            </w:tcBorders>
            <w:vAlign w:val="center"/>
          </w:tcPr>
          <w:p w14:paraId="68AAC655" w14:textId="269A283F" w:rsidR="00EA4AF8" w:rsidRPr="002E60D9" w:rsidRDefault="00EA4AF8" w:rsidP="00EA4AF8">
            <w:pPr>
              <w:spacing w:before="60" w:after="60"/>
              <w:jc w:val="center"/>
              <w:rPr>
                <w:rFonts w:ascii="Garamond" w:hAnsi="Garamond"/>
                <w:sz w:val="22"/>
                <w:szCs w:val="22"/>
              </w:rPr>
            </w:pPr>
            <w:r w:rsidRPr="00EA4AF8">
              <w:rPr>
                <w:rFonts w:ascii="Garamond" w:hAnsi="Garamond"/>
                <w:i/>
                <w:iCs/>
                <w:sz w:val="22"/>
                <w:szCs w:val="22"/>
              </w:rPr>
              <w:t>zostanie uzupełnione</w:t>
            </w:r>
          </w:p>
        </w:tc>
        <w:tc>
          <w:tcPr>
            <w:tcW w:w="1559" w:type="dxa"/>
            <w:tcBorders>
              <w:bottom w:val="nil"/>
            </w:tcBorders>
          </w:tcPr>
          <w:p w14:paraId="7A87A0D0" w14:textId="55280F7D" w:rsidR="00EA4AF8" w:rsidRPr="00EA4AF8" w:rsidRDefault="00EA4AF8" w:rsidP="00EA4AF8">
            <w:pPr>
              <w:spacing w:before="60" w:after="60"/>
              <w:jc w:val="center"/>
              <w:rPr>
                <w:rFonts w:ascii="Garamond" w:hAnsi="Garamond"/>
                <w:sz w:val="22"/>
                <w:szCs w:val="22"/>
              </w:rPr>
            </w:pPr>
            <w:r w:rsidRPr="00EA4AF8">
              <w:rPr>
                <w:rFonts w:ascii="Garamond" w:hAnsi="Garamond"/>
                <w:i/>
                <w:iCs/>
                <w:sz w:val="22"/>
                <w:szCs w:val="22"/>
              </w:rPr>
              <w:t>zostanie uzupełnione</w:t>
            </w:r>
          </w:p>
        </w:tc>
        <w:tc>
          <w:tcPr>
            <w:tcW w:w="1701" w:type="dxa"/>
            <w:vAlign w:val="center"/>
          </w:tcPr>
          <w:p w14:paraId="40314805" w14:textId="72FEB825" w:rsidR="00EA4AF8" w:rsidRPr="002E60D9" w:rsidRDefault="00EA4AF8" w:rsidP="00EA4AF8">
            <w:pPr>
              <w:spacing w:before="60" w:after="60"/>
              <w:jc w:val="center"/>
              <w:rPr>
                <w:rFonts w:ascii="Garamond" w:hAnsi="Garamond"/>
                <w:sz w:val="22"/>
                <w:szCs w:val="22"/>
              </w:rPr>
            </w:pPr>
            <w:r>
              <w:rPr>
                <w:rFonts w:ascii="Garamond" w:hAnsi="Garamond"/>
                <w:sz w:val="22"/>
                <w:szCs w:val="22"/>
              </w:rPr>
              <w:t>UMWP</w:t>
            </w:r>
          </w:p>
        </w:tc>
      </w:tr>
      <w:tr w:rsidR="0099094F" w:rsidRPr="002E60D9" w14:paraId="063F962F" w14:textId="77777777" w:rsidTr="002E60D9">
        <w:trPr>
          <w:trHeight w:val="347"/>
        </w:trPr>
        <w:tc>
          <w:tcPr>
            <w:tcW w:w="9072" w:type="dxa"/>
            <w:gridSpan w:val="5"/>
            <w:vAlign w:val="center"/>
          </w:tcPr>
          <w:p w14:paraId="72F6EF19" w14:textId="77777777" w:rsidR="0099094F" w:rsidRPr="002E60D9" w:rsidRDefault="0099094F" w:rsidP="002E60D9">
            <w:pPr>
              <w:spacing w:before="60" w:after="60"/>
              <w:jc w:val="center"/>
              <w:rPr>
                <w:rFonts w:ascii="Garamond" w:hAnsi="Garamond"/>
                <w:b/>
                <w:sz w:val="22"/>
                <w:szCs w:val="22"/>
              </w:rPr>
            </w:pPr>
            <w:r w:rsidRPr="002E60D9">
              <w:rPr>
                <w:rFonts w:ascii="Garamond" w:hAnsi="Garamond"/>
                <w:b/>
                <w:sz w:val="22"/>
                <w:szCs w:val="22"/>
              </w:rPr>
              <w:t>Wskaźniki rezultatu</w:t>
            </w:r>
          </w:p>
        </w:tc>
      </w:tr>
      <w:tr w:rsidR="00EA4AF8" w:rsidRPr="002E60D9" w14:paraId="3E89191B" w14:textId="77777777" w:rsidTr="00220986">
        <w:trPr>
          <w:trHeight w:val="347"/>
        </w:trPr>
        <w:tc>
          <w:tcPr>
            <w:tcW w:w="360" w:type="dxa"/>
            <w:vAlign w:val="center"/>
          </w:tcPr>
          <w:p w14:paraId="0B12746D" w14:textId="77777777" w:rsidR="00EA4AF8" w:rsidRPr="002E60D9" w:rsidRDefault="00EA4AF8" w:rsidP="00EA4AF8">
            <w:pPr>
              <w:spacing w:before="60" w:after="60"/>
              <w:jc w:val="right"/>
              <w:rPr>
                <w:rFonts w:ascii="Garamond" w:hAnsi="Garamond"/>
                <w:sz w:val="22"/>
                <w:szCs w:val="22"/>
              </w:rPr>
            </w:pPr>
            <w:r>
              <w:rPr>
                <w:rFonts w:ascii="Garamond" w:hAnsi="Garamond"/>
                <w:sz w:val="22"/>
                <w:szCs w:val="22"/>
              </w:rPr>
              <w:t>1</w:t>
            </w:r>
          </w:p>
        </w:tc>
        <w:tc>
          <w:tcPr>
            <w:tcW w:w="3893" w:type="dxa"/>
          </w:tcPr>
          <w:p w14:paraId="5E0920A2" w14:textId="77777777" w:rsidR="00EA4AF8" w:rsidRPr="002E60D9" w:rsidRDefault="00EA4AF8" w:rsidP="00EA4AF8">
            <w:pPr>
              <w:rPr>
                <w:rFonts w:ascii="Garamond" w:hAnsi="Garamond"/>
                <w:sz w:val="22"/>
                <w:szCs w:val="22"/>
              </w:rPr>
            </w:pPr>
            <w:r w:rsidRPr="002E60D9">
              <w:rPr>
                <w:rFonts w:ascii="Garamond" w:hAnsi="Garamond"/>
                <w:sz w:val="22"/>
                <w:szCs w:val="22"/>
              </w:rPr>
              <w:t>Wartość inwestycji prywatnych uzupełniających wsparcie publiczne w zakresie prowadzenia prac B+R</w:t>
            </w:r>
          </w:p>
        </w:tc>
        <w:tc>
          <w:tcPr>
            <w:tcW w:w="1559" w:type="dxa"/>
            <w:vAlign w:val="center"/>
          </w:tcPr>
          <w:p w14:paraId="1F35D90B" w14:textId="77777777" w:rsidR="00EA4AF8" w:rsidRPr="002E60D9" w:rsidRDefault="00EA4AF8" w:rsidP="00EA4AF8">
            <w:pPr>
              <w:spacing w:before="60" w:after="60"/>
              <w:jc w:val="center"/>
              <w:rPr>
                <w:rFonts w:ascii="Garamond" w:hAnsi="Garamond"/>
                <w:sz w:val="22"/>
                <w:szCs w:val="22"/>
              </w:rPr>
            </w:pPr>
            <w:r w:rsidRPr="002E60D9">
              <w:rPr>
                <w:rFonts w:ascii="Garamond" w:hAnsi="Garamond"/>
                <w:sz w:val="22"/>
                <w:szCs w:val="22"/>
              </w:rPr>
              <w:t>0</w:t>
            </w:r>
          </w:p>
        </w:tc>
        <w:tc>
          <w:tcPr>
            <w:tcW w:w="1559" w:type="dxa"/>
          </w:tcPr>
          <w:p w14:paraId="6FD44DF0" w14:textId="29790FEF" w:rsidR="00EA4AF8" w:rsidRPr="002E60D9" w:rsidRDefault="00EA4AF8" w:rsidP="00EA4AF8">
            <w:pPr>
              <w:spacing w:before="60" w:after="60"/>
              <w:jc w:val="center"/>
              <w:rPr>
                <w:rFonts w:ascii="Garamond" w:hAnsi="Garamond"/>
                <w:sz w:val="22"/>
                <w:szCs w:val="22"/>
              </w:rPr>
            </w:pPr>
            <w:r w:rsidRPr="009974E3">
              <w:rPr>
                <w:rFonts w:ascii="Garamond" w:hAnsi="Garamond"/>
                <w:i/>
                <w:iCs/>
                <w:sz w:val="22"/>
                <w:szCs w:val="22"/>
              </w:rPr>
              <w:t>zostanie uzupełnione</w:t>
            </w:r>
          </w:p>
        </w:tc>
        <w:tc>
          <w:tcPr>
            <w:tcW w:w="1701" w:type="dxa"/>
            <w:vAlign w:val="center"/>
          </w:tcPr>
          <w:p w14:paraId="3EBEF350" w14:textId="77777777" w:rsidR="00EA4AF8" w:rsidRPr="002E60D9" w:rsidRDefault="00EA4AF8" w:rsidP="00EA4AF8">
            <w:pPr>
              <w:spacing w:before="60" w:after="60"/>
              <w:jc w:val="center"/>
              <w:rPr>
                <w:rFonts w:ascii="Garamond" w:hAnsi="Garamond"/>
                <w:sz w:val="22"/>
                <w:szCs w:val="22"/>
              </w:rPr>
            </w:pPr>
            <w:r w:rsidRPr="002E60D9">
              <w:rPr>
                <w:rFonts w:ascii="Garamond" w:hAnsi="Garamond"/>
                <w:sz w:val="22"/>
                <w:szCs w:val="22"/>
              </w:rPr>
              <w:t>IZ RPO, IZ POIR, KPK</w:t>
            </w:r>
          </w:p>
        </w:tc>
      </w:tr>
      <w:tr w:rsidR="00EA4AF8" w:rsidRPr="002E60D9" w14:paraId="075599EC" w14:textId="77777777" w:rsidTr="00220986">
        <w:trPr>
          <w:trHeight w:val="347"/>
        </w:trPr>
        <w:tc>
          <w:tcPr>
            <w:tcW w:w="360" w:type="dxa"/>
            <w:vAlign w:val="center"/>
          </w:tcPr>
          <w:p w14:paraId="2C9500DE" w14:textId="77777777" w:rsidR="00EA4AF8" w:rsidRPr="002E60D9" w:rsidRDefault="00EA4AF8" w:rsidP="00EA4AF8">
            <w:pPr>
              <w:spacing w:before="60" w:after="60"/>
              <w:jc w:val="right"/>
              <w:rPr>
                <w:rFonts w:ascii="Garamond" w:hAnsi="Garamond"/>
                <w:sz w:val="22"/>
                <w:szCs w:val="22"/>
              </w:rPr>
            </w:pPr>
            <w:r>
              <w:rPr>
                <w:rFonts w:ascii="Garamond" w:hAnsi="Garamond"/>
                <w:sz w:val="22"/>
                <w:szCs w:val="22"/>
              </w:rPr>
              <w:t>2</w:t>
            </w:r>
          </w:p>
        </w:tc>
        <w:tc>
          <w:tcPr>
            <w:tcW w:w="3893" w:type="dxa"/>
          </w:tcPr>
          <w:p w14:paraId="6B4F193D" w14:textId="77777777" w:rsidR="00EA4AF8" w:rsidRPr="002E60D9" w:rsidRDefault="00EA4AF8" w:rsidP="00EA4AF8">
            <w:pPr>
              <w:rPr>
                <w:rFonts w:ascii="Garamond" w:hAnsi="Garamond"/>
                <w:sz w:val="22"/>
                <w:szCs w:val="22"/>
              </w:rPr>
            </w:pPr>
            <w:r>
              <w:rPr>
                <w:rFonts w:ascii="Garamond" w:hAnsi="Garamond"/>
                <w:sz w:val="22"/>
                <w:szCs w:val="22"/>
              </w:rPr>
              <w:t xml:space="preserve">Przychody z komercjalizacji </w:t>
            </w:r>
            <w:r w:rsidRPr="009F4A55">
              <w:rPr>
                <w:rFonts w:ascii="Garamond" w:hAnsi="Garamond"/>
                <w:sz w:val="22"/>
                <w:szCs w:val="22"/>
              </w:rPr>
              <w:t>wyników prac B+R prowadzonych przez jednostki naukowe</w:t>
            </w:r>
          </w:p>
        </w:tc>
        <w:tc>
          <w:tcPr>
            <w:tcW w:w="1559" w:type="dxa"/>
            <w:vAlign w:val="center"/>
          </w:tcPr>
          <w:p w14:paraId="54883C22" w14:textId="77777777" w:rsidR="00EA4AF8" w:rsidRPr="002E60D9" w:rsidRDefault="00EA4AF8" w:rsidP="00EA4AF8">
            <w:pPr>
              <w:spacing w:before="60" w:after="60"/>
              <w:jc w:val="center"/>
              <w:rPr>
                <w:rFonts w:ascii="Garamond" w:hAnsi="Garamond"/>
                <w:sz w:val="22"/>
                <w:szCs w:val="22"/>
              </w:rPr>
            </w:pPr>
            <w:r>
              <w:rPr>
                <w:rFonts w:ascii="Garamond" w:hAnsi="Garamond"/>
                <w:sz w:val="22"/>
                <w:szCs w:val="22"/>
              </w:rPr>
              <w:t>99 880 tys. (2014)</w:t>
            </w:r>
          </w:p>
        </w:tc>
        <w:tc>
          <w:tcPr>
            <w:tcW w:w="1559" w:type="dxa"/>
          </w:tcPr>
          <w:p w14:paraId="0977D1AD" w14:textId="24650A1C" w:rsidR="00EA4AF8" w:rsidRPr="002E60D9" w:rsidRDefault="00EA4AF8" w:rsidP="00EA4AF8">
            <w:pPr>
              <w:spacing w:before="60" w:after="60"/>
              <w:jc w:val="center"/>
              <w:rPr>
                <w:rFonts w:ascii="Garamond" w:hAnsi="Garamond"/>
                <w:sz w:val="22"/>
                <w:szCs w:val="22"/>
              </w:rPr>
            </w:pPr>
            <w:r w:rsidRPr="009974E3">
              <w:rPr>
                <w:rFonts w:ascii="Garamond" w:hAnsi="Garamond"/>
                <w:i/>
                <w:iCs/>
                <w:sz w:val="22"/>
                <w:szCs w:val="22"/>
              </w:rPr>
              <w:t>zostanie uzupełnione</w:t>
            </w:r>
          </w:p>
        </w:tc>
        <w:tc>
          <w:tcPr>
            <w:tcW w:w="1701" w:type="dxa"/>
            <w:vAlign w:val="center"/>
          </w:tcPr>
          <w:p w14:paraId="54B38DD9" w14:textId="77777777" w:rsidR="00EA4AF8" w:rsidRPr="002E60D9" w:rsidRDefault="00EA4AF8" w:rsidP="00EA4AF8">
            <w:pPr>
              <w:spacing w:before="60" w:after="60"/>
              <w:jc w:val="center"/>
              <w:rPr>
                <w:rFonts w:ascii="Garamond" w:hAnsi="Garamond"/>
                <w:sz w:val="22"/>
                <w:szCs w:val="22"/>
              </w:rPr>
            </w:pPr>
            <w:r>
              <w:rPr>
                <w:rFonts w:ascii="Garamond" w:hAnsi="Garamond"/>
                <w:sz w:val="22"/>
                <w:szCs w:val="22"/>
              </w:rPr>
              <w:t>MNiSW</w:t>
            </w:r>
          </w:p>
        </w:tc>
      </w:tr>
    </w:tbl>
    <w:p w14:paraId="79FEAF46" w14:textId="77777777" w:rsidR="002E60D9" w:rsidRPr="002E60D9" w:rsidRDefault="002E60D9" w:rsidP="002E60D9">
      <w:pPr>
        <w:jc w:val="both"/>
        <w:rPr>
          <w:rFonts w:ascii="Garamond" w:hAnsi="Garamond"/>
        </w:rPr>
      </w:pPr>
    </w:p>
    <w:p w14:paraId="3A9707A4" w14:textId="77777777" w:rsidR="002E60D9" w:rsidRPr="002E60D9" w:rsidRDefault="002E60D9" w:rsidP="002E60D9">
      <w:pPr>
        <w:rPr>
          <w:rFonts w:ascii="Garamond" w:hAnsi="Garamond"/>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6807"/>
      </w:tblGrid>
      <w:tr w:rsidR="002E60D9" w:rsidRPr="002E60D9" w14:paraId="3025F053" w14:textId="77777777" w:rsidTr="002E60D9">
        <w:tc>
          <w:tcPr>
            <w:tcW w:w="2373" w:type="dxa"/>
            <w:tcBorders>
              <w:bottom w:val="single" w:sz="4" w:space="0" w:color="auto"/>
            </w:tcBorders>
            <w:shd w:val="clear" w:color="auto" w:fill="CCFFCC"/>
            <w:vAlign w:val="center"/>
          </w:tcPr>
          <w:p w14:paraId="4F0CF81E"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1.1.1.</w:t>
            </w:r>
          </w:p>
        </w:tc>
        <w:tc>
          <w:tcPr>
            <w:tcW w:w="6807" w:type="dxa"/>
          </w:tcPr>
          <w:p w14:paraId="3F977310" w14:textId="77777777" w:rsidR="002E60D9" w:rsidRPr="002E60D9" w:rsidRDefault="002E60D9" w:rsidP="002E60D9">
            <w:pPr>
              <w:autoSpaceDE w:val="0"/>
              <w:autoSpaceDN w:val="0"/>
              <w:adjustRightInd w:val="0"/>
              <w:spacing w:before="60" w:after="60"/>
              <w:rPr>
                <w:rFonts w:ascii="Garamond" w:hAnsi="Garamond"/>
                <w:sz w:val="22"/>
                <w:szCs w:val="22"/>
              </w:rPr>
            </w:pPr>
            <w:r w:rsidRPr="002E60D9">
              <w:rPr>
                <w:rFonts w:ascii="Garamond" w:hAnsi="Garamond"/>
                <w:b/>
                <w:sz w:val="22"/>
                <w:szCs w:val="22"/>
              </w:rPr>
              <w:t>Innowacyjność w przedsiębiorstwach</w:t>
            </w:r>
          </w:p>
        </w:tc>
      </w:tr>
      <w:tr w:rsidR="002E60D9" w:rsidRPr="002E60D9" w14:paraId="29A360EA" w14:textId="77777777" w:rsidTr="002E60D9">
        <w:tc>
          <w:tcPr>
            <w:tcW w:w="2373" w:type="dxa"/>
            <w:shd w:val="clear" w:color="auto" w:fill="F3F3F3"/>
            <w:vAlign w:val="center"/>
          </w:tcPr>
          <w:p w14:paraId="3A816CE1"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807" w:type="dxa"/>
          </w:tcPr>
          <w:p w14:paraId="123ACD95" w14:textId="77777777" w:rsidR="002E60D9" w:rsidRPr="002E60D9" w:rsidRDefault="002E60D9" w:rsidP="002E60D9">
            <w:pPr>
              <w:numPr>
                <w:ilvl w:val="3"/>
                <w:numId w:val="1"/>
              </w:numPr>
              <w:tabs>
                <w:tab w:val="left" w:pos="792"/>
              </w:tabs>
              <w:spacing w:before="60" w:after="60"/>
              <w:ind w:left="792" w:hanging="792"/>
              <w:jc w:val="both"/>
              <w:rPr>
                <w:rFonts w:ascii="Garamond" w:hAnsi="Garamond"/>
                <w:sz w:val="22"/>
                <w:szCs w:val="22"/>
              </w:rPr>
            </w:pPr>
            <w:r w:rsidRPr="002E60D9">
              <w:rPr>
                <w:rFonts w:ascii="Garamond" w:hAnsi="Garamond"/>
                <w:sz w:val="22"/>
                <w:szCs w:val="22"/>
              </w:rPr>
              <w:t>Wspieranie potencjału B+R, w tym: rozwój działów B+R, zwiększenie skali współpracy pracowników innowacyjnych przedsiębiorstw z zespołami badawczymi w silniej rozwiniętych technologicznie organizacjach, w tym zagranicznych.</w:t>
            </w:r>
          </w:p>
          <w:p w14:paraId="74ED786F" w14:textId="77777777" w:rsidR="002E60D9" w:rsidRPr="002E60D9" w:rsidRDefault="002E60D9" w:rsidP="002E60D9">
            <w:pPr>
              <w:numPr>
                <w:ilvl w:val="3"/>
                <w:numId w:val="1"/>
              </w:numPr>
              <w:tabs>
                <w:tab w:val="left" w:pos="792"/>
              </w:tabs>
              <w:spacing w:before="60" w:after="60"/>
              <w:ind w:left="792" w:hanging="792"/>
              <w:jc w:val="both"/>
              <w:rPr>
                <w:rFonts w:ascii="Garamond" w:hAnsi="Garamond"/>
                <w:sz w:val="22"/>
                <w:szCs w:val="22"/>
              </w:rPr>
            </w:pPr>
            <w:r w:rsidRPr="002E60D9">
              <w:rPr>
                <w:rFonts w:ascii="Garamond" w:hAnsi="Garamond"/>
                <w:sz w:val="22"/>
                <w:szCs w:val="22"/>
              </w:rPr>
              <w:t>Prace badawcze ukierunkowane na potrzeby gospodarki, w tym projekty realizowane z udziałem naukowców i przedsiębiorstw, gdzie celem jest komercjalizacja wyników badań przez konkretne przedsiębiorstwo</w:t>
            </w:r>
            <w:r w:rsidR="005B14F0">
              <w:rPr>
                <w:rFonts w:ascii="Garamond" w:hAnsi="Garamond"/>
                <w:sz w:val="22"/>
                <w:szCs w:val="22"/>
              </w:rPr>
              <w:t xml:space="preserve"> </w:t>
            </w:r>
            <w:r w:rsidRPr="002E60D9">
              <w:rPr>
                <w:rFonts w:ascii="Garamond" w:hAnsi="Garamond"/>
                <w:sz w:val="22"/>
                <w:szCs w:val="22"/>
              </w:rPr>
              <w:t xml:space="preserve">(m.in. zlecenie opracowania technologii na zewnątrz organizacji; nabycie praw własności intelektualnej lub innej, nieopatentowanej wiedzy technicznej). </w:t>
            </w:r>
          </w:p>
          <w:p w14:paraId="55323A13" w14:textId="77777777" w:rsidR="002E60D9" w:rsidRPr="002E60D9" w:rsidRDefault="002E60D9" w:rsidP="002E60D9">
            <w:pPr>
              <w:numPr>
                <w:ilvl w:val="3"/>
                <w:numId w:val="1"/>
              </w:numPr>
              <w:tabs>
                <w:tab w:val="left" w:pos="792"/>
              </w:tabs>
              <w:spacing w:before="60" w:after="60"/>
              <w:ind w:left="787" w:hanging="787"/>
              <w:jc w:val="both"/>
              <w:rPr>
                <w:rFonts w:ascii="Garamond" w:hAnsi="Garamond"/>
                <w:sz w:val="22"/>
                <w:szCs w:val="22"/>
              </w:rPr>
            </w:pPr>
            <w:r w:rsidRPr="002E60D9">
              <w:rPr>
                <w:rFonts w:ascii="Garamond" w:hAnsi="Garamond"/>
                <w:sz w:val="22"/>
                <w:szCs w:val="22"/>
              </w:rPr>
              <w:t xml:space="preserve">Wspieranie zakupu usług B+R związanych z opracowaniem, rozwojem lub praktycznym zastosowaniem nowego lub ulepszonego produktu/technologii, w tym wsparcie fazy </w:t>
            </w:r>
            <w:r w:rsidRPr="002E60D9">
              <w:rPr>
                <w:rFonts w:ascii="Garamond" w:hAnsi="Garamond"/>
                <w:i/>
                <w:sz w:val="22"/>
                <w:szCs w:val="22"/>
              </w:rPr>
              <w:t>proof of concept</w:t>
            </w:r>
            <w:r w:rsidRPr="002E60D9">
              <w:rPr>
                <w:rFonts w:ascii="Garamond" w:hAnsi="Garamond"/>
                <w:sz w:val="22"/>
                <w:szCs w:val="22"/>
              </w:rPr>
              <w:t>.</w:t>
            </w:r>
          </w:p>
          <w:p w14:paraId="02EADF92" w14:textId="77777777" w:rsidR="002E60D9" w:rsidRPr="002E60D9" w:rsidRDefault="002E60D9" w:rsidP="002E60D9">
            <w:pPr>
              <w:numPr>
                <w:ilvl w:val="3"/>
                <w:numId w:val="1"/>
              </w:numPr>
              <w:tabs>
                <w:tab w:val="left" w:pos="792"/>
              </w:tabs>
              <w:spacing w:before="60" w:after="60"/>
              <w:ind w:left="792" w:hanging="792"/>
              <w:jc w:val="both"/>
              <w:rPr>
                <w:rFonts w:ascii="Garamond" w:hAnsi="Garamond"/>
                <w:sz w:val="22"/>
                <w:szCs w:val="22"/>
              </w:rPr>
            </w:pPr>
            <w:r w:rsidRPr="002E60D9">
              <w:rPr>
                <w:rFonts w:ascii="Garamond" w:hAnsi="Garamond"/>
                <w:sz w:val="22"/>
                <w:szCs w:val="22"/>
              </w:rPr>
              <w:t xml:space="preserve">Zwiększenie dostępu do produktów kapitałowych i pożyczkowych typu </w:t>
            </w:r>
            <w:r w:rsidRPr="002E60D9">
              <w:rPr>
                <w:rFonts w:ascii="Garamond" w:hAnsi="Garamond"/>
                <w:i/>
                <w:sz w:val="22"/>
                <w:szCs w:val="22"/>
              </w:rPr>
              <w:t>seed</w:t>
            </w:r>
            <w:r w:rsidRPr="002E60D9">
              <w:rPr>
                <w:rFonts w:ascii="Garamond" w:hAnsi="Garamond"/>
                <w:sz w:val="22"/>
                <w:szCs w:val="22"/>
              </w:rPr>
              <w:t xml:space="preserve"> i </w:t>
            </w:r>
            <w:r w:rsidRPr="002E60D9">
              <w:rPr>
                <w:rFonts w:ascii="Garamond" w:hAnsi="Garamond"/>
                <w:i/>
                <w:sz w:val="22"/>
                <w:szCs w:val="22"/>
              </w:rPr>
              <w:t>venture capital</w:t>
            </w:r>
            <w:r w:rsidRPr="002E60D9">
              <w:rPr>
                <w:rFonts w:ascii="Garamond" w:hAnsi="Garamond"/>
                <w:sz w:val="22"/>
                <w:szCs w:val="22"/>
              </w:rPr>
              <w:t xml:space="preserve"> poprzez uruchamianie i rozwój funduszy kapitałowych.</w:t>
            </w:r>
          </w:p>
          <w:p w14:paraId="078F9066" w14:textId="77777777" w:rsidR="002E60D9" w:rsidRPr="002E60D9" w:rsidRDefault="002E60D9" w:rsidP="002E60D9">
            <w:pPr>
              <w:numPr>
                <w:ilvl w:val="3"/>
                <w:numId w:val="1"/>
              </w:numPr>
              <w:tabs>
                <w:tab w:val="left" w:pos="792"/>
              </w:tabs>
              <w:spacing w:before="60" w:after="60"/>
              <w:ind w:left="792" w:hanging="792"/>
              <w:jc w:val="both"/>
              <w:rPr>
                <w:rFonts w:ascii="Garamond" w:hAnsi="Garamond"/>
                <w:sz w:val="22"/>
                <w:szCs w:val="22"/>
              </w:rPr>
            </w:pPr>
            <w:r w:rsidRPr="002E60D9">
              <w:rPr>
                <w:rFonts w:ascii="Garamond" w:hAnsi="Garamond"/>
                <w:sz w:val="22"/>
                <w:szCs w:val="22"/>
              </w:rPr>
              <w:lastRenderedPageBreak/>
              <w:t xml:space="preserve">Identyfikacja Inteligentnych Specjalizacji Pomorza oraz animowanie ich rozwoju,  z uwzględnieniem pomorskich inicjatyw klastrowych. </w:t>
            </w:r>
          </w:p>
        </w:tc>
      </w:tr>
      <w:tr w:rsidR="002E60D9" w:rsidRPr="002E60D9" w14:paraId="5335D91A" w14:textId="77777777" w:rsidTr="002E60D9">
        <w:tc>
          <w:tcPr>
            <w:tcW w:w="2373" w:type="dxa"/>
            <w:vMerge w:val="restart"/>
            <w:shd w:val="clear" w:color="auto" w:fill="F3F3F3"/>
            <w:vAlign w:val="center"/>
          </w:tcPr>
          <w:p w14:paraId="7BC9C2E4"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lastRenderedPageBreak/>
              <w:t>Strategiczne kryteria identyfikacji przedsięwzięć</w:t>
            </w:r>
          </w:p>
        </w:tc>
        <w:tc>
          <w:tcPr>
            <w:tcW w:w="6807" w:type="dxa"/>
          </w:tcPr>
          <w:p w14:paraId="0646AA3E"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Horyzontalne (z SRWP 2020):</w:t>
            </w:r>
          </w:p>
          <w:p w14:paraId="5FFDBCB3"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obowiązkowo:</w:t>
            </w:r>
          </w:p>
          <w:p w14:paraId="243D175D" w14:textId="77777777" w:rsidR="002E60D9" w:rsidRPr="002E60D9" w:rsidRDefault="002E60D9" w:rsidP="002E60D9">
            <w:pPr>
              <w:numPr>
                <w:ilvl w:val="0"/>
                <w:numId w:val="36"/>
              </w:numPr>
              <w:tabs>
                <w:tab w:val="num" w:pos="291"/>
              </w:tabs>
              <w:spacing w:before="60" w:after="60"/>
              <w:ind w:hanging="720"/>
              <w:jc w:val="both"/>
              <w:rPr>
                <w:rFonts w:ascii="Garamond" w:hAnsi="Garamond"/>
                <w:color w:val="000000"/>
                <w:sz w:val="22"/>
                <w:szCs w:val="22"/>
              </w:rPr>
            </w:pPr>
            <w:r w:rsidRPr="002E60D9">
              <w:rPr>
                <w:rFonts w:ascii="Garamond" w:hAnsi="Garamond"/>
                <w:color w:val="000000"/>
                <w:sz w:val="22"/>
                <w:szCs w:val="22"/>
              </w:rPr>
              <w:t>Innowacyjność;</w:t>
            </w:r>
          </w:p>
          <w:p w14:paraId="56B619AF" w14:textId="77777777" w:rsidR="002E60D9" w:rsidRPr="002E60D9" w:rsidRDefault="002E60D9" w:rsidP="002E60D9">
            <w:pPr>
              <w:numPr>
                <w:ilvl w:val="0"/>
                <w:numId w:val="36"/>
              </w:numPr>
              <w:tabs>
                <w:tab w:val="num" w:pos="291"/>
              </w:tabs>
              <w:spacing w:before="60" w:after="60"/>
              <w:ind w:left="291" w:hanging="291"/>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 xml:space="preserve">o największym potencjale rozwoju/ inteligentnych specjalizacji </w:t>
            </w:r>
            <w:r w:rsidRPr="002E60D9">
              <w:rPr>
                <w:rFonts w:ascii="Garamond" w:hAnsi="Garamond"/>
                <w:sz w:val="22"/>
                <w:szCs w:val="22"/>
              </w:rPr>
              <w:br/>
              <w:t>(dla 1.1.1.1).</w:t>
            </w:r>
          </w:p>
          <w:p w14:paraId="230432AE"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preferencje:</w:t>
            </w:r>
          </w:p>
          <w:p w14:paraId="73190A76" w14:textId="77777777" w:rsidR="002E60D9" w:rsidRPr="002E60D9" w:rsidRDefault="002E60D9" w:rsidP="002E60D9">
            <w:pPr>
              <w:numPr>
                <w:ilvl w:val="0"/>
                <w:numId w:val="9"/>
              </w:numPr>
              <w:spacing w:before="60" w:after="60"/>
              <w:jc w:val="both"/>
              <w:rPr>
                <w:rFonts w:ascii="Garamond" w:hAnsi="Garamond"/>
                <w:color w:val="000000"/>
                <w:sz w:val="22"/>
                <w:szCs w:val="22"/>
              </w:rPr>
            </w:pPr>
            <w:r w:rsidRPr="002E60D9">
              <w:rPr>
                <w:rFonts w:ascii="Garamond" w:hAnsi="Garamond"/>
                <w:color w:val="000000"/>
                <w:sz w:val="22"/>
                <w:szCs w:val="22"/>
              </w:rPr>
              <w:t>Partnerstwo i partycypacja, w szczególności partnerstwa przedsiębiorstw i instytucji sfery B+R;</w:t>
            </w:r>
          </w:p>
          <w:p w14:paraId="22B33520" w14:textId="77777777" w:rsidR="002E60D9" w:rsidRPr="002E60D9" w:rsidRDefault="002E60D9" w:rsidP="002E60D9">
            <w:pPr>
              <w:numPr>
                <w:ilvl w:val="0"/>
                <w:numId w:val="9"/>
              </w:numPr>
              <w:spacing w:before="60" w:after="60"/>
              <w:jc w:val="both"/>
              <w:rPr>
                <w:rFonts w:ascii="Garamond" w:hAnsi="Garamond"/>
                <w:color w:val="000000"/>
                <w:sz w:val="22"/>
                <w:szCs w:val="22"/>
              </w:rPr>
            </w:pPr>
            <w:r w:rsidRPr="002E60D9">
              <w:rPr>
                <w:rFonts w:ascii="Garamond" w:hAnsi="Garamond"/>
                <w:color w:val="000000"/>
                <w:sz w:val="22"/>
                <w:szCs w:val="22"/>
              </w:rPr>
              <w:t>Efekt środowiskowy;</w:t>
            </w:r>
          </w:p>
          <w:p w14:paraId="5009C199" w14:textId="77777777" w:rsidR="002E60D9" w:rsidRPr="002E60D9" w:rsidRDefault="002E60D9" w:rsidP="002E60D9">
            <w:pPr>
              <w:numPr>
                <w:ilvl w:val="0"/>
                <w:numId w:val="9"/>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inteligentnych specjalizacji;</w:t>
            </w:r>
          </w:p>
          <w:p w14:paraId="2154F488" w14:textId="77777777" w:rsidR="002E60D9" w:rsidRPr="002E60D9" w:rsidRDefault="002E60D9" w:rsidP="002E60D9">
            <w:pPr>
              <w:numPr>
                <w:ilvl w:val="0"/>
                <w:numId w:val="9"/>
              </w:numPr>
              <w:spacing w:before="60" w:after="60"/>
              <w:jc w:val="both"/>
              <w:rPr>
                <w:rFonts w:ascii="Garamond" w:hAnsi="Garamond"/>
                <w:color w:val="000000"/>
                <w:sz w:val="22"/>
                <w:szCs w:val="22"/>
              </w:rPr>
            </w:pPr>
            <w:r w:rsidRPr="002E60D9">
              <w:rPr>
                <w:rFonts w:ascii="Garamond" w:hAnsi="Garamond"/>
                <w:color w:val="000000"/>
                <w:sz w:val="22"/>
                <w:szCs w:val="22"/>
              </w:rPr>
              <w:t>Cyfryzacja.</w:t>
            </w:r>
          </w:p>
        </w:tc>
      </w:tr>
      <w:tr w:rsidR="002E60D9" w:rsidRPr="002E60D9" w14:paraId="5491589A" w14:textId="77777777" w:rsidTr="002E60D9">
        <w:tc>
          <w:tcPr>
            <w:tcW w:w="2373" w:type="dxa"/>
            <w:vMerge/>
            <w:shd w:val="clear" w:color="auto" w:fill="F3F3F3"/>
            <w:vAlign w:val="center"/>
          </w:tcPr>
          <w:p w14:paraId="53D6902A" w14:textId="77777777" w:rsidR="002E60D9" w:rsidRPr="002E60D9" w:rsidRDefault="002E60D9" w:rsidP="002E60D9">
            <w:pPr>
              <w:spacing w:before="60" w:after="60"/>
              <w:jc w:val="both"/>
              <w:rPr>
                <w:rFonts w:ascii="Garamond" w:hAnsi="Garamond"/>
                <w:b/>
                <w:sz w:val="22"/>
                <w:szCs w:val="22"/>
              </w:rPr>
            </w:pPr>
          </w:p>
        </w:tc>
        <w:tc>
          <w:tcPr>
            <w:tcW w:w="6807" w:type="dxa"/>
          </w:tcPr>
          <w:p w14:paraId="69656D4D"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Specyficzne (dla RPS):</w:t>
            </w:r>
          </w:p>
          <w:p w14:paraId="731F1F33"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Preferencje dla przedsięwzięć:</w:t>
            </w:r>
          </w:p>
          <w:p w14:paraId="0BFCEDE1" w14:textId="77777777" w:rsidR="002E60D9" w:rsidRPr="002E60D9" w:rsidRDefault="002E60D9" w:rsidP="002E60D9">
            <w:pPr>
              <w:numPr>
                <w:ilvl w:val="0"/>
                <w:numId w:val="17"/>
              </w:numPr>
              <w:spacing w:before="60" w:after="60"/>
              <w:jc w:val="both"/>
              <w:rPr>
                <w:rFonts w:ascii="Garamond" w:hAnsi="Garamond"/>
                <w:color w:val="000000"/>
                <w:sz w:val="22"/>
                <w:szCs w:val="22"/>
              </w:rPr>
            </w:pPr>
            <w:r w:rsidRPr="002E60D9">
              <w:rPr>
                <w:rFonts w:ascii="Garamond" w:hAnsi="Garamond"/>
                <w:color w:val="000000"/>
                <w:sz w:val="22"/>
                <w:szCs w:val="22"/>
              </w:rPr>
              <w:t>powiązanych z pomorskimi projektami realizowanymi w ramach przedsięwzięć z Polskiej Mapy Drogowej Infrastruktury Badawczej;</w:t>
            </w:r>
          </w:p>
          <w:p w14:paraId="013E7814" w14:textId="77777777" w:rsidR="002E60D9" w:rsidRPr="002E60D9" w:rsidRDefault="002E60D9" w:rsidP="002E60D9">
            <w:pPr>
              <w:numPr>
                <w:ilvl w:val="0"/>
                <w:numId w:val="17"/>
              </w:numPr>
              <w:spacing w:before="60" w:after="60"/>
              <w:jc w:val="both"/>
              <w:rPr>
                <w:rFonts w:ascii="Garamond" w:hAnsi="Garamond"/>
                <w:color w:val="000000"/>
                <w:sz w:val="22"/>
                <w:szCs w:val="22"/>
              </w:rPr>
            </w:pPr>
            <w:r w:rsidRPr="002E60D9">
              <w:rPr>
                <w:rFonts w:ascii="Garamond" w:hAnsi="Garamond"/>
                <w:color w:val="000000"/>
                <w:sz w:val="22"/>
                <w:szCs w:val="22"/>
              </w:rPr>
              <w:t xml:space="preserve">obejmujących cały proces projektowy od fazy badawczej; prototypowania do fazy pierwszej produkcji włącznie. </w:t>
            </w:r>
          </w:p>
        </w:tc>
      </w:tr>
      <w:tr w:rsidR="002E60D9" w:rsidRPr="002E60D9" w14:paraId="65DFE309" w14:textId="77777777" w:rsidTr="002E60D9">
        <w:tc>
          <w:tcPr>
            <w:tcW w:w="2373" w:type="dxa"/>
            <w:vMerge w:val="restart"/>
            <w:shd w:val="clear" w:color="auto" w:fill="F3F3F3"/>
            <w:vAlign w:val="center"/>
          </w:tcPr>
          <w:p w14:paraId="6700F4C5"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Obszary Strategicznej Interwencji</w:t>
            </w:r>
          </w:p>
        </w:tc>
        <w:tc>
          <w:tcPr>
            <w:tcW w:w="6807" w:type="dxa"/>
          </w:tcPr>
          <w:p w14:paraId="2ABB134B"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705DE473" w14:textId="77777777" w:rsidTr="002E60D9">
        <w:tc>
          <w:tcPr>
            <w:tcW w:w="2373" w:type="dxa"/>
            <w:vMerge/>
            <w:shd w:val="clear" w:color="auto" w:fill="F3F3F3"/>
            <w:vAlign w:val="center"/>
          </w:tcPr>
          <w:p w14:paraId="5915B259" w14:textId="77777777" w:rsidR="002E60D9" w:rsidRPr="002E60D9" w:rsidRDefault="002E60D9" w:rsidP="002E60D9">
            <w:pPr>
              <w:spacing w:before="60" w:after="60"/>
              <w:jc w:val="both"/>
              <w:rPr>
                <w:rFonts w:ascii="Garamond" w:hAnsi="Garamond"/>
                <w:b/>
                <w:sz w:val="22"/>
                <w:szCs w:val="22"/>
              </w:rPr>
            </w:pPr>
          </w:p>
        </w:tc>
        <w:tc>
          <w:tcPr>
            <w:tcW w:w="6807" w:type="dxa"/>
          </w:tcPr>
          <w:p w14:paraId="3067F79F"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 xml:space="preserve">OSI: </w:t>
            </w:r>
          </w:p>
          <w:p w14:paraId="1F9348D5"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w:t>
            </w:r>
          </w:p>
        </w:tc>
      </w:tr>
      <w:tr w:rsidR="002E60D9" w:rsidRPr="002E60D9" w14:paraId="0CA0D5D8" w14:textId="77777777" w:rsidTr="002E60D9">
        <w:tc>
          <w:tcPr>
            <w:tcW w:w="2373" w:type="dxa"/>
            <w:shd w:val="clear" w:color="auto" w:fill="F3F3F3"/>
            <w:vAlign w:val="center"/>
          </w:tcPr>
          <w:p w14:paraId="5D11FE25"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Przedsięwzięcia strategiczne</w:t>
            </w:r>
          </w:p>
        </w:tc>
        <w:tc>
          <w:tcPr>
            <w:tcW w:w="6807" w:type="dxa"/>
          </w:tcPr>
          <w:p w14:paraId="164FC0B6"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b/>
                <w:color w:val="000000"/>
                <w:sz w:val="22"/>
                <w:szCs w:val="22"/>
              </w:rPr>
              <w:t>Animacja rozwoju Inteligentnych Specjalizacji Pomorza</w:t>
            </w:r>
            <w:r w:rsidR="00A819B4">
              <w:rPr>
                <w:rFonts w:ascii="Garamond" w:hAnsi="Garamond"/>
                <w:b/>
                <w:color w:val="000000"/>
                <w:sz w:val="22"/>
                <w:szCs w:val="22"/>
              </w:rPr>
              <w:t xml:space="preserve"> i klastrów</w:t>
            </w:r>
            <w:r w:rsidRPr="002E60D9">
              <w:rPr>
                <w:rFonts w:ascii="Garamond" w:hAnsi="Garamond"/>
                <w:b/>
                <w:color w:val="000000"/>
                <w:sz w:val="22"/>
                <w:szCs w:val="22"/>
              </w:rPr>
              <w:t xml:space="preserve"> jako element Procesu Przedsiębiorczego Odkrywania</w:t>
            </w:r>
          </w:p>
        </w:tc>
      </w:tr>
    </w:tbl>
    <w:p w14:paraId="11387D23" w14:textId="77777777" w:rsidR="002E60D9" w:rsidRPr="002E60D9" w:rsidRDefault="002E60D9" w:rsidP="002E60D9">
      <w:pPr>
        <w:jc w:val="both"/>
        <w:rPr>
          <w:rFonts w:ascii="Garamond" w:hAnsi="Garamond"/>
        </w:rPr>
      </w:pPr>
    </w:p>
    <w:tbl>
      <w:tblPr>
        <w:tblpPr w:leftFromText="141" w:rightFromText="141" w:vertAnchor="text" w:horzAnchor="margin" w:tblpX="108" w:tblpY="-178"/>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2"/>
        <w:gridCol w:w="6798"/>
      </w:tblGrid>
      <w:tr w:rsidR="002E60D9" w:rsidRPr="002E60D9" w14:paraId="1C1525E8" w14:textId="77777777" w:rsidTr="002E60D9">
        <w:trPr>
          <w:cantSplit/>
        </w:trPr>
        <w:tc>
          <w:tcPr>
            <w:tcW w:w="2382" w:type="dxa"/>
            <w:tcBorders>
              <w:bottom w:val="single" w:sz="4" w:space="0" w:color="auto"/>
            </w:tcBorders>
            <w:shd w:val="clear" w:color="auto" w:fill="CCFFCC"/>
            <w:vAlign w:val="center"/>
          </w:tcPr>
          <w:p w14:paraId="3F256DFF"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lastRenderedPageBreak/>
              <w:t>Działanie 1.1.2.</w:t>
            </w:r>
          </w:p>
        </w:tc>
        <w:tc>
          <w:tcPr>
            <w:tcW w:w="6798" w:type="dxa"/>
          </w:tcPr>
          <w:p w14:paraId="19F9B804" w14:textId="77777777" w:rsidR="002E60D9" w:rsidRPr="002E60D9" w:rsidRDefault="002E60D9" w:rsidP="002E60D9">
            <w:pPr>
              <w:autoSpaceDE w:val="0"/>
              <w:autoSpaceDN w:val="0"/>
              <w:adjustRightInd w:val="0"/>
              <w:spacing w:before="60" w:after="60"/>
              <w:rPr>
                <w:rFonts w:ascii="Garamond" w:hAnsi="Garamond"/>
                <w:sz w:val="22"/>
                <w:szCs w:val="22"/>
              </w:rPr>
            </w:pPr>
            <w:r w:rsidRPr="002E60D9">
              <w:rPr>
                <w:rFonts w:ascii="Garamond" w:hAnsi="Garamond"/>
                <w:b/>
                <w:sz w:val="22"/>
                <w:szCs w:val="22"/>
              </w:rPr>
              <w:t>Transfer wiedzy do gospodarki</w:t>
            </w:r>
          </w:p>
        </w:tc>
      </w:tr>
      <w:tr w:rsidR="002E60D9" w:rsidRPr="00BD59BE" w14:paraId="363165E7" w14:textId="77777777" w:rsidTr="002E60D9">
        <w:trPr>
          <w:cantSplit/>
          <w:trHeight w:val="2826"/>
        </w:trPr>
        <w:tc>
          <w:tcPr>
            <w:tcW w:w="2382" w:type="dxa"/>
            <w:shd w:val="clear" w:color="auto" w:fill="F3F3F3"/>
            <w:vAlign w:val="center"/>
          </w:tcPr>
          <w:p w14:paraId="725BEE73"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798" w:type="dxa"/>
          </w:tcPr>
          <w:p w14:paraId="4BD7A252" w14:textId="77777777" w:rsidR="002E60D9" w:rsidRPr="009E3613" w:rsidRDefault="002E60D9" w:rsidP="002E60D9">
            <w:pPr>
              <w:numPr>
                <w:ilvl w:val="3"/>
                <w:numId w:val="3"/>
              </w:numPr>
              <w:tabs>
                <w:tab w:val="left" w:pos="792"/>
              </w:tabs>
              <w:spacing w:before="60" w:after="60"/>
              <w:ind w:left="735" w:hanging="735"/>
              <w:jc w:val="both"/>
              <w:rPr>
                <w:rFonts w:ascii="Garamond" w:hAnsi="Garamond"/>
                <w:sz w:val="22"/>
                <w:szCs w:val="22"/>
              </w:rPr>
            </w:pPr>
            <w:r w:rsidRPr="00BD59BE">
              <w:rPr>
                <w:rFonts w:ascii="Garamond" w:hAnsi="Garamond"/>
                <w:sz w:val="22"/>
                <w:szCs w:val="22"/>
              </w:rPr>
              <w:t xml:space="preserve">Wspólne projekty badawczo-wdrożeniowe przedsiębiorstw i instytucji sfery B+R, w tym wsparcie </w:t>
            </w:r>
            <w:r w:rsidRPr="009E3613">
              <w:rPr>
                <w:rFonts w:ascii="Garamond" w:hAnsi="Garamond"/>
                <w:sz w:val="22"/>
                <w:szCs w:val="22"/>
              </w:rPr>
              <w:t xml:space="preserve">tworzenia </w:t>
            </w:r>
            <w:r w:rsidRPr="009E3613">
              <w:rPr>
                <w:rFonts w:ascii="Garamond" w:hAnsi="Garamond"/>
                <w:i/>
                <w:sz w:val="22"/>
                <w:szCs w:val="22"/>
              </w:rPr>
              <w:t>living lab-ów</w:t>
            </w:r>
            <w:r w:rsidRPr="009E3613">
              <w:rPr>
                <w:rFonts w:ascii="Garamond" w:hAnsi="Garamond"/>
                <w:sz w:val="22"/>
                <w:szCs w:val="22"/>
              </w:rPr>
              <w:t>.</w:t>
            </w:r>
          </w:p>
          <w:p w14:paraId="2A7AF709" w14:textId="77777777" w:rsidR="002E60D9" w:rsidRPr="009E3613" w:rsidRDefault="002E60D9" w:rsidP="002E60D9">
            <w:pPr>
              <w:numPr>
                <w:ilvl w:val="3"/>
                <w:numId w:val="3"/>
              </w:numPr>
              <w:tabs>
                <w:tab w:val="left" w:pos="792"/>
              </w:tabs>
              <w:spacing w:before="60" w:after="60"/>
              <w:ind w:left="794" w:hanging="794"/>
              <w:jc w:val="both"/>
              <w:rPr>
                <w:rFonts w:ascii="Garamond" w:hAnsi="Garamond"/>
                <w:sz w:val="22"/>
                <w:szCs w:val="22"/>
              </w:rPr>
            </w:pPr>
            <w:r w:rsidRPr="009E3613">
              <w:rPr>
                <w:rFonts w:ascii="Garamond" w:hAnsi="Garamond"/>
                <w:sz w:val="22"/>
                <w:szCs w:val="22"/>
              </w:rPr>
              <w:t xml:space="preserve">Promocja innowacyjnych rozwiązań i dobrych praktyk </w:t>
            </w:r>
            <w:r w:rsidRPr="009E3613">
              <w:rPr>
                <w:rFonts w:ascii="Garamond" w:hAnsi="Garamond"/>
                <w:sz w:val="22"/>
                <w:szCs w:val="22"/>
              </w:rPr>
              <w:br/>
              <w:t>z zakresu współpracy przedsiębiorstw z biznesem.</w:t>
            </w:r>
          </w:p>
          <w:p w14:paraId="4A63E68A" w14:textId="77777777" w:rsidR="002E60D9" w:rsidRPr="009E3613" w:rsidRDefault="002E60D9" w:rsidP="002E60D9">
            <w:pPr>
              <w:numPr>
                <w:ilvl w:val="3"/>
                <w:numId w:val="3"/>
              </w:numPr>
              <w:tabs>
                <w:tab w:val="left" w:pos="792"/>
              </w:tabs>
              <w:spacing w:before="60" w:after="60"/>
              <w:ind w:left="792" w:hanging="792"/>
              <w:jc w:val="both"/>
              <w:rPr>
                <w:rFonts w:ascii="Garamond" w:hAnsi="Garamond"/>
                <w:sz w:val="22"/>
                <w:szCs w:val="22"/>
              </w:rPr>
            </w:pPr>
            <w:r w:rsidRPr="009E3613">
              <w:rPr>
                <w:rFonts w:ascii="Garamond" w:hAnsi="Garamond"/>
                <w:sz w:val="22"/>
                <w:szCs w:val="22"/>
              </w:rPr>
              <w:t>Wsparcie rozwoju kadry B+R, w tym tworzenie interdyscyplinarnych zespołów badawczo-rozwojowych, wymiana kadry miedzy jednostkami B+R oraz między jednostkami B+R i przedsiębiorstwami.</w:t>
            </w:r>
          </w:p>
          <w:p w14:paraId="759026E7" w14:textId="77777777" w:rsidR="002E60D9" w:rsidRPr="00BD59BE" w:rsidRDefault="002E60D9" w:rsidP="002E60D9">
            <w:pPr>
              <w:numPr>
                <w:ilvl w:val="3"/>
                <w:numId w:val="3"/>
              </w:numPr>
              <w:tabs>
                <w:tab w:val="left" w:pos="792"/>
              </w:tabs>
              <w:spacing w:before="60" w:after="60"/>
              <w:ind w:left="792" w:hanging="792"/>
              <w:jc w:val="both"/>
              <w:rPr>
                <w:rFonts w:ascii="Garamond" w:hAnsi="Garamond"/>
                <w:sz w:val="22"/>
                <w:szCs w:val="22"/>
              </w:rPr>
            </w:pPr>
            <w:r w:rsidRPr="00BD59BE">
              <w:rPr>
                <w:rFonts w:ascii="Garamond" w:hAnsi="Garamond"/>
                <w:sz w:val="22"/>
                <w:szCs w:val="22"/>
              </w:rPr>
              <w:t xml:space="preserve">Wzmocnienie infrastruktury B+R jednostek naukowych, w tym koordynacja procesu identyfikacji projektów kluczowych m.in. z uwzględnieniem założeń przedsięwzięcia pn. </w:t>
            </w:r>
            <w:r w:rsidRPr="00BD59BE">
              <w:rPr>
                <w:rFonts w:ascii="Garamond" w:hAnsi="Garamond"/>
                <w:i/>
                <w:sz w:val="22"/>
                <w:szCs w:val="22"/>
              </w:rPr>
              <w:t>Pomorski Trójkąt Wiedzy</w:t>
            </w:r>
            <w:r w:rsidRPr="00BD59BE">
              <w:rPr>
                <w:rFonts w:ascii="Garamond" w:hAnsi="Garamond"/>
                <w:sz w:val="22"/>
                <w:szCs w:val="22"/>
              </w:rPr>
              <w:t xml:space="preserve">. </w:t>
            </w:r>
          </w:p>
        </w:tc>
      </w:tr>
      <w:tr w:rsidR="002E60D9" w:rsidRPr="002E60D9" w14:paraId="5E173014" w14:textId="77777777" w:rsidTr="002E60D9">
        <w:trPr>
          <w:cantSplit/>
        </w:trPr>
        <w:tc>
          <w:tcPr>
            <w:tcW w:w="2382" w:type="dxa"/>
            <w:vMerge w:val="restart"/>
            <w:shd w:val="clear" w:color="auto" w:fill="F3F3F3"/>
            <w:vAlign w:val="center"/>
          </w:tcPr>
          <w:p w14:paraId="201F1DAB"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798" w:type="dxa"/>
          </w:tcPr>
          <w:p w14:paraId="64C1FF49"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Horyzontalne (z SRWP 2020):</w:t>
            </w:r>
          </w:p>
          <w:p w14:paraId="016B8F61"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obowiązkowo:</w:t>
            </w:r>
          </w:p>
          <w:p w14:paraId="16683962" w14:textId="77777777" w:rsidR="002E60D9" w:rsidRPr="002E60D9" w:rsidRDefault="002E60D9" w:rsidP="002E60D9">
            <w:pPr>
              <w:numPr>
                <w:ilvl w:val="0"/>
                <w:numId w:val="64"/>
              </w:numPr>
              <w:spacing w:before="60" w:after="60"/>
              <w:jc w:val="both"/>
              <w:rPr>
                <w:rFonts w:ascii="Garamond" w:hAnsi="Garamond"/>
                <w:color w:val="000000"/>
                <w:sz w:val="22"/>
                <w:szCs w:val="22"/>
              </w:rPr>
            </w:pPr>
            <w:r w:rsidRPr="002E60D9">
              <w:rPr>
                <w:rFonts w:ascii="Garamond" w:hAnsi="Garamond"/>
                <w:color w:val="000000"/>
                <w:sz w:val="22"/>
                <w:szCs w:val="22"/>
              </w:rPr>
              <w:t>Innowacyjność;</w:t>
            </w:r>
          </w:p>
          <w:p w14:paraId="376E2079" w14:textId="77777777" w:rsidR="002E60D9" w:rsidRPr="002E60D9" w:rsidRDefault="002E60D9" w:rsidP="002E60D9">
            <w:pPr>
              <w:numPr>
                <w:ilvl w:val="0"/>
                <w:numId w:val="64"/>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inteligentnych specjalizacji </w:t>
            </w:r>
            <w:r w:rsidR="00C658A9">
              <w:rPr>
                <w:rFonts w:ascii="Garamond" w:hAnsi="Garamond"/>
                <w:sz w:val="22"/>
                <w:szCs w:val="22"/>
              </w:rPr>
              <w:t xml:space="preserve"> </w:t>
            </w:r>
            <w:r w:rsidRPr="002E60D9">
              <w:rPr>
                <w:rFonts w:ascii="Garamond" w:hAnsi="Garamond"/>
                <w:sz w:val="22"/>
                <w:szCs w:val="22"/>
              </w:rPr>
              <w:t>(dla 1.1.2.1).</w:t>
            </w:r>
          </w:p>
          <w:p w14:paraId="16E085F5"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preferencje:</w:t>
            </w:r>
          </w:p>
          <w:p w14:paraId="3E7FC871" w14:textId="77777777" w:rsidR="002E60D9" w:rsidRPr="002E60D9" w:rsidRDefault="002E60D9" w:rsidP="002E60D9">
            <w:pPr>
              <w:numPr>
                <w:ilvl w:val="0"/>
                <w:numId w:val="10"/>
              </w:numPr>
              <w:spacing w:before="60" w:after="60"/>
              <w:jc w:val="both"/>
              <w:rPr>
                <w:rFonts w:ascii="Garamond" w:hAnsi="Garamond"/>
                <w:color w:val="000000"/>
                <w:sz w:val="22"/>
                <w:szCs w:val="22"/>
              </w:rPr>
            </w:pPr>
            <w:r w:rsidRPr="002E60D9">
              <w:rPr>
                <w:rFonts w:ascii="Garamond" w:hAnsi="Garamond"/>
                <w:color w:val="000000"/>
                <w:sz w:val="22"/>
                <w:szCs w:val="22"/>
              </w:rPr>
              <w:t>Partnerstwo i partycypacja;</w:t>
            </w:r>
          </w:p>
          <w:p w14:paraId="473978FB" w14:textId="77777777" w:rsidR="002E60D9" w:rsidRPr="002E60D9" w:rsidRDefault="002E60D9" w:rsidP="002E60D9">
            <w:pPr>
              <w:numPr>
                <w:ilvl w:val="0"/>
                <w:numId w:val="10"/>
              </w:numPr>
              <w:spacing w:before="60" w:after="60"/>
              <w:jc w:val="both"/>
              <w:rPr>
                <w:rFonts w:ascii="Garamond" w:hAnsi="Garamond"/>
                <w:color w:val="000000"/>
                <w:sz w:val="22"/>
                <w:szCs w:val="22"/>
              </w:rPr>
            </w:pPr>
            <w:r w:rsidRPr="002E60D9">
              <w:rPr>
                <w:rFonts w:ascii="Garamond" w:hAnsi="Garamond"/>
                <w:color w:val="000000"/>
                <w:sz w:val="22"/>
                <w:szCs w:val="22"/>
              </w:rPr>
              <w:t>Efekt środowiskowy;</w:t>
            </w:r>
          </w:p>
          <w:p w14:paraId="02E31E89" w14:textId="77777777" w:rsidR="002E60D9" w:rsidRPr="002E60D9" w:rsidRDefault="002E60D9" w:rsidP="002E60D9">
            <w:pPr>
              <w:numPr>
                <w:ilvl w:val="0"/>
                <w:numId w:val="10"/>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 xml:space="preserve">o największym potencjale rozwoju / inteligentnych specjalizacji. </w:t>
            </w:r>
          </w:p>
        </w:tc>
      </w:tr>
      <w:tr w:rsidR="002E60D9" w:rsidRPr="002E60D9" w14:paraId="4C5A53A0" w14:textId="77777777" w:rsidTr="002E60D9">
        <w:trPr>
          <w:cantSplit/>
        </w:trPr>
        <w:tc>
          <w:tcPr>
            <w:tcW w:w="2382" w:type="dxa"/>
            <w:vMerge/>
            <w:shd w:val="clear" w:color="auto" w:fill="F3F3F3"/>
            <w:vAlign w:val="center"/>
          </w:tcPr>
          <w:p w14:paraId="3A9C65F4" w14:textId="77777777" w:rsidR="002E60D9" w:rsidRPr="002E60D9" w:rsidRDefault="002E60D9" w:rsidP="002E60D9">
            <w:pPr>
              <w:spacing w:before="60" w:after="60"/>
              <w:rPr>
                <w:rFonts w:ascii="Garamond" w:hAnsi="Garamond"/>
                <w:b/>
                <w:sz w:val="22"/>
                <w:szCs w:val="22"/>
              </w:rPr>
            </w:pPr>
          </w:p>
        </w:tc>
        <w:tc>
          <w:tcPr>
            <w:tcW w:w="6798" w:type="dxa"/>
          </w:tcPr>
          <w:p w14:paraId="1D0027B2"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Specyficzne (dla RPS):</w:t>
            </w:r>
          </w:p>
          <w:p w14:paraId="29FF9A47" w14:textId="77777777" w:rsidR="002E60D9" w:rsidRPr="002E60D9" w:rsidRDefault="002E60D9" w:rsidP="002E60D9">
            <w:pPr>
              <w:spacing w:before="60" w:after="60"/>
              <w:jc w:val="both"/>
              <w:rPr>
                <w:rFonts w:ascii="Garamond" w:hAnsi="Garamond"/>
                <w:sz w:val="22"/>
                <w:szCs w:val="22"/>
              </w:rPr>
            </w:pPr>
            <w:r w:rsidRPr="002E60D9">
              <w:rPr>
                <w:rFonts w:ascii="Garamond" w:hAnsi="Garamond"/>
                <w:sz w:val="22"/>
                <w:szCs w:val="22"/>
              </w:rPr>
              <w:t>Preferencje dla przedsięwzięć:</w:t>
            </w:r>
          </w:p>
          <w:p w14:paraId="4DCE5BA0" w14:textId="77777777" w:rsidR="002E60D9" w:rsidRPr="002E60D9" w:rsidRDefault="002E60D9" w:rsidP="002E60D9">
            <w:pPr>
              <w:numPr>
                <w:ilvl w:val="0"/>
                <w:numId w:val="12"/>
              </w:numPr>
              <w:spacing w:before="60" w:after="60"/>
              <w:jc w:val="both"/>
              <w:rPr>
                <w:rFonts w:ascii="Garamond" w:hAnsi="Garamond"/>
                <w:sz w:val="22"/>
                <w:szCs w:val="22"/>
              </w:rPr>
            </w:pPr>
            <w:r w:rsidRPr="002E60D9">
              <w:rPr>
                <w:rFonts w:ascii="Garamond" w:hAnsi="Garamond"/>
                <w:sz w:val="22"/>
                <w:szCs w:val="22"/>
              </w:rPr>
              <w:t>w zakresie projektów realizowanych przez klastry (nie dotyczy 1.1.2.4);</w:t>
            </w:r>
          </w:p>
          <w:p w14:paraId="009DEE0F" w14:textId="77777777" w:rsidR="002E60D9" w:rsidRPr="002E60D9" w:rsidRDefault="002E60D9" w:rsidP="002E60D9">
            <w:pPr>
              <w:numPr>
                <w:ilvl w:val="0"/>
                <w:numId w:val="12"/>
              </w:numPr>
              <w:spacing w:before="60" w:after="60"/>
              <w:jc w:val="both"/>
              <w:rPr>
                <w:rFonts w:ascii="Garamond" w:hAnsi="Garamond"/>
                <w:color w:val="000000"/>
                <w:sz w:val="22"/>
                <w:szCs w:val="22"/>
              </w:rPr>
            </w:pPr>
            <w:r w:rsidRPr="002E60D9">
              <w:rPr>
                <w:rFonts w:ascii="Garamond" w:hAnsi="Garamond"/>
                <w:color w:val="000000"/>
                <w:sz w:val="22"/>
                <w:szCs w:val="22"/>
              </w:rPr>
              <w:t>powiązanych z pomorskimi przedsięwzięciami realizowanymi w ramach Polskiej Mapy Drogowej Infrastruktury Badawczej;</w:t>
            </w:r>
          </w:p>
          <w:p w14:paraId="45C25C43" w14:textId="77777777" w:rsidR="002E60D9" w:rsidRPr="002E60D9" w:rsidRDefault="002E60D9" w:rsidP="002E60D9">
            <w:pPr>
              <w:numPr>
                <w:ilvl w:val="0"/>
                <w:numId w:val="12"/>
              </w:numPr>
              <w:spacing w:before="60" w:after="60"/>
              <w:jc w:val="both"/>
              <w:rPr>
                <w:rFonts w:ascii="Garamond" w:hAnsi="Garamond"/>
                <w:color w:val="000000"/>
                <w:sz w:val="22"/>
                <w:szCs w:val="22"/>
              </w:rPr>
            </w:pPr>
            <w:r w:rsidRPr="002E60D9">
              <w:rPr>
                <w:rFonts w:ascii="Garamond" w:hAnsi="Garamond"/>
                <w:color w:val="000000"/>
                <w:sz w:val="22"/>
                <w:szCs w:val="22"/>
              </w:rPr>
              <w:t>zintegrowane wsparcie doradcze oraz finansowe (dla. 1.1.2.4).</w:t>
            </w:r>
          </w:p>
        </w:tc>
      </w:tr>
      <w:tr w:rsidR="002E60D9" w:rsidRPr="002E60D9" w14:paraId="204A6F19" w14:textId="77777777" w:rsidTr="002E60D9">
        <w:trPr>
          <w:cantSplit/>
        </w:trPr>
        <w:tc>
          <w:tcPr>
            <w:tcW w:w="2382" w:type="dxa"/>
            <w:vMerge w:val="restart"/>
            <w:shd w:val="clear" w:color="auto" w:fill="F3F3F3"/>
            <w:vAlign w:val="center"/>
          </w:tcPr>
          <w:p w14:paraId="40470BE6"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798" w:type="dxa"/>
          </w:tcPr>
          <w:p w14:paraId="00A04A2E"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1C88CB6E" w14:textId="77777777" w:rsidTr="002E60D9">
        <w:trPr>
          <w:cantSplit/>
        </w:trPr>
        <w:tc>
          <w:tcPr>
            <w:tcW w:w="2382" w:type="dxa"/>
            <w:vMerge/>
            <w:shd w:val="clear" w:color="auto" w:fill="F3F3F3"/>
            <w:vAlign w:val="center"/>
          </w:tcPr>
          <w:p w14:paraId="6294E840" w14:textId="77777777" w:rsidR="002E60D9" w:rsidRPr="002E60D9" w:rsidRDefault="002E60D9" w:rsidP="002E60D9">
            <w:pPr>
              <w:spacing w:before="60" w:after="60"/>
              <w:jc w:val="both"/>
              <w:rPr>
                <w:rFonts w:ascii="Garamond" w:hAnsi="Garamond"/>
                <w:b/>
                <w:sz w:val="22"/>
                <w:szCs w:val="22"/>
              </w:rPr>
            </w:pPr>
          </w:p>
        </w:tc>
        <w:tc>
          <w:tcPr>
            <w:tcW w:w="6798" w:type="dxa"/>
          </w:tcPr>
          <w:p w14:paraId="059EC040"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 xml:space="preserve">OSI: </w:t>
            </w:r>
          </w:p>
          <w:p w14:paraId="3641FCB7"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w:t>
            </w:r>
          </w:p>
        </w:tc>
      </w:tr>
      <w:tr w:rsidR="002E60D9" w:rsidRPr="002E60D9" w14:paraId="4B52948C" w14:textId="77777777" w:rsidTr="002E60D9">
        <w:trPr>
          <w:cantSplit/>
        </w:trPr>
        <w:tc>
          <w:tcPr>
            <w:tcW w:w="2382" w:type="dxa"/>
            <w:shd w:val="clear" w:color="auto" w:fill="F3F3F3"/>
            <w:vAlign w:val="center"/>
          </w:tcPr>
          <w:p w14:paraId="46F0F15C"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b/>
                <w:sz w:val="22"/>
                <w:szCs w:val="22"/>
              </w:rPr>
              <w:t>Przedsięwzięcia strategiczne</w:t>
            </w:r>
          </w:p>
        </w:tc>
        <w:tc>
          <w:tcPr>
            <w:tcW w:w="6798" w:type="dxa"/>
            <w:vAlign w:val="center"/>
          </w:tcPr>
          <w:p w14:paraId="24682B51"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w:t>
            </w:r>
          </w:p>
        </w:tc>
      </w:tr>
    </w:tbl>
    <w:p w14:paraId="3A199BB2" w14:textId="77777777" w:rsidR="002E60D9" w:rsidRPr="002E60D9" w:rsidRDefault="002E60D9" w:rsidP="002E60D9">
      <w:pPr>
        <w:jc w:val="both"/>
        <w:rPr>
          <w:rFonts w:ascii="Garamond" w:hAnsi="Garamond"/>
        </w:rPr>
      </w:pPr>
    </w:p>
    <w:p w14:paraId="0376D788" w14:textId="77777777" w:rsidR="002E60D9" w:rsidRPr="002E60D9" w:rsidRDefault="002E60D9" w:rsidP="002E60D9">
      <w:pPr>
        <w:jc w:val="both"/>
        <w:rPr>
          <w:rFonts w:ascii="Garamond" w:hAnsi="Garamond"/>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FFCC"/>
        <w:tblLook w:val="01E0" w:firstRow="1" w:lastRow="1" w:firstColumn="1" w:lastColumn="1" w:noHBand="0" w:noVBand="0"/>
      </w:tblPr>
      <w:tblGrid>
        <w:gridCol w:w="2486"/>
        <w:gridCol w:w="15"/>
        <w:gridCol w:w="6684"/>
      </w:tblGrid>
      <w:tr w:rsidR="002E60D9" w:rsidRPr="002E60D9" w14:paraId="1CABA499" w14:textId="77777777" w:rsidTr="002E60D9">
        <w:tc>
          <w:tcPr>
            <w:tcW w:w="9185" w:type="dxa"/>
            <w:gridSpan w:val="3"/>
            <w:tcBorders>
              <w:top w:val="single" w:sz="4" w:space="0" w:color="auto"/>
              <w:left w:val="single" w:sz="4" w:space="0" w:color="auto"/>
              <w:bottom w:val="single" w:sz="4" w:space="0" w:color="auto"/>
              <w:right w:val="single" w:sz="4" w:space="0" w:color="auto"/>
            </w:tcBorders>
            <w:shd w:val="clear" w:color="auto" w:fill="CCFFCC"/>
          </w:tcPr>
          <w:p w14:paraId="0137240C" w14:textId="030D4F1D" w:rsidR="002E60D9" w:rsidRPr="002E60D9" w:rsidRDefault="002E60D9" w:rsidP="002E60D9">
            <w:pPr>
              <w:spacing w:before="60" w:after="60"/>
              <w:jc w:val="both"/>
              <w:rPr>
                <w:rFonts w:ascii="Garamond" w:hAnsi="Garamond" w:cs="Calibri"/>
                <w:b/>
              </w:rPr>
            </w:pPr>
            <w:r w:rsidRPr="002E60D9">
              <w:rPr>
                <w:rFonts w:ascii="Garamond" w:hAnsi="Garamond" w:cs="Calibri"/>
                <w:b/>
              </w:rPr>
              <w:t>Priorytet 1.</w:t>
            </w:r>
            <w:r w:rsidR="007B4361">
              <w:rPr>
                <w:rFonts w:ascii="Garamond" w:hAnsi="Garamond" w:cs="Calibri"/>
                <w:b/>
              </w:rPr>
              <w:t>2</w:t>
            </w:r>
            <w:r w:rsidRPr="002E60D9">
              <w:rPr>
                <w:rFonts w:ascii="Garamond" w:hAnsi="Garamond" w:cs="Calibri"/>
                <w:b/>
              </w:rPr>
              <w:t xml:space="preserve">. </w:t>
            </w:r>
          </w:p>
          <w:p w14:paraId="3B6E9735"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rPr>
              <w:t>Zewnętrzne</w:t>
            </w:r>
            <w:r w:rsidRPr="002E60D9" w:rsidDel="001624C2">
              <w:rPr>
                <w:rFonts w:ascii="Garamond" w:hAnsi="Garamond"/>
                <w:b/>
              </w:rPr>
              <w:t xml:space="preserve"> </w:t>
            </w:r>
            <w:r w:rsidRPr="002E60D9">
              <w:rPr>
                <w:rFonts w:ascii="Garamond" w:hAnsi="Garamond"/>
                <w:b/>
              </w:rPr>
              <w:t>powiązania gospodarcze</w:t>
            </w:r>
          </w:p>
        </w:tc>
      </w:tr>
      <w:tr w:rsidR="002E60D9" w:rsidRPr="002E60D9" w14:paraId="1D3EAA56" w14:textId="77777777" w:rsidTr="002E60D9">
        <w:tblPrEx>
          <w:shd w:val="clear" w:color="auto" w:fill="auto"/>
        </w:tblPrEx>
        <w:trPr>
          <w:trHeight w:val="720"/>
        </w:trPr>
        <w:tc>
          <w:tcPr>
            <w:tcW w:w="2501" w:type="dxa"/>
            <w:gridSpan w:val="2"/>
            <w:shd w:val="clear" w:color="auto" w:fill="F3F3F3"/>
            <w:vAlign w:val="center"/>
          </w:tcPr>
          <w:p w14:paraId="7FD64670" w14:textId="77777777" w:rsidR="002E60D9" w:rsidRPr="002E60D9" w:rsidRDefault="002E60D9" w:rsidP="002E60D9">
            <w:pPr>
              <w:spacing w:before="60" w:after="60"/>
              <w:jc w:val="both"/>
              <w:rPr>
                <w:rFonts w:ascii="Garamond" w:hAnsi="Garamond"/>
                <w:b/>
                <w:color w:val="FF0000"/>
              </w:rPr>
            </w:pPr>
            <w:r w:rsidRPr="002E60D9">
              <w:rPr>
                <w:rFonts w:ascii="Garamond" w:hAnsi="Garamond"/>
                <w:b/>
              </w:rPr>
              <w:t>Zakres priorytetu</w:t>
            </w:r>
          </w:p>
        </w:tc>
        <w:tc>
          <w:tcPr>
            <w:tcW w:w="6684" w:type="dxa"/>
            <w:vAlign w:val="center"/>
          </w:tcPr>
          <w:p w14:paraId="5A59341E" w14:textId="77777777" w:rsidR="002E60D9" w:rsidRPr="002E60D9" w:rsidRDefault="002E60D9" w:rsidP="002E60D9">
            <w:pPr>
              <w:spacing w:before="60" w:after="60"/>
              <w:jc w:val="both"/>
              <w:rPr>
                <w:rFonts w:ascii="Garamond" w:hAnsi="Garamond"/>
                <w:sz w:val="22"/>
                <w:szCs w:val="22"/>
              </w:rPr>
            </w:pPr>
            <w:r w:rsidRPr="002E60D9">
              <w:rPr>
                <w:rFonts w:ascii="Garamond" w:hAnsi="Garamond" w:cs="Calibri"/>
                <w:sz w:val="22"/>
                <w:szCs w:val="22"/>
              </w:rPr>
              <w:t>Zaprojektowana interwencja ukierunkowana została na</w:t>
            </w:r>
            <w:r w:rsidRPr="002E60D9">
              <w:rPr>
                <w:rFonts w:ascii="Garamond" w:hAnsi="Garamond"/>
                <w:sz w:val="22"/>
                <w:szCs w:val="22"/>
              </w:rPr>
              <w:t xml:space="preserve"> zwiększenie udziału pomorskich przedsiębiorstw w rynkach zagranicznych, co wymaga stworzenia mechanizmów wzmacniających ich aktywność międzynarodową,  starannej analizy i identyfikacji potencjalnych kierunków ich ekspansji, a także skoordynowania procesów eksportowych na poziomie regionu. </w:t>
            </w:r>
          </w:p>
          <w:p w14:paraId="2B313F70" w14:textId="77777777" w:rsidR="002E60D9" w:rsidRPr="002E60D9" w:rsidRDefault="002E60D9" w:rsidP="002E60D9">
            <w:pPr>
              <w:autoSpaceDE w:val="0"/>
              <w:autoSpaceDN w:val="0"/>
              <w:adjustRightInd w:val="0"/>
              <w:spacing w:before="60" w:after="60"/>
              <w:jc w:val="both"/>
              <w:rPr>
                <w:rFonts w:ascii="Garamond" w:hAnsi="Garamond"/>
                <w:sz w:val="22"/>
                <w:szCs w:val="22"/>
              </w:rPr>
            </w:pPr>
            <w:r w:rsidRPr="002E60D9">
              <w:rPr>
                <w:rFonts w:ascii="Garamond" w:hAnsi="Garamond"/>
                <w:sz w:val="22"/>
                <w:szCs w:val="22"/>
              </w:rPr>
              <w:t xml:space="preserve">Istotnym obszarem działań są także inwestycje zewnętrzne, w tym zagraniczne, których poziom i oddziaływanie na sytuację społeczno-gospodarczą są obecnie niewystarczające, zaś potencjał regionu w obszarze atrakcyjności inwestycyjnej jest wysoki. Rozwój oferty inwestycyjnej </w:t>
            </w:r>
            <w:r w:rsidRPr="002E60D9">
              <w:rPr>
                <w:rFonts w:ascii="Garamond" w:hAnsi="Garamond"/>
                <w:sz w:val="22"/>
                <w:szCs w:val="22"/>
              </w:rPr>
              <w:lastRenderedPageBreak/>
              <w:t>spowoduje przyciągnięcie do regionu kapitału zewnętrznego, co wpłynie korzystnie na regionalny rynek pracy.</w:t>
            </w:r>
          </w:p>
          <w:p w14:paraId="1B5B6BAE" w14:textId="77777777" w:rsidR="002E60D9" w:rsidRPr="002E60D9" w:rsidRDefault="002E60D9" w:rsidP="002E60D9">
            <w:pPr>
              <w:autoSpaceDE w:val="0"/>
              <w:autoSpaceDN w:val="0"/>
              <w:adjustRightInd w:val="0"/>
              <w:spacing w:before="60" w:after="60"/>
              <w:jc w:val="both"/>
              <w:rPr>
                <w:rFonts w:ascii="Garamond" w:hAnsi="Garamond" w:cs="Times-Roman"/>
                <w:i/>
                <w:color w:val="FF0000"/>
              </w:rPr>
            </w:pPr>
            <w:r w:rsidRPr="002E60D9">
              <w:rPr>
                <w:rFonts w:ascii="Garamond" w:hAnsi="Garamond" w:cs="Calibri"/>
                <w:sz w:val="22"/>
                <w:szCs w:val="22"/>
              </w:rPr>
              <w:t xml:space="preserve">Umiędzynarodowienie działalności gospodarczej przedsiębiorstw </w:t>
            </w:r>
            <w:r w:rsidR="00DC3EBA" w:rsidRPr="002E60D9">
              <w:rPr>
                <w:rFonts w:ascii="Garamond" w:hAnsi="Garamond" w:cs="Calibri"/>
                <w:sz w:val="22"/>
                <w:szCs w:val="22"/>
              </w:rPr>
              <w:t>realizowane</w:t>
            </w:r>
            <w:r w:rsidRPr="002E60D9">
              <w:rPr>
                <w:rFonts w:ascii="Garamond" w:hAnsi="Garamond" w:cs="Calibri"/>
                <w:sz w:val="22"/>
                <w:szCs w:val="22"/>
              </w:rPr>
              <w:t xml:space="preserve"> będzie w oparciu o efektywny i spójny system promocji gospodarczej. Skoordynowana na poziomie regionu promocja gospodarcza ma na celu zbudowanie silnej marki gospodarczej oraz podniesienie atrakcyjności gospodarczej, inwestycyjnej i osiedleńczej regionu.</w:t>
            </w:r>
          </w:p>
        </w:tc>
      </w:tr>
      <w:tr w:rsidR="002E60D9" w:rsidRPr="002E60D9" w14:paraId="70821875" w14:textId="77777777" w:rsidTr="002E60D9">
        <w:tc>
          <w:tcPr>
            <w:tcW w:w="2486" w:type="dxa"/>
            <w:shd w:val="clear" w:color="auto" w:fill="F3F3F3"/>
            <w:vAlign w:val="center"/>
          </w:tcPr>
          <w:p w14:paraId="08195A98" w14:textId="77777777" w:rsidR="002E60D9" w:rsidRPr="002E60D9" w:rsidRDefault="002E60D9" w:rsidP="002E60D9">
            <w:pPr>
              <w:spacing w:before="60" w:after="60"/>
              <w:rPr>
                <w:rFonts w:ascii="Garamond" w:hAnsi="Garamond"/>
                <w:sz w:val="22"/>
                <w:szCs w:val="22"/>
              </w:rPr>
            </w:pPr>
            <w:r w:rsidRPr="002E60D9">
              <w:rPr>
                <w:rFonts w:ascii="Garamond" w:hAnsi="Garamond"/>
                <w:b/>
                <w:sz w:val="22"/>
                <w:szCs w:val="22"/>
              </w:rPr>
              <w:lastRenderedPageBreak/>
              <w:t>Kluczowi partnerzy</w:t>
            </w:r>
          </w:p>
        </w:tc>
        <w:tc>
          <w:tcPr>
            <w:tcW w:w="6699" w:type="dxa"/>
            <w:gridSpan w:val="2"/>
            <w:shd w:val="clear" w:color="auto" w:fill="auto"/>
          </w:tcPr>
          <w:p w14:paraId="4FB53948"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cs="Times-Roman"/>
                <w:sz w:val="22"/>
                <w:szCs w:val="22"/>
              </w:rPr>
              <w:t>Instytucje otoczenia biznesu;</w:t>
            </w:r>
          </w:p>
          <w:p w14:paraId="7663649B"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cs="Times-Roman"/>
                <w:sz w:val="22"/>
                <w:szCs w:val="22"/>
              </w:rPr>
              <w:t xml:space="preserve">Jednostki samorządu terytorialnego i ich jednostki organizacyjne </w:t>
            </w:r>
            <w:r w:rsidRPr="002E60D9">
              <w:rPr>
                <w:rFonts w:ascii="Garamond" w:hAnsi="Garamond" w:cs="Times-Roman"/>
                <w:sz w:val="22"/>
                <w:szCs w:val="22"/>
              </w:rPr>
              <w:br/>
              <w:t>oraz spółki z udziałem JST;</w:t>
            </w:r>
          </w:p>
          <w:p w14:paraId="5E178C43"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cs="Times-Roman"/>
                <w:sz w:val="22"/>
                <w:szCs w:val="22"/>
              </w:rPr>
              <w:t xml:space="preserve">Związki i stowarzyszenia JST; </w:t>
            </w:r>
          </w:p>
          <w:p w14:paraId="486CCD37"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cs="Times-Roman"/>
                <w:sz w:val="22"/>
                <w:szCs w:val="22"/>
              </w:rPr>
              <w:t>Przedsiębiorcy, samorząd gospodarczy;</w:t>
            </w:r>
          </w:p>
          <w:p w14:paraId="11099FE2"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cs="Times-Roman"/>
                <w:sz w:val="22"/>
                <w:szCs w:val="22"/>
              </w:rPr>
              <w:t>Organizacje pozarządowe;</w:t>
            </w:r>
          </w:p>
          <w:p w14:paraId="39475FF8"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sz w:val="22"/>
                <w:szCs w:val="22"/>
              </w:rPr>
              <w:t>Instytucje zajmujące się pozyskiwaniem inwestycji oraz wspieraniem eksportu;</w:t>
            </w:r>
          </w:p>
          <w:p w14:paraId="02396FC9" w14:textId="77777777" w:rsidR="002E60D9" w:rsidRPr="002E60D9" w:rsidRDefault="002E60D9" w:rsidP="002E60D9">
            <w:pPr>
              <w:numPr>
                <w:ilvl w:val="0"/>
                <w:numId w:val="11"/>
              </w:numPr>
              <w:tabs>
                <w:tab w:val="num" w:pos="466"/>
              </w:tabs>
              <w:autoSpaceDE w:val="0"/>
              <w:autoSpaceDN w:val="0"/>
              <w:adjustRightInd w:val="0"/>
              <w:spacing w:before="60" w:after="60"/>
              <w:ind w:left="466"/>
              <w:jc w:val="both"/>
              <w:rPr>
                <w:rFonts w:ascii="Garamond" w:hAnsi="Garamond" w:cs="Times-Roman"/>
                <w:sz w:val="22"/>
                <w:szCs w:val="22"/>
              </w:rPr>
            </w:pPr>
            <w:r w:rsidRPr="002E60D9">
              <w:rPr>
                <w:rFonts w:ascii="Garamond" w:hAnsi="Garamond"/>
                <w:sz w:val="22"/>
                <w:szCs w:val="22"/>
              </w:rPr>
              <w:t>Uczelnie, jednostki sfery B+R.</w:t>
            </w:r>
          </w:p>
        </w:tc>
      </w:tr>
      <w:tr w:rsidR="002E60D9" w:rsidRPr="002E60D9" w14:paraId="6F81800B" w14:textId="77777777" w:rsidTr="002E60D9">
        <w:tc>
          <w:tcPr>
            <w:tcW w:w="2486" w:type="dxa"/>
            <w:shd w:val="clear" w:color="auto" w:fill="F3F3F3"/>
            <w:vAlign w:val="center"/>
          </w:tcPr>
          <w:p w14:paraId="49F12150" w14:textId="77777777" w:rsidR="002E60D9" w:rsidRPr="002E60D9" w:rsidRDefault="002E60D9" w:rsidP="002E60D9">
            <w:pPr>
              <w:spacing w:before="60" w:after="60"/>
              <w:rPr>
                <w:rFonts w:ascii="Garamond" w:hAnsi="Garamond"/>
                <w:sz w:val="22"/>
                <w:szCs w:val="22"/>
              </w:rPr>
            </w:pPr>
            <w:r w:rsidRPr="002E60D9">
              <w:rPr>
                <w:rFonts w:ascii="Garamond" w:hAnsi="Garamond"/>
                <w:b/>
                <w:sz w:val="22"/>
                <w:szCs w:val="22"/>
              </w:rPr>
              <w:t xml:space="preserve">Źródła finansowania </w:t>
            </w:r>
            <w:r w:rsidRPr="002E60D9">
              <w:rPr>
                <w:rFonts w:ascii="Garamond" w:hAnsi="Garamond"/>
                <w:b/>
                <w:sz w:val="22"/>
                <w:szCs w:val="22"/>
              </w:rPr>
              <w:br/>
            </w:r>
          </w:p>
        </w:tc>
        <w:tc>
          <w:tcPr>
            <w:tcW w:w="6699" w:type="dxa"/>
            <w:gridSpan w:val="2"/>
            <w:shd w:val="clear" w:color="auto" w:fill="auto"/>
          </w:tcPr>
          <w:p w14:paraId="4297DEB1" w14:textId="77777777" w:rsidR="002E60D9" w:rsidRPr="002E60D9" w:rsidRDefault="002E60D9" w:rsidP="002E60D9">
            <w:pPr>
              <w:numPr>
                <w:ilvl w:val="0"/>
                <w:numId w:val="56"/>
              </w:numPr>
              <w:tabs>
                <w:tab w:val="num" w:pos="466"/>
              </w:tabs>
              <w:spacing w:before="60" w:after="60"/>
              <w:ind w:left="466"/>
              <w:jc w:val="both"/>
              <w:rPr>
                <w:rFonts w:ascii="Garamond" w:hAnsi="Garamond"/>
                <w:sz w:val="22"/>
                <w:szCs w:val="22"/>
              </w:rPr>
            </w:pPr>
            <w:r w:rsidRPr="002E60D9">
              <w:rPr>
                <w:rFonts w:ascii="Garamond" w:hAnsi="Garamond"/>
                <w:sz w:val="22"/>
                <w:szCs w:val="22"/>
              </w:rPr>
              <w:t>RPO WP;</w:t>
            </w:r>
          </w:p>
          <w:p w14:paraId="574703F7" w14:textId="77777777" w:rsidR="002E60D9" w:rsidRPr="002E60D9" w:rsidRDefault="002E60D9" w:rsidP="002E60D9">
            <w:pPr>
              <w:numPr>
                <w:ilvl w:val="0"/>
                <w:numId w:val="56"/>
              </w:numPr>
              <w:tabs>
                <w:tab w:val="num" w:pos="466"/>
              </w:tabs>
              <w:spacing w:before="60" w:after="60"/>
              <w:ind w:left="466"/>
              <w:jc w:val="both"/>
              <w:rPr>
                <w:rFonts w:ascii="Garamond" w:hAnsi="Garamond"/>
                <w:sz w:val="22"/>
                <w:szCs w:val="22"/>
              </w:rPr>
            </w:pPr>
            <w:r w:rsidRPr="002E60D9">
              <w:rPr>
                <w:rFonts w:ascii="Garamond" w:hAnsi="Garamond"/>
                <w:sz w:val="22"/>
                <w:szCs w:val="22"/>
              </w:rPr>
              <w:t>krajowe programy operacyjne na lata 2014–2020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PO IR </w:t>
            </w:r>
            <w:r w:rsidRPr="002E60D9">
              <w:rPr>
                <w:rFonts w:ascii="Garamond" w:hAnsi="Garamond"/>
                <w:sz w:val="22"/>
                <w:szCs w:val="22"/>
              </w:rPr>
              <w:br/>
              <w:t>i PO PC, PROW, PO Ryby);</w:t>
            </w:r>
          </w:p>
          <w:p w14:paraId="5A700880" w14:textId="77777777" w:rsidR="002E60D9" w:rsidRPr="002E60D9" w:rsidRDefault="002E60D9" w:rsidP="002E60D9">
            <w:pPr>
              <w:numPr>
                <w:ilvl w:val="0"/>
                <w:numId w:val="56"/>
              </w:numPr>
              <w:tabs>
                <w:tab w:val="num" w:pos="466"/>
              </w:tabs>
              <w:spacing w:before="60" w:after="60"/>
              <w:ind w:left="466"/>
              <w:jc w:val="both"/>
              <w:rPr>
                <w:rFonts w:ascii="Garamond" w:hAnsi="Garamond"/>
                <w:sz w:val="22"/>
                <w:szCs w:val="22"/>
              </w:rPr>
            </w:pPr>
            <w:r w:rsidRPr="002E60D9">
              <w:rPr>
                <w:rFonts w:ascii="Garamond" w:hAnsi="Garamond"/>
                <w:sz w:val="22"/>
                <w:szCs w:val="22"/>
              </w:rPr>
              <w:t>budżet państwa;</w:t>
            </w:r>
          </w:p>
          <w:p w14:paraId="1702F450" w14:textId="77777777" w:rsidR="002E60D9" w:rsidRPr="002E60D9" w:rsidRDefault="002E60D9" w:rsidP="002E60D9">
            <w:pPr>
              <w:numPr>
                <w:ilvl w:val="0"/>
                <w:numId w:val="56"/>
              </w:numPr>
              <w:tabs>
                <w:tab w:val="num" w:pos="466"/>
              </w:tabs>
              <w:spacing w:before="60" w:after="60"/>
              <w:ind w:left="466"/>
              <w:jc w:val="both"/>
              <w:rPr>
                <w:rFonts w:ascii="Garamond" w:hAnsi="Garamond"/>
                <w:sz w:val="22"/>
                <w:szCs w:val="22"/>
              </w:rPr>
            </w:pPr>
            <w:r w:rsidRPr="002E60D9">
              <w:rPr>
                <w:rFonts w:ascii="Garamond" w:hAnsi="Garamond"/>
                <w:sz w:val="22"/>
                <w:szCs w:val="22"/>
              </w:rPr>
              <w:t>budżet SWP;</w:t>
            </w:r>
          </w:p>
          <w:p w14:paraId="6763646C" w14:textId="77777777" w:rsidR="002E60D9" w:rsidRPr="002E60D9" w:rsidRDefault="002E60D9" w:rsidP="002E60D9">
            <w:pPr>
              <w:numPr>
                <w:ilvl w:val="0"/>
                <w:numId w:val="56"/>
              </w:numPr>
              <w:tabs>
                <w:tab w:val="num" w:pos="466"/>
              </w:tabs>
              <w:spacing w:before="60" w:after="60"/>
              <w:ind w:left="466"/>
              <w:jc w:val="both"/>
              <w:rPr>
                <w:rFonts w:ascii="Garamond" w:hAnsi="Garamond"/>
                <w:sz w:val="22"/>
                <w:szCs w:val="22"/>
              </w:rPr>
            </w:pPr>
            <w:r w:rsidRPr="002E60D9">
              <w:rPr>
                <w:rFonts w:ascii="Garamond" w:hAnsi="Garamond"/>
                <w:sz w:val="22"/>
                <w:szCs w:val="22"/>
              </w:rPr>
              <w:t>budżety JST;</w:t>
            </w:r>
          </w:p>
          <w:p w14:paraId="6B106863" w14:textId="77777777" w:rsidR="002E60D9" w:rsidRPr="002E60D9" w:rsidRDefault="002E60D9" w:rsidP="002E60D9">
            <w:pPr>
              <w:numPr>
                <w:ilvl w:val="0"/>
                <w:numId w:val="56"/>
              </w:numPr>
              <w:tabs>
                <w:tab w:val="num" w:pos="466"/>
              </w:tabs>
              <w:spacing w:before="60" w:after="60"/>
              <w:ind w:left="466"/>
              <w:jc w:val="both"/>
              <w:rPr>
                <w:rFonts w:ascii="Garamond" w:hAnsi="Garamond"/>
                <w:sz w:val="22"/>
                <w:szCs w:val="22"/>
              </w:rPr>
            </w:pPr>
            <w:r w:rsidRPr="002E60D9">
              <w:rPr>
                <w:rFonts w:ascii="Garamond" w:hAnsi="Garamond"/>
                <w:sz w:val="22"/>
                <w:szCs w:val="22"/>
              </w:rPr>
              <w:t>środki prywatne.</w:t>
            </w:r>
          </w:p>
        </w:tc>
      </w:tr>
    </w:tbl>
    <w:p w14:paraId="561A1D5B" w14:textId="77777777" w:rsidR="002E60D9" w:rsidRPr="002E60D9" w:rsidRDefault="002E60D9" w:rsidP="002E60D9">
      <w:pPr>
        <w:jc w:val="both"/>
        <w:rPr>
          <w:rFonts w:ascii="Garamond" w:hAnsi="Garamond"/>
          <w:b/>
        </w:rPr>
      </w:pPr>
    </w:p>
    <w:p w14:paraId="42E51389" w14:textId="77777777" w:rsidR="002E60D9" w:rsidRPr="002E60D9" w:rsidRDefault="002E60D9" w:rsidP="002E60D9">
      <w:pPr>
        <w:jc w:val="both"/>
        <w:rPr>
          <w:rFonts w:ascii="Garamond" w:hAnsi="Garamond"/>
          <w:b/>
        </w:rPr>
      </w:pPr>
      <w:r w:rsidRPr="002E60D9">
        <w:rPr>
          <w:rFonts w:ascii="Garamond" w:hAnsi="Garamond"/>
          <w:b/>
        </w:rPr>
        <w:t>Wskaźniki programowe</w:t>
      </w:r>
    </w:p>
    <w:p w14:paraId="692B42B0" w14:textId="77777777" w:rsidR="002E60D9" w:rsidRPr="002E60D9" w:rsidRDefault="002E60D9" w:rsidP="002E60D9">
      <w:pPr>
        <w:jc w:val="both"/>
        <w:rPr>
          <w:rFonts w:ascii="Garamond" w:hAnsi="Garamond"/>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2E60D9" w:rsidRPr="002E60D9" w14:paraId="223A17D2" w14:textId="77777777" w:rsidTr="002E60D9">
        <w:tc>
          <w:tcPr>
            <w:tcW w:w="4253" w:type="dxa"/>
            <w:gridSpan w:val="2"/>
            <w:shd w:val="clear" w:color="auto" w:fill="CCFFCC"/>
            <w:vAlign w:val="center"/>
          </w:tcPr>
          <w:p w14:paraId="3BAA4490"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Wskaźnik</w:t>
            </w:r>
          </w:p>
        </w:tc>
        <w:tc>
          <w:tcPr>
            <w:tcW w:w="1559" w:type="dxa"/>
            <w:shd w:val="clear" w:color="auto" w:fill="CCFFCC"/>
            <w:vAlign w:val="center"/>
          </w:tcPr>
          <w:p w14:paraId="0E150E00"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w:t>
            </w:r>
            <w:r w:rsidRPr="002E60D9">
              <w:rPr>
                <w:rFonts w:ascii="Garamond" w:hAnsi="Garamond"/>
                <w:b/>
                <w:color w:val="000000"/>
              </w:rPr>
              <w:br/>
              <w:t>bazowa</w:t>
            </w:r>
          </w:p>
        </w:tc>
        <w:tc>
          <w:tcPr>
            <w:tcW w:w="1559" w:type="dxa"/>
            <w:shd w:val="clear" w:color="auto" w:fill="CCFFCC"/>
            <w:vAlign w:val="center"/>
          </w:tcPr>
          <w:p w14:paraId="58C6C6A1"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Wartość docelowa</w:t>
            </w:r>
            <w:r w:rsidRPr="002E60D9">
              <w:rPr>
                <w:rFonts w:ascii="Garamond" w:hAnsi="Garamond"/>
                <w:b/>
                <w:color w:val="000000"/>
                <w:vertAlign w:val="superscript"/>
              </w:rPr>
              <w:footnoteReference w:id="24"/>
            </w:r>
            <w:r w:rsidRPr="002E60D9">
              <w:rPr>
                <w:rFonts w:ascii="Garamond" w:hAnsi="Garamond"/>
                <w:b/>
                <w:color w:val="000000"/>
              </w:rPr>
              <w:t xml:space="preserve"> </w:t>
            </w:r>
            <w:r w:rsidRPr="002E60D9">
              <w:rPr>
                <w:rFonts w:ascii="Garamond" w:hAnsi="Garamond"/>
                <w:b/>
                <w:color w:val="000000"/>
              </w:rPr>
              <w:br/>
              <w:t>(2020)</w:t>
            </w:r>
          </w:p>
        </w:tc>
        <w:tc>
          <w:tcPr>
            <w:tcW w:w="1701" w:type="dxa"/>
            <w:shd w:val="clear" w:color="auto" w:fill="CCFFCC"/>
            <w:vAlign w:val="center"/>
          </w:tcPr>
          <w:p w14:paraId="5CBEE3E8" w14:textId="77777777" w:rsidR="002E60D9" w:rsidRPr="002E60D9" w:rsidRDefault="002E60D9" w:rsidP="002E60D9">
            <w:pPr>
              <w:tabs>
                <w:tab w:val="left" w:pos="1152"/>
              </w:tabs>
              <w:spacing w:before="60" w:after="60"/>
              <w:jc w:val="center"/>
              <w:rPr>
                <w:rFonts w:ascii="Garamond" w:hAnsi="Garamond"/>
                <w:b/>
                <w:color w:val="000000"/>
              </w:rPr>
            </w:pPr>
            <w:r w:rsidRPr="002E60D9">
              <w:rPr>
                <w:rFonts w:ascii="Garamond" w:hAnsi="Garamond"/>
                <w:b/>
                <w:color w:val="000000"/>
              </w:rPr>
              <w:t>Źródło danych</w:t>
            </w:r>
          </w:p>
        </w:tc>
      </w:tr>
      <w:tr w:rsidR="002E60D9" w:rsidRPr="002E60D9" w14:paraId="760EE946" w14:textId="77777777" w:rsidTr="002E60D9">
        <w:trPr>
          <w:trHeight w:val="319"/>
        </w:trPr>
        <w:tc>
          <w:tcPr>
            <w:tcW w:w="9072" w:type="dxa"/>
            <w:gridSpan w:val="5"/>
            <w:tcBorders>
              <w:bottom w:val="nil"/>
            </w:tcBorders>
            <w:vAlign w:val="center"/>
          </w:tcPr>
          <w:p w14:paraId="29B09348" w14:textId="77777777" w:rsidR="002E60D9" w:rsidRPr="002E60D9" w:rsidRDefault="002E60D9" w:rsidP="002E60D9">
            <w:pPr>
              <w:spacing w:before="60" w:after="60"/>
              <w:jc w:val="center"/>
              <w:rPr>
                <w:rFonts w:ascii="Garamond" w:hAnsi="Garamond"/>
                <w:b/>
              </w:rPr>
            </w:pPr>
            <w:r w:rsidRPr="002E60D9">
              <w:rPr>
                <w:rFonts w:ascii="Garamond" w:hAnsi="Garamond"/>
                <w:b/>
              </w:rPr>
              <w:t>Wskaźniki produktu</w:t>
            </w:r>
          </w:p>
        </w:tc>
      </w:tr>
      <w:tr w:rsidR="002E60D9" w:rsidRPr="002E60D9" w14:paraId="58C8596C" w14:textId="77777777" w:rsidTr="002E60D9">
        <w:trPr>
          <w:trHeight w:val="319"/>
        </w:trPr>
        <w:tc>
          <w:tcPr>
            <w:tcW w:w="360" w:type="dxa"/>
            <w:tcBorders>
              <w:bottom w:val="nil"/>
            </w:tcBorders>
            <w:vAlign w:val="center"/>
          </w:tcPr>
          <w:p w14:paraId="35182482" w14:textId="77777777" w:rsidR="002E60D9" w:rsidRPr="002E60D9" w:rsidRDefault="002E60D9" w:rsidP="002E60D9">
            <w:pPr>
              <w:spacing w:before="60" w:after="60"/>
              <w:jc w:val="right"/>
              <w:rPr>
                <w:rFonts w:ascii="Garamond" w:hAnsi="Garamond"/>
              </w:rPr>
            </w:pPr>
            <w:r w:rsidRPr="002E60D9">
              <w:rPr>
                <w:rFonts w:ascii="Garamond" w:hAnsi="Garamond"/>
              </w:rPr>
              <w:t>1</w:t>
            </w:r>
          </w:p>
        </w:tc>
        <w:tc>
          <w:tcPr>
            <w:tcW w:w="3893" w:type="dxa"/>
            <w:vAlign w:val="center"/>
          </w:tcPr>
          <w:p w14:paraId="7A3D4F49" w14:textId="77777777" w:rsidR="002E60D9" w:rsidRPr="002E60D9" w:rsidRDefault="002E60D9" w:rsidP="002E60D9">
            <w:pPr>
              <w:spacing w:before="60" w:after="60"/>
              <w:rPr>
                <w:rFonts w:ascii="Garamond" w:hAnsi="Garamond"/>
                <w:sz w:val="22"/>
                <w:szCs w:val="22"/>
              </w:rPr>
            </w:pPr>
            <w:r w:rsidRPr="002E60D9">
              <w:rPr>
                <w:rFonts w:ascii="Garamond" w:hAnsi="Garamond"/>
                <w:sz w:val="22"/>
                <w:szCs w:val="22"/>
              </w:rPr>
              <w:t>Liczba usług w zakresie umiędzynarodowienia działalności</w:t>
            </w:r>
          </w:p>
        </w:tc>
        <w:tc>
          <w:tcPr>
            <w:tcW w:w="1559" w:type="dxa"/>
            <w:tcBorders>
              <w:bottom w:val="nil"/>
            </w:tcBorders>
            <w:vAlign w:val="center"/>
          </w:tcPr>
          <w:p w14:paraId="1D17AF57" w14:textId="72DED652" w:rsidR="002E60D9" w:rsidRPr="00EA4AF8" w:rsidRDefault="00EA4AF8" w:rsidP="002E60D9">
            <w:pPr>
              <w:spacing w:before="60" w:after="60"/>
              <w:jc w:val="center"/>
              <w:rPr>
                <w:rFonts w:ascii="Garamond" w:hAnsi="Garamond"/>
                <w:sz w:val="22"/>
                <w:szCs w:val="22"/>
              </w:rPr>
            </w:pPr>
            <w:r w:rsidRPr="00EA4AF8">
              <w:rPr>
                <w:rFonts w:ascii="Garamond" w:hAnsi="Garamond"/>
                <w:iCs/>
                <w:sz w:val="22"/>
                <w:szCs w:val="22"/>
              </w:rPr>
              <w:t>0</w:t>
            </w:r>
          </w:p>
        </w:tc>
        <w:tc>
          <w:tcPr>
            <w:tcW w:w="1559" w:type="dxa"/>
            <w:tcBorders>
              <w:bottom w:val="nil"/>
            </w:tcBorders>
            <w:vAlign w:val="center"/>
          </w:tcPr>
          <w:p w14:paraId="30AE4DFC" w14:textId="77777777" w:rsidR="002E60D9" w:rsidRPr="002E60D9" w:rsidRDefault="002E60D9" w:rsidP="002E60D9">
            <w:pPr>
              <w:spacing w:before="60" w:after="60"/>
              <w:jc w:val="center"/>
              <w:rPr>
                <w:rFonts w:ascii="Garamond" w:hAnsi="Garamond"/>
              </w:rPr>
            </w:pPr>
            <w:r w:rsidRPr="002E60D9">
              <w:rPr>
                <w:rFonts w:ascii="Garamond" w:hAnsi="Garamond"/>
              </w:rPr>
              <w:t>700</w:t>
            </w:r>
          </w:p>
        </w:tc>
        <w:tc>
          <w:tcPr>
            <w:tcW w:w="1701" w:type="dxa"/>
            <w:vAlign w:val="center"/>
          </w:tcPr>
          <w:p w14:paraId="29F28AEC" w14:textId="77777777" w:rsidR="002E60D9" w:rsidRPr="002E60D9" w:rsidRDefault="002E60D9" w:rsidP="002E60D9">
            <w:pPr>
              <w:spacing w:before="60" w:after="60"/>
              <w:jc w:val="center"/>
              <w:rPr>
                <w:rFonts w:ascii="Garamond" w:hAnsi="Garamond"/>
              </w:rPr>
            </w:pPr>
            <w:r w:rsidRPr="002E60D9">
              <w:rPr>
                <w:rFonts w:ascii="Garamond" w:hAnsi="Garamond"/>
              </w:rPr>
              <w:t>UMWP</w:t>
            </w:r>
          </w:p>
        </w:tc>
      </w:tr>
      <w:tr w:rsidR="002E60D9" w:rsidRPr="002E60D9" w14:paraId="5760B74A" w14:textId="77777777" w:rsidTr="002E60D9">
        <w:trPr>
          <w:trHeight w:val="319"/>
        </w:trPr>
        <w:tc>
          <w:tcPr>
            <w:tcW w:w="360" w:type="dxa"/>
            <w:tcBorders>
              <w:bottom w:val="nil"/>
            </w:tcBorders>
            <w:vAlign w:val="center"/>
          </w:tcPr>
          <w:p w14:paraId="191B6E56" w14:textId="77777777" w:rsidR="002E60D9" w:rsidRPr="002E60D9" w:rsidRDefault="002E60D9" w:rsidP="002E60D9">
            <w:pPr>
              <w:spacing w:before="60" w:after="60"/>
              <w:jc w:val="right"/>
              <w:rPr>
                <w:rFonts w:ascii="Garamond" w:hAnsi="Garamond"/>
              </w:rPr>
            </w:pPr>
            <w:r w:rsidRPr="002E60D9">
              <w:rPr>
                <w:rFonts w:ascii="Garamond" w:hAnsi="Garamond"/>
              </w:rPr>
              <w:t>2</w:t>
            </w:r>
          </w:p>
        </w:tc>
        <w:tc>
          <w:tcPr>
            <w:tcW w:w="3893" w:type="dxa"/>
            <w:vAlign w:val="center"/>
          </w:tcPr>
          <w:p w14:paraId="4C649483" w14:textId="77777777" w:rsidR="002E60D9" w:rsidRPr="002E60D9" w:rsidRDefault="002E60D9" w:rsidP="002E60D9">
            <w:pPr>
              <w:spacing w:before="60" w:after="60"/>
              <w:rPr>
                <w:rFonts w:ascii="Garamond" w:hAnsi="Garamond"/>
                <w:sz w:val="22"/>
                <w:szCs w:val="22"/>
              </w:rPr>
            </w:pPr>
            <w:r w:rsidRPr="002E60D9">
              <w:rPr>
                <w:rFonts w:ascii="Garamond" w:hAnsi="Garamond"/>
                <w:sz w:val="22"/>
                <w:szCs w:val="22"/>
              </w:rPr>
              <w:t xml:space="preserve">Powierzchnia przygotowanych terenów inwestycyjnych </w:t>
            </w:r>
          </w:p>
        </w:tc>
        <w:tc>
          <w:tcPr>
            <w:tcW w:w="1559" w:type="dxa"/>
            <w:tcBorders>
              <w:bottom w:val="nil"/>
            </w:tcBorders>
            <w:vAlign w:val="center"/>
          </w:tcPr>
          <w:p w14:paraId="49A23311" w14:textId="53069F7F" w:rsidR="002E60D9" w:rsidRPr="00EA4AF8" w:rsidRDefault="00EA4AF8" w:rsidP="002E60D9">
            <w:pPr>
              <w:spacing w:before="60" w:after="60"/>
              <w:jc w:val="center"/>
              <w:rPr>
                <w:rFonts w:ascii="Garamond" w:hAnsi="Garamond"/>
                <w:sz w:val="22"/>
                <w:szCs w:val="22"/>
              </w:rPr>
            </w:pPr>
            <w:r w:rsidRPr="00EA4AF8">
              <w:rPr>
                <w:rFonts w:ascii="Garamond" w:hAnsi="Garamond"/>
                <w:iCs/>
                <w:sz w:val="22"/>
                <w:szCs w:val="22"/>
              </w:rPr>
              <w:t>0</w:t>
            </w:r>
          </w:p>
        </w:tc>
        <w:tc>
          <w:tcPr>
            <w:tcW w:w="1559" w:type="dxa"/>
            <w:tcBorders>
              <w:bottom w:val="nil"/>
            </w:tcBorders>
            <w:vAlign w:val="center"/>
          </w:tcPr>
          <w:p w14:paraId="6E8DE5F8" w14:textId="77777777" w:rsidR="002E60D9" w:rsidRPr="002E60D9" w:rsidRDefault="002E60D9" w:rsidP="002E60D9">
            <w:pPr>
              <w:spacing w:before="60" w:after="60"/>
              <w:jc w:val="center"/>
              <w:rPr>
                <w:rFonts w:ascii="Garamond" w:hAnsi="Garamond"/>
              </w:rPr>
            </w:pPr>
            <w:r w:rsidRPr="002E60D9">
              <w:rPr>
                <w:rFonts w:ascii="Garamond" w:hAnsi="Garamond"/>
              </w:rPr>
              <w:t>70 ha</w:t>
            </w:r>
          </w:p>
        </w:tc>
        <w:tc>
          <w:tcPr>
            <w:tcW w:w="1701" w:type="dxa"/>
            <w:vAlign w:val="center"/>
          </w:tcPr>
          <w:p w14:paraId="54BC5048" w14:textId="77777777" w:rsidR="002E60D9" w:rsidRPr="002E60D9" w:rsidRDefault="002E60D9" w:rsidP="002E60D9">
            <w:pPr>
              <w:spacing w:before="60" w:after="60"/>
              <w:jc w:val="center"/>
              <w:rPr>
                <w:rFonts w:ascii="Garamond" w:hAnsi="Garamond"/>
              </w:rPr>
            </w:pPr>
            <w:r w:rsidRPr="002E60D9">
              <w:rPr>
                <w:rFonts w:ascii="Garamond" w:hAnsi="Garamond"/>
              </w:rPr>
              <w:t>UMWP</w:t>
            </w:r>
          </w:p>
        </w:tc>
      </w:tr>
      <w:tr w:rsidR="00EA4AF8" w:rsidRPr="002E60D9" w14:paraId="2592B2D1" w14:textId="77777777" w:rsidTr="00220986">
        <w:trPr>
          <w:trHeight w:val="319"/>
        </w:trPr>
        <w:tc>
          <w:tcPr>
            <w:tcW w:w="360" w:type="dxa"/>
            <w:tcBorders>
              <w:bottom w:val="nil"/>
            </w:tcBorders>
            <w:vAlign w:val="center"/>
          </w:tcPr>
          <w:p w14:paraId="3464899F" w14:textId="77777777" w:rsidR="00EA4AF8" w:rsidRPr="002E60D9" w:rsidRDefault="00EA4AF8" w:rsidP="00EA4AF8">
            <w:pPr>
              <w:spacing w:before="60" w:after="60"/>
              <w:jc w:val="right"/>
              <w:rPr>
                <w:rFonts w:ascii="Garamond" w:hAnsi="Garamond"/>
              </w:rPr>
            </w:pPr>
            <w:r>
              <w:rPr>
                <w:rFonts w:ascii="Garamond" w:hAnsi="Garamond"/>
              </w:rPr>
              <w:t>3</w:t>
            </w:r>
          </w:p>
        </w:tc>
        <w:tc>
          <w:tcPr>
            <w:tcW w:w="3893" w:type="dxa"/>
            <w:vAlign w:val="center"/>
          </w:tcPr>
          <w:p w14:paraId="10005648" w14:textId="77777777" w:rsidR="00EA4AF8" w:rsidRPr="002E60D9" w:rsidRDefault="00EA4AF8" w:rsidP="00EA4AF8">
            <w:pPr>
              <w:spacing w:before="60" w:after="60"/>
              <w:rPr>
                <w:rFonts w:ascii="Garamond" w:hAnsi="Garamond"/>
                <w:sz w:val="22"/>
                <w:szCs w:val="22"/>
              </w:rPr>
            </w:pPr>
            <w:r>
              <w:rPr>
                <w:rFonts w:ascii="Garamond" w:hAnsi="Garamond"/>
                <w:sz w:val="22"/>
                <w:szCs w:val="22"/>
              </w:rPr>
              <w:t>Liczba imprez promocyjnych o charakterze krajowym i międzynarodowym</w:t>
            </w:r>
          </w:p>
        </w:tc>
        <w:tc>
          <w:tcPr>
            <w:tcW w:w="1559" w:type="dxa"/>
            <w:tcBorders>
              <w:bottom w:val="nil"/>
            </w:tcBorders>
          </w:tcPr>
          <w:p w14:paraId="77FAC080" w14:textId="459CD002" w:rsidR="00EA4AF8" w:rsidRPr="00EA4AF8" w:rsidRDefault="00EA4AF8" w:rsidP="00EA4AF8">
            <w:pPr>
              <w:spacing w:before="60" w:after="60"/>
              <w:jc w:val="center"/>
              <w:rPr>
                <w:rFonts w:ascii="Garamond" w:hAnsi="Garamond"/>
              </w:rPr>
            </w:pPr>
            <w:r w:rsidRPr="00EA4AF8">
              <w:rPr>
                <w:rFonts w:ascii="Garamond" w:hAnsi="Garamond"/>
                <w:iCs/>
                <w:sz w:val="22"/>
                <w:szCs w:val="22"/>
              </w:rPr>
              <w:t>0</w:t>
            </w:r>
          </w:p>
        </w:tc>
        <w:tc>
          <w:tcPr>
            <w:tcW w:w="1559" w:type="dxa"/>
            <w:tcBorders>
              <w:bottom w:val="nil"/>
            </w:tcBorders>
          </w:tcPr>
          <w:p w14:paraId="69B7DF1D" w14:textId="4FCFB7CA" w:rsidR="00EA4AF8" w:rsidRPr="002E60D9" w:rsidRDefault="00EA4AF8" w:rsidP="00EA4AF8">
            <w:pPr>
              <w:spacing w:before="60" w:after="60"/>
              <w:jc w:val="center"/>
              <w:rPr>
                <w:rFonts w:ascii="Garamond" w:hAnsi="Garamond"/>
              </w:rPr>
            </w:pPr>
            <w:r w:rsidRPr="0027515A">
              <w:rPr>
                <w:rFonts w:ascii="Garamond" w:hAnsi="Garamond"/>
                <w:i/>
                <w:iCs/>
                <w:sz w:val="22"/>
                <w:szCs w:val="22"/>
              </w:rPr>
              <w:t>zostanie uzupełnione</w:t>
            </w:r>
          </w:p>
        </w:tc>
        <w:tc>
          <w:tcPr>
            <w:tcW w:w="1701" w:type="dxa"/>
            <w:vAlign w:val="center"/>
          </w:tcPr>
          <w:p w14:paraId="4DF75C09" w14:textId="29DAB4FF" w:rsidR="00EA4AF8" w:rsidRPr="002E60D9" w:rsidRDefault="00EA4AF8" w:rsidP="00EA4AF8">
            <w:pPr>
              <w:spacing w:before="60" w:after="60"/>
              <w:jc w:val="center"/>
              <w:rPr>
                <w:rFonts w:ascii="Garamond" w:hAnsi="Garamond"/>
              </w:rPr>
            </w:pPr>
            <w:r>
              <w:rPr>
                <w:rFonts w:ascii="Garamond" w:hAnsi="Garamond"/>
              </w:rPr>
              <w:t>UMWP</w:t>
            </w:r>
          </w:p>
        </w:tc>
      </w:tr>
      <w:tr w:rsidR="00EA4AF8" w:rsidRPr="002E60D9" w14:paraId="5BB46965" w14:textId="77777777" w:rsidTr="00220986">
        <w:trPr>
          <w:trHeight w:val="319"/>
        </w:trPr>
        <w:tc>
          <w:tcPr>
            <w:tcW w:w="360" w:type="dxa"/>
            <w:tcBorders>
              <w:bottom w:val="nil"/>
            </w:tcBorders>
            <w:vAlign w:val="center"/>
          </w:tcPr>
          <w:p w14:paraId="64AF98F3" w14:textId="77777777" w:rsidR="00EA4AF8" w:rsidRDefault="00EA4AF8" w:rsidP="00EA4AF8">
            <w:pPr>
              <w:spacing w:before="60" w:after="60"/>
              <w:jc w:val="right"/>
              <w:rPr>
                <w:rFonts w:ascii="Garamond" w:hAnsi="Garamond"/>
              </w:rPr>
            </w:pPr>
          </w:p>
        </w:tc>
        <w:tc>
          <w:tcPr>
            <w:tcW w:w="3893" w:type="dxa"/>
            <w:vAlign w:val="center"/>
          </w:tcPr>
          <w:p w14:paraId="3F8B972A" w14:textId="7E34DC10" w:rsidR="00EA4AF8" w:rsidRDefault="00EA4AF8" w:rsidP="00EA4AF8">
            <w:pPr>
              <w:spacing w:before="60" w:after="60"/>
              <w:rPr>
                <w:rFonts w:ascii="Garamond" w:hAnsi="Garamond"/>
                <w:sz w:val="22"/>
                <w:szCs w:val="22"/>
              </w:rPr>
            </w:pPr>
            <w:r w:rsidRPr="002E60D9">
              <w:rPr>
                <w:rFonts w:ascii="Garamond" w:hAnsi="Garamond"/>
                <w:sz w:val="22"/>
                <w:szCs w:val="22"/>
              </w:rPr>
              <w:t>Liczba przedsiębiorstw wspartych w zakresie umiędzynarodowienia działalności</w:t>
            </w:r>
          </w:p>
        </w:tc>
        <w:tc>
          <w:tcPr>
            <w:tcW w:w="1559" w:type="dxa"/>
            <w:vAlign w:val="center"/>
          </w:tcPr>
          <w:p w14:paraId="69330DE2" w14:textId="4CEF3E19" w:rsidR="00EA4AF8" w:rsidRPr="00EA4AF8" w:rsidRDefault="00EA4AF8" w:rsidP="00EA4AF8">
            <w:pPr>
              <w:spacing w:before="60" w:after="60"/>
              <w:jc w:val="center"/>
              <w:rPr>
                <w:rFonts w:ascii="Garamond" w:hAnsi="Garamond"/>
              </w:rPr>
            </w:pPr>
            <w:r w:rsidRPr="00EA4AF8">
              <w:rPr>
                <w:rFonts w:ascii="Garamond" w:hAnsi="Garamond"/>
              </w:rPr>
              <w:t>0</w:t>
            </w:r>
          </w:p>
        </w:tc>
        <w:tc>
          <w:tcPr>
            <w:tcW w:w="1559" w:type="dxa"/>
            <w:vAlign w:val="center"/>
          </w:tcPr>
          <w:p w14:paraId="66A878F5" w14:textId="4CEB54B6" w:rsidR="00EA4AF8" w:rsidRPr="002E60D9" w:rsidRDefault="00EA4AF8" w:rsidP="00EA4AF8">
            <w:pPr>
              <w:spacing w:before="60" w:after="60"/>
              <w:jc w:val="center"/>
              <w:rPr>
                <w:rFonts w:ascii="Garamond" w:hAnsi="Garamond"/>
              </w:rPr>
            </w:pPr>
            <w:r w:rsidRPr="002E60D9">
              <w:rPr>
                <w:rFonts w:ascii="Garamond" w:hAnsi="Garamond"/>
              </w:rPr>
              <w:t>500</w:t>
            </w:r>
          </w:p>
        </w:tc>
        <w:tc>
          <w:tcPr>
            <w:tcW w:w="1701" w:type="dxa"/>
            <w:vAlign w:val="center"/>
          </w:tcPr>
          <w:p w14:paraId="68353162" w14:textId="7B1DB08A" w:rsidR="00EA4AF8" w:rsidRPr="002E60D9" w:rsidRDefault="00EA4AF8" w:rsidP="00EA4AF8">
            <w:pPr>
              <w:spacing w:before="60" w:after="60"/>
              <w:jc w:val="center"/>
              <w:rPr>
                <w:rFonts w:ascii="Garamond" w:hAnsi="Garamond"/>
              </w:rPr>
            </w:pPr>
            <w:r w:rsidRPr="002E60D9">
              <w:rPr>
                <w:rFonts w:ascii="Garamond" w:hAnsi="Garamond"/>
              </w:rPr>
              <w:t>UMWP</w:t>
            </w:r>
          </w:p>
        </w:tc>
      </w:tr>
      <w:tr w:rsidR="002E60D9" w:rsidRPr="002E60D9" w14:paraId="21A5EF1B" w14:textId="77777777" w:rsidTr="002E60D9">
        <w:trPr>
          <w:trHeight w:val="347"/>
        </w:trPr>
        <w:tc>
          <w:tcPr>
            <w:tcW w:w="9072" w:type="dxa"/>
            <w:gridSpan w:val="5"/>
            <w:vAlign w:val="center"/>
          </w:tcPr>
          <w:p w14:paraId="07E2C4D6" w14:textId="77777777" w:rsidR="002E60D9" w:rsidRPr="002E60D9" w:rsidRDefault="002E60D9" w:rsidP="002E60D9">
            <w:pPr>
              <w:spacing w:before="60" w:after="60"/>
              <w:jc w:val="center"/>
              <w:rPr>
                <w:rFonts w:ascii="Garamond" w:hAnsi="Garamond"/>
                <w:b/>
              </w:rPr>
            </w:pPr>
            <w:r w:rsidRPr="002E60D9">
              <w:rPr>
                <w:rFonts w:ascii="Garamond" w:hAnsi="Garamond"/>
                <w:b/>
              </w:rPr>
              <w:t>Wskaźniki rezultatu</w:t>
            </w:r>
          </w:p>
        </w:tc>
      </w:tr>
      <w:tr w:rsidR="002E60D9" w:rsidRPr="002E60D9" w14:paraId="671AF9D7" w14:textId="77777777" w:rsidTr="002E60D9">
        <w:trPr>
          <w:trHeight w:val="347"/>
        </w:trPr>
        <w:tc>
          <w:tcPr>
            <w:tcW w:w="360" w:type="dxa"/>
            <w:vAlign w:val="center"/>
          </w:tcPr>
          <w:p w14:paraId="30CD7014" w14:textId="03141777" w:rsidR="002E60D9" w:rsidRPr="002E60D9" w:rsidRDefault="00705959" w:rsidP="002E60D9">
            <w:pPr>
              <w:spacing w:before="60" w:after="60"/>
              <w:jc w:val="right"/>
              <w:rPr>
                <w:rFonts w:ascii="Garamond" w:hAnsi="Garamond"/>
              </w:rPr>
            </w:pPr>
            <w:r>
              <w:rPr>
                <w:rFonts w:ascii="Garamond" w:hAnsi="Garamond"/>
              </w:rPr>
              <w:t>1</w:t>
            </w:r>
          </w:p>
        </w:tc>
        <w:tc>
          <w:tcPr>
            <w:tcW w:w="3893" w:type="dxa"/>
            <w:vAlign w:val="center"/>
          </w:tcPr>
          <w:p w14:paraId="5451819C" w14:textId="77777777" w:rsidR="002E60D9" w:rsidRPr="002E60D9" w:rsidRDefault="002E60D9" w:rsidP="002E60D9">
            <w:pPr>
              <w:spacing w:before="60" w:after="60"/>
              <w:rPr>
                <w:rFonts w:ascii="Garamond" w:hAnsi="Garamond"/>
                <w:sz w:val="22"/>
                <w:szCs w:val="22"/>
              </w:rPr>
            </w:pPr>
            <w:r w:rsidRPr="002E60D9">
              <w:rPr>
                <w:rFonts w:ascii="Garamond" w:hAnsi="Garamond"/>
                <w:sz w:val="22"/>
                <w:szCs w:val="22"/>
              </w:rPr>
              <w:t xml:space="preserve">Liczba inwestycji zlokalizowanych </w:t>
            </w:r>
            <w:r w:rsidRPr="002E60D9">
              <w:rPr>
                <w:rFonts w:ascii="Garamond" w:hAnsi="Garamond"/>
                <w:sz w:val="22"/>
                <w:szCs w:val="22"/>
              </w:rPr>
              <w:br/>
              <w:t>na przygotowanych terenach inwestycyjnych</w:t>
            </w:r>
            <w:r w:rsidR="00C658A9" w:rsidRPr="00C658A9">
              <w:rPr>
                <w:rFonts w:ascii="Garamond" w:hAnsi="Garamond"/>
                <w:sz w:val="22"/>
                <w:szCs w:val="22"/>
              </w:rPr>
              <w:t xml:space="preserve"> w ramach PS </w:t>
            </w:r>
            <w:r w:rsidR="00C658A9" w:rsidRPr="00C658A9">
              <w:rPr>
                <w:rFonts w:ascii="Garamond" w:hAnsi="Garamond"/>
                <w:i/>
                <w:sz w:val="22"/>
                <w:szCs w:val="22"/>
              </w:rPr>
              <w:t>Invest in Pomerania</w:t>
            </w:r>
          </w:p>
        </w:tc>
        <w:tc>
          <w:tcPr>
            <w:tcW w:w="1559" w:type="dxa"/>
            <w:vAlign w:val="center"/>
          </w:tcPr>
          <w:p w14:paraId="55E62F69" w14:textId="77777777" w:rsidR="002E60D9" w:rsidRPr="002E60D9" w:rsidRDefault="00C658A9" w:rsidP="002E60D9">
            <w:pPr>
              <w:spacing w:before="60" w:after="60"/>
              <w:jc w:val="center"/>
              <w:rPr>
                <w:rFonts w:ascii="Garamond" w:hAnsi="Garamond"/>
              </w:rPr>
            </w:pPr>
            <w:r>
              <w:rPr>
                <w:rFonts w:ascii="Garamond" w:hAnsi="Garamond"/>
              </w:rPr>
              <w:t>0</w:t>
            </w:r>
          </w:p>
        </w:tc>
        <w:tc>
          <w:tcPr>
            <w:tcW w:w="1559" w:type="dxa"/>
            <w:vAlign w:val="center"/>
          </w:tcPr>
          <w:p w14:paraId="7AB5C501" w14:textId="77777777" w:rsidR="002E60D9" w:rsidRPr="002E60D9" w:rsidRDefault="002E60D9" w:rsidP="002E60D9">
            <w:pPr>
              <w:spacing w:before="60" w:after="60"/>
              <w:jc w:val="center"/>
              <w:rPr>
                <w:rFonts w:ascii="Garamond" w:hAnsi="Garamond"/>
              </w:rPr>
            </w:pPr>
            <w:r w:rsidRPr="002E60D9">
              <w:rPr>
                <w:rFonts w:ascii="Garamond" w:hAnsi="Garamond"/>
              </w:rPr>
              <w:t>10</w:t>
            </w:r>
          </w:p>
        </w:tc>
        <w:tc>
          <w:tcPr>
            <w:tcW w:w="1701" w:type="dxa"/>
            <w:vAlign w:val="center"/>
          </w:tcPr>
          <w:p w14:paraId="2A53ACDA" w14:textId="77777777" w:rsidR="002E60D9" w:rsidRPr="002E60D9" w:rsidRDefault="002E60D9" w:rsidP="002E60D9">
            <w:pPr>
              <w:spacing w:before="60" w:after="60"/>
              <w:jc w:val="center"/>
              <w:rPr>
                <w:rFonts w:ascii="Garamond" w:hAnsi="Garamond"/>
              </w:rPr>
            </w:pPr>
            <w:r w:rsidRPr="002E60D9">
              <w:rPr>
                <w:rFonts w:ascii="Garamond" w:hAnsi="Garamond"/>
              </w:rPr>
              <w:t>UMWP</w:t>
            </w:r>
          </w:p>
        </w:tc>
      </w:tr>
      <w:tr w:rsidR="00F17048" w:rsidRPr="002E60D9" w14:paraId="3C35432B" w14:textId="77777777" w:rsidTr="002E60D9">
        <w:trPr>
          <w:trHeight w:val="347"/>
        </w:trPr>
        <w:tc>
          <w:tcPr>
            <w:tcW w:w="360" w:type="dxa"/>
            <w:vAlign w:val="center"/>
          </w:tcPr>
          <w:p w14:paraId="10EF945C" w14:textId="4B2A28BD" w:rsidR="00F17048" w:rsidRPr="002E60D9" w:rsidRDefault="00705959" w:rsidP="002E60D9">
            <w:pPr>
              <w:spacing w:before="60" w:after="60"/>
              <w:jc w:val="right"/>
              <w:rPr>
                <w:rFonts w:ascii="Garamond" w:hAnsi="Garamond"/>
              </w:rPr>
            </w:pPr>
            <w:r>
              <w:rPr>
                <w:rFonts w:ascii="Garamond" w:hAnsi="Garamond"/>
              </w:rPr>
              <w:lastRenderedPageBreak/>
              <w:t>2</w:t>
            </w:r>
          </w:p>
        </w:tc>
        <w:tc>
          <w:tcPr>
            <w:tcW w:w="3893" w:type="dxa"/>
            <w:vAlign w:val="center"/>
          </w:tcPr>
          <w:p w14:paraId="521B4C70" w14:textId="77777777" w:rsidR="00F17048" w:rsidRPr="002E60D9" w:rsidRDefault="00F17048" w:rsidP="002E60D9">
            <w:pPr>
              <w:spacing w:before="60" w:after="60"/>
              <w:rPr>
                <w:rFonts w:ascii="Garamond" w:hAnsi="Garamond"/>
                <w:sz w:val="22"/>
                <w:szCs w:val="22"/>
              </w:rPr>
            </w:pPr>
            <w:r w:rsidRPr="002E60D9">
              <w:rPr>
                <w:rFonts w:ascii="Garamond" w:hAnsi="Garamond"/>
                <w:sz w:val="22"/>
                <w:szCs w:val="22"/>
              </w:rPr>
              <w:t>Liczba przedsiębiorstw uczestniczących w przedsięwzięciach promocyjnych o charakterze krajowym i międzynarodowym</w:t>
            </w:r>
          </w:p>
        </w:tc>
        <w:tc>
          <w:tcPr>
            <w:tcW w:w="1559" w:type="dxa"/>
            <w:vAlign w:val="center"/>
          </w:tcPr>
          <w:p w14:paraId="7C50354F" w14:textId="51B9DDFD" w:rsidR="00F17048" w:rsidRDefault="00EA4AF8" w:rsidP="002E60D9">
            <w:pPr>
              <w:spacing w:before="60" w:after="60"/>
              <w:jc w:val="center"/>
              <w:rPr>
                <w:rFonts w:ascii="Garamond" w:hAnsi="Garamond"/>
              </w:rPr>
            </w:pPr>
            <w:r>
              <w:rPr>
                <w:rFonts w:ascii="Garamond" w:hAnsi="Garamond"/>
              </w:rPr>
              <w:t>0</w:t>
            </w:r>
          </w:p>
        </w:tc>
        <w:tc>
          <w:tcPr>
            <w:tcW w:w="1559" w:type="dxa"/>
            <w:vAlign w:val="center"/>
          </w:tcPr>
          <w:p w14:paraId="2C1A02A0" w14:textId="209FA807" w:rsidR="00F17048" w:rsidRPr="00EA4AF8" w:rsidRDefault="00EA4AF8" w:rsidP="002E60D9">
            <w:pPr>
              <w:spacing w:before="60" w:after="60"/>
              <w:jc w:val="center"/>
              <w:rPr>
                <w:rFonts w:ascii="Garamond" w:hAnsi="Garamond"/>
                <w:sz w:val="22"/>
                <w:szCs w:val="22"/>
              </w:rPr>
            </w:pPr>
            <w:r w:rsidRPr="00EA4AF8">
              <w:rPr>
                <w:rFonts w:ascii="Garamond" w:hAnsi="Garamond"/>
                <w:i/>
                <w:iCs/>
                <w:sz w:val="22"/>
                <w:szCs w:val="22"/>
              </w:rPr>
              <w:t>zostanie uzupełnione</w:t>
            </w:r>
          </w:p>
        </w:tc>
        <w:tc>
          <w:tcPr>
            <w:tcW w:w="1701" w:type="dxa"/>
            <w:vAlign w:val="center"/>
          </w:tcPr>
          <w:p w14:paraId="7CE36F64" w14:textId="77777777" w:rsidR="00F17048" w:rsidRPr="002E60D9" w:rsidRDefault="00F17048" w:rsidP="002E60D9">
            <w:pPr>
              <w:spacing w:before="60" w:after="60"/>
              <w:jc w:val="center"/>
              <w:rPr>
                <w:rFonts w:ascii="Garamond" w:hAnsi="Garamond"/>
              </w:rPr>
            </w:pPr>
            <w:r w:rsidRPr="002E60D9">
              <w:rPr>
                <w:rFonts w:ascii="Garamond" w:hAnsi="Garamond"/>
              </w:rPr>
              <w:t>UMWP</w:t>
            </w:r>
          </w:p>
        </w:tc>
      </w:tr>
      <w:tr w:rsidR="00705959" w:rsidRPr="002E60D9" w14:paraId="22741989" w14:textId="77777777" w:rsidTr="002E60D9">
        <w:trPr>
          <w:trHeight w:val="347"/>
        </w:trPr>
        <w:tc>
          <w:tcPr>
            <w:tcW w:w="360" w:type="dxa"/>
            <w:vAlign w:val="center"/>
          </w:tcPr>
          <w:p w14:paraId="5EF22459" w14:textId="753DF131" w:rsidR="00705959" w:rsidRDefault="00705959" w:rsidP="00705959">
            <w:pPr>
              <w:spacing w:before="60" w:after="60"/>
              <w:jc w:val="right"/>
              <w:rPr>
                <w:rFonts w:ascii="Garamond" w:hAnsi="Garamond"/>
              </w:rPr>
            </w:pPr>
            <w:r>
              <w:rPr>
                <w:rFonts w:ascii="Garamond" w:hAnsi="Garamond"/>
              </w:rPr>
              <w:t>3</w:t>
            </w:r>
          </w:p>
        </w:tc>
        <w:tc>
          <w:tcPr>
            <w:tcW w:w="3893" w:type="dxa"/>
            <w:vAlign w:val="center"/>
          </w:tcPr>
          <w:p w14:paraId="0A695B1A" w14:textId="6E5519A3" w:rsidR="00705959" w:rsidRPr="002E60D9" w:rsidRDefault="00705959" w:rsidP="00705959">
            <w:pPr>
              <w:spacing w:before="60" w:after="60"/>
              <w:rPr>
                <w:rFonts w:ascii="Garamond" w:hAnsi="Garamond"/>
                <w:sz w:val="22"/>
                <w:szCs w:val="22"/>
              </w:rPr>
            </w:pPr>
            <w:r w:rsidRPr="002E60D9">
              <w:rPr>
                <w:rFonts w:ascii="Garamond" w:hAnsi="Garamond"/>
                <w:sz w:val="22"/>
                <w:szCs w:val="22"/>
              </w:rPr>
              <w:t xml:space="preserve">Liczba zadeklarowanych / utworzonych miejsc pracy </w:t>
            </w:r>
            <w:r>
              <w:rPr>
                <w:rFonts w:ascii="Garamond" w:hAnsi="Garamond"/>
                <w:sz w:val="22"/>
                <w:szCs w:val="22"/>
              </w:rPr>
              <w:t xml:space="preserve">w ramach PS </w:t>
            </w:r>
            <w:r w:rsidRPr="00C658A9">
              <w:rPr>
                <w:rFonts w:ascii="Garamond" w:hAnsi="Garamond"/>
                <w:i/>
                <w:sz w:val="22"/>
                <w:szCs w:val="22"/>
              </w:rPr>
              <w:t>Invest in Pomerania</w:t>
            </w:r>
          </w:p>
        </w:tc>
        <w:tc>
          <w:tcPr>
            <w:tcW w:w="1559" w:type="dxa"/>
            <w:vAlign w:val="center"/>
          </w:tcPr>
          <w:p w14:paraId="06D8B616" w14:textId="492D88F6" w:rsidR="00705959" w:rsidRDefault="00705959" w:rsidP="00705959">
            <w:pPr>
              <w:spacing w:before="60" w:after="60"/>
              <w:jc w:val="center"/>
              <w:rPr>
                <w:rFonts w:ascii="Garamond" w:hAnsi="Garamond"/>
              </w:rPr>
            </w:pPr>
            <w:r>
              <w:rPr>
                <w:rFonts w:ascii="Garamond" w:hAnsi="Garamond"/>
              </w:rPr>
              <w:t>0</w:t>
            </w:r>
          </w:p>
        </w:tc>
        <w:tc>
          <w:tcPr>
            <w:tcW w:w="1559" w:type="dxa"/>
            <w:vAlign w:val="center"/>
          </w:tcPr>
          <w:p w14:paraId="42CE21F7" w14:textId="72EC25A6" w:rsidR="00705959" w:rsidRPr="00EA4AF8" w:rsidRDefault="00705959" w:rsidP="00705959">
            <w:pPr>
              <w:spacing w:before="60" w:after="60"/>
              <w:jc w:val="center"/>
              <w:rPr>
                <w:rFonts w:ascii="Garamond" w:hAnsi="Garamond"/>
                <w:i/>
                <w:iCs/>
                <w:sz w:val="22"/>
                <w:szCs w:val="22"/>
              </w:rPr>
            </w:pPr>
            <w:r w:rsidRPr="002E60D9">
              <w:rPr>
                <w:rFonts w:ascii="Garamond" w:hAnsi="Garamond"/>
              </w:rPr>
              <w:t>5000</w:t>
            </w:r>
          </w:p>
        </w:tc>
        <w:tc>
          <w:tcPr>
            <w:tcW w:w="1701" w:type="dxa"/>
            <w:vAlign w:val="center"/>
          </w:tcPr>
          <w:p w14:paraId="78F9CE81" w14:textId="686D3ACD" w:rsidR="00705959" w:rsidRPr="002E60D9" w:rsidRDefault="00705959" w:rsidP="00705959">
            <w:pPr>
              <w:spacing w:before="60" w:after="60"/>
              <w:jc w:val="center"/>
              <w:rPr>
                <w:rFonts w:ascii="Garamond" w:hAnsi="Garamond"/>
              </w:rPr>
            </w:pPr>
            <w:r w:rsidRPr="002E60D9">
              <w:rPr>
                <w:rFonts w:ascii="Garamond" w:hAnsi="Garamond"/>
              </w:rPr>
              <w:t>UMWP</w:t>
            </w:r>
          </w:p>
        </w:tc>
      </w:tr>
    </w:tbl>
    <w:p w14:paraId="5EEC976E" w14:textId="2769FE58" w:rsidR="002E60D9" w:rsidRDefault="002E60D9" w:rsidP="002E60D9">
      <w:pPr>
        <w:jc w:val="both"/>
        <w:rPr>
          <w:rFonts w:ascii="Garamond" w:hAnsi="Garamond"/>
        </w:rPr>
      </w:pPr>
    </w:p>
    <w:p w14:paraId="284F3955" w14:textId="77777777" w:rsidR="00870402" w:rsidRPr="002E60D9" w:rsidRDefault="00870402" w:rsidP="002E60D9">
      <w:pPr>
        <w:jc w:val="both"/>
        <w:rPr>
          <w:rFonts w:ascii="Garamond" w:hAnsi="Garamond"/>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696"/>
      </w:tblGrid>
      <w:tr w:rsidR="002E60D9" w:rsidRPr="002E60D9" w14:paraId="23FF13ED" w14:textId="77777777" w:rsidTr="002E60D9">
        <w:tc>
          <w:tcPr>
            <w:tcW w:w="2484" w:type="dxa"/>
            <w:tcBorders>
              <w:bottom w:val="single" w:sz="4" w:space="0" w:color="auto"/>
            </w:tcBorders>
            <w:shd w:val="clear" w:color="auto" w:fill="CCFFCC"/>
            <w:vAlign w:val="center"/>
          </w:tcPr>
          <w:p w14:paraId="357A300D"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1.2.1</w:t>
            </w:r>
          </w:p>
        </w:tc>
        <w:tc>
          <w:tcPr>
            <w:tcW w:w="6696" w:type="dxa"/>
          </w:tcPr>
          <w:p w14:paraId="2B923B70" w14:textId="77777777" w:rsidR="002E60D9" w:rsidRPr="002E60D9" w:rsidRDefault="002E60D9" w:rsidP="002E60D9">
            <w:pPr>
              <w:spacing w:before="60" w:after="60"/>
              <w:rPr>
                <w:rFonts w:ascii="Garamond" w:hAnsi="Garamond" w:cs="Calibri"/>
                <w:b/>
                <w:sz w:val="22"/>
                <w:szCs w:val="22"/>
              </w:rPr>
            </w:pPr>
            <w:r w:rsidRPr="002E60D9">
              <w:rPr>
                <w:rFonts w:ascii="Garamond" w:hAnsi="Garamond" w:cs="Calibri"/>
                <w:b/>
                <w:sz w:val="22"/>
                <w:szCs w:val="22"/>
              </w:rPr>
              <w:t>Ekspansja zagraniczna przedsiębiorstw</w:t>
            </w:r>
          </w:p>
        </w:tc>
      </w:tr>
      <w:tr w:rsidR="002E60D9" w:rsidRPr="002E60D9" w14:paraId="7FB7533D" w14:textId="77777777" w:rsidTr="002E60D9">
        <w:tc>
          <w:tcPr>
            <w:tcW w:w="2484" w:type="dxa"/>
            <w:shd w:val="clear" w:color="auto" w:fill="F3F3F3"/>
            <w:vAlign w:val="center"/>
          </w:tcPr>
          <w:p w14:paraId="0BAC3594"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696" w:type="dxa"/>
          </w:tcPr>
          <w:p w14:paraId="6890375E" w14:textId="77777777" w:rsidR="002E60D9" w:rsidRPr="002E60D9" w:rsidRDefault="002E60D9" w:rsidP="002E60D9">
            <w:pPr>
              <w:numPr>
                <w:ilvl w:val="3"/>
                <w:numId w:val="4"/>
              </w:numPr>
              <w:tabs>
                <w:tab w:val="left" w:pos="792"/>
              </w:tabs>
              <w:spacing w:before="60" w:after="60"/>
              <w:ind w:left="794" w:hanging="794"/>
              <w:jc w:val="both"/>
              <w:rPr>
                <w:rFonts w:ascii="Garamond" w:hAnsi="Garamond"/>
                <w:sz w:val="22"/>
                <w:szCs w:val="22"/>
              </w:rPr>
            </w:pPr>
            <w:r w:rsidRPr="002E60D9">
              <w:rPr>
                <w:rFonts w:ascii="Garamond" w:hAnsi="Garamond"/>
                <w:sz w:val="22"/>
                <w:szCs w:val="22"/>
              </w:rPr>
              <w:t>Finansowanie działań ukierunkowanych na zwiększenie udziału przedsiębiorstw oraz grup branżowych i międzybranżowych w rynkach zagranicznych, w tym dofinansowanie wizyt studyjnych i misji gospodarczych, udziału w imprezach targowo-wystawienniczych, wizyt studyjnych, analiz rynku, utworzenia wspólnej oferty produktowej.</w:t>
            </w:r>
          </w:p>
          <w:p w14:paraId="7FA911B9" w14:textId="77777777" w:rsidR="002E60D9" w:rsidRPr="002E60D9" w:rsidRDefault="002E60D9" w:rsidP="002E60D9">
            <w:pPr>
              <w:numPr>
                <w:ilvl w:val="3"/>
                <w:numId w:val="4"/>
              </w:numPr>
              <w:tabs>
                <w:tab w:val="left" w:pos="792"/>
              </w:tabs>
              <w:spacing w:before="60" w:after="60"/>
              <w:ind w:left="794" w:hanging="794"/>
              <w:jc w:val="both"/>
              <w:rPr>
                <w:rFonts w:ascii="Garamond" w:hAnsi="Garamond"/>
                <w:sz w:val="22"/>
                <w:szCs w:val="22"/>
              </w:rPr>
            </w:pPr>
            <w:r w:rsidRPr="002E60D9">
              <w:rPr>
                <w:rFonts w:ascii="Garamond" w:hAnsi="Garamond"/>
                <w:sz w:val="22"/>
                <w:szCs w:val="22"/>
              </w:rPr>
              <w:t xml:space="preserve">Wyłonienie kluczowych branż i kierunków zbytu, finansowanie badań i analiz rynkowych celem wyłonienia kluczowych branż </w:t>
            </w:r>
            <w:r w:rsidRPr="002E60D9">
              <w:rPr>
                <w:rFonts w:ascii="Garamond" w:hAnsi="Garamond"/>
                <w:sz w:val="22"/>
                <w:szCs w:val="22"/>
              </w:rPr>
              <w:br/>
              <w:t>i kierunków zbytu, w tym także: rekomendacji dotyczących sposobu przygotowania firm do współpracy z partnerami z tych krajów, opracowań dotyczących różnic kulturowych, wymogów realizacji kontraktów, krajowych przepisów danego rynku itp.</w:t>
            </w:r>
          </w:p>
          <w:p w14:paraId="1419DAB9" w14:textId="77777777" w:rsidR="002E60D9" w:rsidRPr="002E60D9" w:rsidRDefault="002E60D9" w:rsidP="002E60D9">
            <w:pPr>
              <w:numPr>
                <w:ilvl w:val="3"/>
                <w:numId w:val="4"/>
              </w:numPr>
              <w:tabs>
                <w:tab w:val="left" w:pos="792"/>
              </w:tabs>
              <w:spacing w:before="60" w:after="60"/>
              <w:ind w:left="794" w:hanging="794"/>
              <w:jc w:val="both"/>
              <w:rPr>
                <w:rFonts w:ascii="Garamond" w:hAnsi="Garamond"/>
                <w:sz w:val="22"/>
                <w:szCs w:val="22"/>
              </w:rPr>
            </w:pPr>
            <w:r w:rsidRPr="002E60D9">
              <w:rPr>
                <w:rFonts w:ascii="Garamond" w:hAnsi="Garamond"/>
                <w:sz w:val="22"/>
                <w:szCs w:val="22"/>
              </w:rPr>
              <w:t xml:space="preserve">Kojarzenie partnerów biznesowych, tworzenie i współpraca </w:t>
            </w:r>
            <w:r w:rsidRPr="002E60D9">
              <w:rPr>
                <w:rFonts w:ascii="Garamond" w:hAnsi="Garamond"/>
                <w:sz w:val="22"/>
                <w:szCs w:val="22"/>
              </w:rPr>
              <w:br/>
              <w:t>z branżowymi centrami eksportowymi, zagranicznymi przedstawicielstwami samorządowymi i gospodarczymi oraz pomoc doradcza dla przedsiębiorstw.</w:t>
            </w:r>
          </w:p>
          <w:p w14:paraId="3EE8B011" w14:textId="77777777" w:rsidR="002E60D9" w:rsidRPr="002E60D9" w:rsidRDefault="002E60D9" w:rsidP="002E60D9">
            <w:pPr>
              <w:numPr>
                <w:ilvl w:val="3"/>
                <w:numId w:val="4"/>
              </w:numPr>
              <w:tabs>
                <w:tab w:val="left" w:pos="792"/>
              </w:tabs>
              <w:spacing w:before="60" w:after="60"/>
              <w:ind w:left="794" w:hanging="794"/>
              <w:jc w:val="both"/>
              <w:rPr>
                <w:rFonts w:ascii="Garamond" w:hAnsi="Garamond"/>
                <w:sz w:val="22"/>
                <w:szCs w:val="22"/>
              </w:rPr>
            </w:pPr>
            <w:r w:rsidRPr="002E60D9">
              <w:rPr>
                <w:rFonts w:ascii="Garamond" w:hAnsi="Garamond"/>
                <w:sz w:val="22"/>
                <w:szCs w:val="22"/>
              </w:rPr>
              <w:t>Koordynacja współpracy IOB oraz zagranicznych przedstawicielstw handlowych przy organizacji wydarzeń i działań wspierających ekspansję pomorskich przedsiębiorstw na rynki zagraniczne (seminaria, targi, konferencje organizowane we współpracy  z IOB oraz zagranicznymi przedstawicielstwami handlowymi w naszym regionie; wsparcie misji zagranicznych organizowanych na komercyjnych zasadach  przez IOB).</w:t>
            </w:r>
          </w:p>
        </w:tc>
      </w:tr>
      <w:tr w:rsidR="002E60D9" w:rsidRPr="002E60D9" w14:paraId="3752C04B" w14:textId="77777777" w:rsidTr="002E60D9">
        <w:tc>
          <w:tcPr>
            <w:tcW w:w="2484" w:type="dxa"/>
            <w:vMerge w:val="restart"/>
            <w:shd w:val="clear" w:color="auto" w:fill="F3F3F3"/>
            <w:vAlign w:val="center"/>
          </w:tcPr>
          <w:p w14:paraId="37014DE9"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696" w:type="dxa"/>
          </w:tcPr>
          <w:p w14:paraId="4816BC22"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Horyzontalne (z SRWP 2020):</w:t>
            </w:r>
          </w:p>
          <w:p w14:paraId="2B3C520C" w14:textId="77777777" w:rsidR="002E60D9" w:rsidRPr="002E60D9" w:rsidRDefault="002E60D9" w:rsidP="002E60D9">
            <w:pPr>
              <w:spacing w:before="60" w:after="60"/>
              <w:rPr>
                <w:rFonts w:ascii="Garamond" w:hAnsi="Garamond"/>
                <w:color w:val="000000"/>
                <w:sz w:val="22"/>
                <w:szCs w:val="22"/>
              </w:rPr>
            </w:pPr>
            <w:r w:rsidRPr="002E60D9">
              <w:rPr>
                <w:rFonts w:ascii="Garamond" w:hAnsi="Garamond"/>
                <w:color w:val="000000"/>
                <w:sz w:val="22"/>
                <w:szCs w:val="22"/>
              </w:rPr>
              <w:t>Stosowane jako preferencje:</w:t>
            </w:r>
          </w:p>
          <w:p w14:paraId="44246D34" w14:textId="77777777" w:rsidR="002E60D9" w:rsidRPr="002E60D9" w:rsidRDefault="002E60D9" w:rsidP="002E60D9">
            <w:pPr>
              <w:numPr>
                <w:ilvl w:val="0"/>
                <w:numId w:val="33"/>
              </w:numPr>
              <w:spacing w:before="60" w:after="60"/>
              <w:rPr>
                <w:rFonts w:ascii="Garamond" w:hAnsi="Garamond"/>
                <w:color w:val="000000"/>
                <w:sz w:val="22"/>
                <w:szCs w:val="22"/>
              </w:rPr>
            </w:pPr>
            <w:r w:rsidRPr="002E60D9">
              <w:rPr>
                <w:rFonts w:ascii="Garamond" w:hAnsi="Garamond"/>
                <w:color w:val="000000"/>
                <w:sz w:val="22"/>
                <w:szCs w:val="22"/>
              </w:rPr>
              <w:t>Partnerstwo i partycypacja;</w:t>
            </w:r>
          </w:p>
          <w:p w14:paraId="447E2B5F" w14:textId="77777777" w:rsidR="002E60D9" w:rsidRPr="002E60D9" w:rsidRDefault="002E60D9" w:rsidP="002E60D9">
            <w:pPr>
              <w:numPr>
                <w:ilvl w:val="0"/>
                <w:numId w:val="33"/>
              </w:numPr>
              <w:spacing w:before="60" w:after="60"/>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tc>
      </w:tr>
      <w:tr w:rsidR="002E60D9" w:rsidRPr="002E60D9" w14:paraId="27E0838F" w14:textId="77777777" w:rsidTr="002E60D9">
        <w:tc>
          <w:tcPr>
            <w:tcW w:w="2484" w:type="dxa"/>
            <w:vMerge/>
            <w:shd w:val="clear" w:color="auto" w:fill="F3F3F3"/>
            <w:vAlign w:val="center"/>
          </w:tcPr>
          <w:p w14:paraId="7CA7BC7B" w14:textId="77777777" w:rsidR="002E60D9" w:rsidRPr="002E60D9" w:rsidRDefault="002E60D9" w:rsidP="002E60D9">
            <w:pPr>
              <w:spacing w:before="60" w:after="60"/>
              <w:rPr>
                <w:rFonts w:ascii="Garamond" w:hAnsi="Garamond"/>
                <w:b/>
                <w:sz w:val="22"/>
                <w:szCs w:val="22"/>
              </w:rPr>
            </w:pPr>
          </w:p>
        </w:tc>
        <w:tc>
          <w:tcPr>
            <w:tcW w:w="6696" w:type="dxa"/>
          </w:tcPr>
          <w:p w14:paraId="49F6C693"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Specyficzne (dla RPS):</w:t>
            </w:r>
          </w:p>
          <w:p w14:paraId="1B2CD40A" w14:textId="77777777" w:rsidR="002E60D9" w:rsidRPr="002E60D9" w:rsidRDefault="002E60D9" w:rsidP="002E60D9">
            <w:pPr>
              <w:spacing w:before="60" w:after="60"/>
              <w:rPr>
                <w:rFonts w:ascii="Garamond" w:hAnsi="Garamond"/>
                <w:sz w:val="22"/>
                <w:szCs w:val="22"/>
              </w:rPr>
            </w:pPr>
            <w:r w:rsidRPr="002E60D9">
              <w:rPr>
                <w:rFonts w:ascii="Garamond" w:hAnsi="Garamond"/>
                <w:sz w:val="22"/>
                <w:szCs w:val="22"/>
              </w:rPr>
              <w:t>Preferencje dla przedsięwzięć:</w:t>
            </w:r>
          </w:p>
          <w:p w14:paraId="21CF46EC" w14:textId="77777777" w:rsidR="002E60D9" w:rsidRPr="002E60D9" w:rsidRDefault="002E60D9" w:rsidP="002E60D9">
            <w:pPr>
              <w:numPr>
                <w:ilvl w:val="0"/>
                <w:numId w:val="16"/>
              </w:numPr>
              <w:spacing w:before="60" w:after="60"/>
              <w:ind w:hanging="164"/>
              <w:rPr>
                <w:rFonts w:ascii="Garamond" w:hAnsi="Garamond"/>
                <w:sz w:val="22"/>
                <w:szCs w:val="22"/>
              </w:rPr>
            </w:pPr>
            <w:r w:rsidRPr="002E60D9">
              <w:rPr>
                <w:rFonts w:ascii="Garamond" w:hAnsi="Garamond"/>
                <w:sz w:val="22"/>
                <w:szCs w:val="22"/>
              </w:rPr>
              <w:t>realizowanych przez klastry (dot. 1.2.1.2)</w:t>
            </w:r>
          </w:p>
        </w:tc>
      </w:tr>
      <w:tr w:rsidR="002E60D9" w:rsidRPr="002E60D9" w14:paraId="21BE137E" w14:textId="77777777" w:rsidTr="002E60D9">
        <w:trPr>
          <w:trHeight w:val="337"/>
        </w:trPr>
        <w:tc>
          <w:tcPr>
            <w:tcW w:w="2484" w:type="dxa"/>
            <w:vMerge w:val="restart"/>
            <w:shd w:val="clear" w:color="auto" w:fill="F3F3F3"/>
            <w:vAlign w:val="center"/>
          </w:tcPr>
          <w:p w14:paraId="6B23C4C9"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696" w:type="dxa"/>
          </w:tcPr>
          <w:p w14:paraId="564149EE"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2FCA4BBF" w14:textId="77777777" w:rsidTr="002E60D9">
        <w:trPr>
          <w:trHeight w:val="318"/>
        </w:trPr>
        <w:tc>
          <w:tcPr>
            <w:tcW w:w="2484" w:type="dxa"/>
            <w:vMerge/>
            <w:shd w:val="clear" w:color="auto" w:fill="F3F3F3"/>
            <w:vAlign w:val="center"/>
          </w:tcPr>
          <w:p w14:paraId="13FE8F0F" w14:textId="77777777" w:rsidR="002E60D9" w:rsidRPr="002E60D9" w:rsidRDefault="002E60D9" w:rsidP="002E60D9">
            <w:pPr>
              <w:spacing w:before="60" w:after="60"/>
              <w:rPr>
                <w:rFonts w:ascii="Garamond" w:hAnsi="Garamond"/>
                <w:b/>
                <w:sz w:val="22"/>
                <w:szCs w:val="22"/>
              </w:rPr>
            </w:pPr>
          </w:p>
        </w:tc>
        <w:tc>
          <w:tcPr>
            <w:tcW w:w="6696" w:type="dxa"/>
          </w:tcPr>
          <w:p w14:paraId="27C2F476"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Uszczegółowienie OSI: </w:t>
            </w:r>
          </w:p>
          <w:p w14:paraId="7D292DAD"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w:t>
            </w:r>
          </w:p>
        </w:tc>
      </w:tr>
      <w:tr w:rsidR="002E60D9" w:rsidRPr="002E60D9" w14:paraId="0D7FFB4F" w14:textId="77777777" w:rsidTr="002E60D9">
        <w:tc>
          <w:tcPr>
            <w:tcW w:w="2484" w:type="dxa"/>
            <w:shd w:val="clear" w:color="auto" w:fill="F3F3F3"/>
            <w:vAlign w:val="center"/>
          </w:tcPr>
          <w:p w14:paraId="7EC8A8A3"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Przedsięwzięcia strategiczne</w:t>
            </w:r>
          </w:p>
        </w:tc>
        <w:tc>
          <w:tcPr>
            <w:tcW w:w="6696" w:type="dxa"/>
            <w:vAlign w:val="center"/>
          </w:tcPr>
          <w:p w14:paraId="72FA75A4"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Pomorski Broker Eksportowy</w:t>
            </w:r>
          </w:p>
        </w:tc>
      </w:tr>
    </w:tbl>
    <w:p w14:paraId="01D8BA61" w14:textId="77777777" w:rsidR="002E60D9" w:rsidRPr="002E60D9" w:rsidRDefault="002E60D9" w:rsidP="002E60D9">
      <w:pPr>
        <w:jc w:val="both"/>
        <w:rPr>
          <w:rFonts w:ascii="Garamond" w:hAnsi="Garamond"/>
          <w:bCs/>
        </w:rPr>
      </w:pPr>
    </w:p>
    <w:p w14:paraId="7272C2F3" w14:textId="77777777" w:rsidR="002E60D9" w:rsidRPr="002E60D9" w:rsidRDefault="002E60D9" w:rsidP="002E60D9">
      <w:pPr>
        <w:jc w:val="both"/>
        <w:rPr>
          <w:rFonts w:ascii="Garamond" w:hAnsi="Garamond"/>
          <w:bC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696"/>
      </w:tblGrid>
      <w:tr w:rsidR="002E60D9" w:rsidRPr="002E60D9" w14:paraId="366485A3" w14:textId="77777777" w:rsidTr="002E60D9">
        <w:tc>
          <w:tcPr>
            <w:tcW w:w="2484" w:type="dxa"/>
            <w:tcBorders>
              <w:bottom w:val="single" w:sz="4" w:space="0" w:color="auto"/>
            </w:tcBorders>
            <w:shd w:val="clear" w:color="auto" w:fill="CCFFCC"/>
            <w:vAlign w:val="center"/>
          </w:tcPr>
          <w:p w14:paraId="37ADC876"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1.2.2</w:t>
            </w:r>
          </w:p>
        </w:tc>
        <w:tc>
          <w:tcPr>
            <w:tcW w:w="6696" w:type="dxa"/>
          </w:tcPr>
          <w:p w14:paraId="20F01BBA" w14:textId="77777777" w:rsidR="002E60D9" w:rsidRPr="002E60D9" w:rsidRDefault="002E60D9" w:rsidP="002E60D9">
            <w:pPr>
              <w:spacing w:before="60" w:after="60"/>
              <w:rPr>
                <w:rFonts w:ascii="Garamond" w:hAnsi="Garamond"/>
                <w:b/>
                <w:sz w:val="22"/>
                <w:szCs w:val="22"/>
              </w:rPr>
            </w:pPr>
            <w:r w:rsidRPr="002E60D9">
              <w:rPr>
                <w:rFonts w:ascii="Garamond" w:hAnsi="Garamond" w:cs="Calibri"/>
                <w:b/>
                <w:sz w:val="22"/>
                <w:szCs w:val="22"/>
              </w:rPr>
              <w:t>System pozyskiwania inwestycji zewnętrznych</w:t>
            </w:r>
          </w:p>
        </w:tc>
      </w:tr>
      <w:tr w:rsidR="002E60D9" w:rsidRPr="002E60D9" w14:paraId="7631AEAC" w14:textId="77777777" w:rsidTr="002E60D9">
        <w:tc>
          <w:tcPr>
            <w:tcW w:w="2484" w:type="dxa"/>
            <w:shd w:val="clear" w:color="auto" w:fill="F3F3F3"/>
            <w:vAlign w:val="center"/>
          </w:tcPr>
          <w:p w14:paraId="49679A9A"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lastRenderedPageBreak/>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696" w:type="dxa"/>
          </w:tcPr>
          <w:p w14:paraId="26A2DE5D" w14:textId="77777777" w:rsidR="002E60D9" w:rsidRPr="002E60D9" w:rsidRDefault="002E60D9" w:rsidP="002E60D9">
            <w:pPr>
              <w:numPr>
                <w:ilvl w:val="3"/>
                <w:numId w:val="26"/>
              </w:numPr>
              <w:tabs>
                <w:tab w:val="left" w:pos="792"/>
              </w:tabs>
              <w:spacing w:before="60" w:after="60"/>
              <w:ind w:left="796" w:hanging="796"/>
              <w:jc w:val="both"/>
              <w:rPr>
                <w:rFonts w:ascii="Garamond" w:hAnsi="Garamond"/>
                <w:sz w:val="22"/>
                <w:szCs w:val="22"/>
              </w:rPr>
            </w:pPr>
            <w:r w:rsidRPr="002E60D9">
              <w:rPr>
                <w:rFonts w:ascii="Garamond" w:hAnsi="Garamond"/>
                <w:sz w:val="22"/>
                <w:szCs w:val="22"/>
              </w:rPr>
              <w:t>Działania ukierunkowane na promocję inwestycyjną regionu (np. udział w imprezach targowo-wystawienniczych, konferencjach, misjach gospodarczych, wizytach zagranicznych, zaangażowanie obecnych w regionie inwestorów do promowania regionu).</w:t>
            </w:r>
          </w:p>
          <w:p w14:paraId="51395626" w14:textId="760DE191" w:rsidR="002E60D9" w:rsidRPr="002E60D9" w:rsidRDefault="002E60D9" w:rsidP="002E60D9">
            <w:pPr>
              <w:numPr>
                <w:ilvl w:val="3"/>
                <w:numId w:val="26"/>
              </w:numPr>
              <w:tabs>
                <w:tab w:val="left" w:pos="792"/>
              </w:tabs>
              <w:spacing w:before="60" w:after="60"/>
              <w:ind w:left="796" w:hanging="796"/>
              <w:jc w:val="both"/>
              <w:rPr>
                <w:rFonts w:ascii="Garamond" w:hAnsi="Garamond"/>
                <w:sz w:val="22"/>
                <w:szCs w:val="22"/>
              </w:rPr>
            </w:pPr>
            <w:r w:rsidRPr="002E60D9">
              <w:rPr>
                <w:rFonts w:ascii="Garamond" w:hAnsi="Garamond"/>
                <w:sz w:val="22"/>
                <w:szCs w:val="22"/>
              </w:rPr>
              <w:t>Inicjowanie projektów na rzecz zwiększania atrakcyjności inwestycyjnej regionu</w:t>
            </w:r>
            <w:r w:rsidR="00BD59BE">
              <w:rPr>
                <w:rFonts w:ascii="Garamond" w:hAnsi="Garamond"/>
                <w:sz w:val="22"/>
                <w:szCs w:val="22"/>
              </w:rPr>
              <w:t>,</w:t>
            </w:r>
            <w:r w:rsidR="002E172F">
              <w:rPr>
                <w:rFonts w:ascii="Garamond" w:hAnsi="Garamond"/>
                <w:sz w:val="22"/>
                <w:szCs w:val="22"/>
              </w:rPr>
              <w:t xml:space="preserve"> </w:t>
            </w:r>
            <w:r w:rsidR="00BD59BE">
              <w:rPr>
                <w:rFonts w:ascii="Garamond" w:hAnsi="Garamond"/>
                <w:sz w:val="22"/>
                <w:szCs w:val="22"/>
              </w:rPr>
              <w:t xml:space="preserve">w tym </w:t>
            </w:r>
            <w:r w:rsidR="00BD59BE" w:rsidRPr="00625891">
              <w:rPr>
                <w:rFonts w:ascii="Garamond" w:hAnsi="Garamond"/>
                <w:sz w:val="22"/>
                <w:szCs w:val="22"/>
              </w:rPr>
              <w:t>obsług</w:t>
            </w:r>
            <w:r w:rsidR="00BD59BE">
              <w:rPr>
                <w:rFonts w:ascii="Garamond" w:hAnsi="Garamond"/>
                <w:sz w:val="22"/>
                <w:szCs w:val="22"/>
              </w:rPr>
              <w:t>a</w:t>
            </w:r>
            <w:r w:rsidR="00BD59BE" w:rsidRPr="00625891">
              <w:rPr>
                <w:rFonts w:ascii="Garamond" w:hAnsi="Garamond"/>
                <w:sz w:val="22"/>
                <w:szCs w:val="22"/>
              </w:rPr>
              <w:t xml:space="preserve"> projektów inwestycyjnych</w:t>
            </w:r>
            <w:r w:rsidR="00BD59BE" w:rsidRPr="002E60D9">
              <w:rPr>
                <w:rFonts w:ascii="Garamond" w:hAnsi="Garamond"/>
                <w:sz w:val="22"/>
                <w:szCs w:val="22"/>
              </w:rPr>
              <w:t xml:space="preserve"> </w:t>
            </w:r>
            <w:r w:rsidRPr="002E60D9">
              <w:rPr>
                <w:rFonts w:ascii="Garamond" w:hAnsi="Garamond"/>
                <w:sz w:val="22"/>
                <w:szCs w:val="22"/>
              </w:rPr>
              <w:t xml:space="preserve">(m.in. budowanie partnerstw, organizacja w </w:t>
            </w:r>
            <w:r w:rsidRPr="002E60D9">
              <w:rPr>
                <w:rFonts w:ascii="Garamond" w:hAnsi="Garamond"/>
                <w:color w:val="000000"/>
                <w:sz w:val="22"/>
                <w:szCs w:val="22"/>
              </w:rPr>
              <w:t xml:space="preserve">regionie wydarzeń o charakterze gospodarczym, </w:t>
            </w:r>
            <w:r w:rsidRPr="002E60D9">
              <w:rPr>
                <w:rFonts w:ascii="Garamond" w:hAnsi="Garamond"/>
                <w:sz w:val="22"/>
                <w:szCs w:val="22"/>
              </w:rPr>
              <w:t>koordynowanie wizyt z partnerami zagranicznymi zainteresowanymi współpracą z partnerami z regionu,</w:t>
            </w:r>
            <w:r w:rsidRPr="002E60D9">
              <w:rPr>
                <w:color w:val="1F497D"/>
              </w:rPr>
              <w:t xml:space="preserve"> </w:t>
            </w:r>
            <w:r w:rsidRPr="002E60D9">
              <w:rPr>
                <w:rFonts w:ascii="Garamond" w:hAnsi="Garamond"/>
                <w:color w:val="000000"/>
                <w:sz w:val="22"/>
                <w:szCs w:val="22"/>
              </w:rPr>
              <w:t>promocja oraz inwentaryzacja terenów inwestycyjnych pod działalność logistyczną i produkcyjną z obszaru województwa pomorskiego stanowiącego część Strefy Rozwojowej Korytarza Bałtyk-Adriatyk itp.).</w:t>
            </w:r>
          </w:p>
          <w:p w14:paraId="1FAACAC5" w14:textId="77777777" w:rsidR="002E60D9" w:rsidRPr="002E60D9" w:rsidRDefault="002E60D9" w:rsidP="002E60D9">
            <w:pPr>
              <w:numPr>
                <w:ilvl w:val="3"/>
                <w:numId w:val="26"/>
              </w:numPr>
              <w:tabs>
                <w:tab w:val="left" w:pos="792"/>
              </w:tabs>
              <w:spacing w:before="60" w:after="60"/>
              <w:ind w:left="796" w:hanging="796"/>
              <w:jc w:val="both"/>
              <w:rPr>
                <w:rFonts w:ascii="Garamond" w:hAnsi="Garamond"/>
                <w:sz w:val="22"/>
                <w:szCs w:val="22"/>
              </w:rPr>
            </w:pPr>
            <w:r w:rsidRPr="002E60D9">
              <w:rPr>
                <w:rFonts w:ascii="Garamond" w:hAnsi="Garamond"/>
                <w:sz w:val="22"/>
                <w:szCs w:val="22"/>
              </w:rPr>
              <w:t xml:space="preserve">Uruchomienie regionalnego funduszu dysponującego środkami </w:t>
            </w:r>
            <w:r w:rsidRPr="002E60D9">
              <w:rPr>
                <w:rFonts w:ascii="Garamond" w:hAnsi="Garamond"/>
                <w:sz w:val="22"/>
                <w:szCs w:val="22"/>
              </w:rPr>
              <w:br/>
              <w:t>na rzecz np. przygotowania (w tym uzbrojenia) terenów inwestycyjnych, tworzenia stref przemysłowych, subsydiowania zatrudnienia, uruchomienia programu stypendialnego związanego z relokacją pracowników, dysponującego możliwością</w:t>
            </w:r>
            <w:r w:rsidR="009628FE">
              <w:rPr>
                <w:rFonts w:ascii="Garamond" w:hAnsi="Garamond"/>
                <w:sz w:val="22"/>
                <w:szCs w:val="22"/>
              </w:rPr>
              <w:t xml:space="preserve"> </w:t>
            </w:r>
            <w:r w:rsidRPr="002E60D9">
              <w:rPr>
                <w:rFonts w:ascii="Garamond" w:hAnsi="Garamond"/>
                <w:sz w:val="22"/>
                <w:szCs w:val="22"/>
              </w:rPr>
              <w:t>przyznawania grantów dla inwestycji zewnętrznych kluczowych dla regionu (w tym dla reinwestycji).</w:t>
            </w:r>
          </w:p>
        </w:tc>
      </w:tr>
      <w:tr w:rsidR="002E60D9" w:rsidRPr="002E60D9" w14:paraId="05DF2E88" w14:textId="77777777" w:rsidTr="002E60D9">
        <w:tc>
          <w:tcPr>
            <w:tcW w:w="2484" w:type="dxa"/>
            <w:vMerge w:val="restart"/>
            <w:shd w:val="clear" w:color="auto" w:fill="F3F3F3"/>
            <w:vAlign w:val="center"/>
          </w:tcPr>
          <w:p w14:paraId="6B06E4C8"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696" w:type="dxa"/>
          </w:tcPr>
          <w:p w14:paraId="0283C6DE"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Horyzontalne (z SRWP 2020):</w:t>
            </w:r>
          </w:p>
          <w:p w14:paraId="1470F005"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preferencje:</w:t>
            </w:r>
          </w:p>
          <w:p w14:paraId="4BB49A3A" w14:textId="77777777" w:rsidR="002E60D9" w:rsidRPr="002E60D9" w:rsidRDefault="002E60D9" w:rsidP="002E60D9">
            <w:pPr>
              <w:numPr>
                <w:ilvl w:val="0"/>
                <w:numId w:val="22"/>
              </w:numPr>
              <w:spacing w:before="60" w:after="60"/>
              <w:jc w:val="both"/>
              <w:rPr>
                <w:rFonts w:ascii="Garamond" w:hAnsi="Garamond"/>
                <w:color w:val="000000"/>
                <w:sz w:val="22"/>
                <w:szCs w:val="22"/>
              </w:rPr>
            </w:pPr>
            <w:r w:rsidRPr="002E60D9">
              <w:rPr>
                <w:rFonts w:ascii="Garamond" w:hAnsi="Garamond"/>
                <w:color w:val="000000"/>
                <w:sz w:val="22"/>
                <w:szCs w:val="22"/>
              </w:rPr>
              <w:t>Jakość przestrzeni;</w:t>
            </w:r>
          </w:p>
          <w:p w14:paraId="6A8D8C91" w14:textId="77777777" w:rsidR="002E60D9" w:rsidRPr="002E60D9" w:rsidRDefault="002E60D9" w:rsidP="002E60D9">
            <w:pPr>
              <w:numPr>
                <w:ilvl w:val="0"/>
                <w:numId w:val="22"/>
              </w:numPr>
              <w:spacing w:before="60" w:after="60"/>
              <w:jc w:val="both"/>
              <w:rPr>
                <w:rFonts w:ascii="Garamond" w:hAnsi="Garamond"/>
                <w:color w:val="000000"/>
                <w:sz w:val="22"/>
                <w:szCs w:val="22"/>
              </w:rPr>
            </w:pPr>
            <w:r w:rsidRPr="002E60D9">
              <w:rPr>
                <w:rFonts w:ascii="Garamond" w:hAnsi="Garamond"/>
                <w:color w:val="000000"/>
                <w:sz w:val="22"/>
                <w:szCs w:val="22"/>
              </w:rPr>
              <w:t>Efekt środowiskowy;</w:t>
            </w:r>
          </w:p>
          <w:p w14:paraId="53568D49" w14:textId="77777777" w:rsidR="002E60D9" w:rsidRPr="002E60D9" w:rsidRDefault="002E60D9" w:rsidP="002E60D9">
            <w:pPr>
              <w:numPr>
                <w:ilvl w:val="0"/>
                <w:numId w:val="22"/>
              </w:numPr>
              <w:spacing w:before="60" w:after="60"/>
              <w:jc w:val="both"/>
              <w:rPr>
                <w:rFonts w:ascii="Garamond" w:hAnsi="Garamond"/>
                <w:color w:val="000000"/>
                <w:sz w:val="22"/>
                <w:szCs w:val="22"/>
              </w:rPr>
            </w:pPr>
            <w:r w:rsidRPr="002E60D9">
              <w:rPr>
                <w:rFonts w:ascii="Garamond" w:hAnsi="Garamond"/>
                <w:color w:val="000000"/>
                <w:sz w:val="22"/>
                <w:szCs w:val="22"/>
              </w:rPr>
              <w:t>Wzrost zatrudnienia;</w:t>
            </w:r>
          </w:p>
          <w:p w14:paraId="3A7717F7" w14:textId="77777777" w:rsidR="002E60D9" w:rsidRPr="002E60D9" w:rsidRDefault="002E60D9" w:rsidP="002E60D9">
            <w:pPr>
              <w:numPr>
                <w:ilvl w:val="0"/>
                <w:numId w:val="22"/>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tc>
      </w:tr>
      <w:tr w:rsidR="002E60D9" w:rsidRPr="002E60D9" w14:paraId="161F6B49" w14:textId="77777777" w:rsidTr="002E60D9">
        <w:tc>
          <w:tcPr>
            <w:tcW w:w="2484" w:type="dxa"/>
            <w:vMerge/>
            <w:shd w:val="clear" w:color="auto" w:fill="F3F3F3"/>
            <w:vAlign w:val="center"/>
          </w:tcPr>
          <w:p w14:paraId="5E08DC0A" w14:textId="77777777" w:rsidR="002E60D9" w:rsidRPr="002E60D9" w:rsidRDefault="002E60D9" w:rsidP="002E60D9">
            <w:pPr>
              <w:spacing w:before="60" w:after="60"/>
              <w:rPr>
                <w:rFonts w:ascii="Garamond" w:hAnsi="Garamond"/>
                <w:b/>
                <w:sz w:val="22"/>
                <w:szCs w:val="22"/>
              </w:rPr>
            </w:pPr>
          </w:p>
        </w:tc>
        <w:tc>
          <w:tcPr>
            <w:tcW w:w="6696" w:type="dxa"/>
          </w:tcPr>
          <w:p w14:paraId="14EE5429"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Specyficzne (dla RPS): –</w:t>
            </w:r>
          </w:p>
        </w:tc>
      </w:tr>
      <w:tr w:rsidR="002E60D9" w:rsidRPr="002E60D9" w14:paraId="0F4A3F7D" w14:textId="77777777" w:rsidTr="002E60D9">
        <w:tc>
          <w:tcPr>
            <w:tcW w:w="2484" w:type="dxa"/>
            <w:vMerge w:val="restart"/>
            <w:shd w:val="clear" w:color="auto" w:fill="F3F3F3"/>
            <w:vAlign w:val="center"/>
          </w:tcPr>
          <w:p w14:paraId="4E638072"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696" w:type="dxa"/>
          </w:tcPr>
          <w:p w14:paraId="5A4386B4"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p w14:paraId="6B9399CE" w14:textId="77777777" w:rsidR="002E60D9" w:rsidRPr="002E60D9" w:rsidRDefault="002E60D9" w:rsidP="002E60D9">
            <w:pPr>
              <w:spacing w:before="60" w:after="60"/>
              <w:jc w:val="both"/>
            </w:pPr>
            <w:r w:rsidRPr="002E60D9">
              <w:rPr>
                <w:rFonts w:ascii="Garamond" w:hAnsi="Garamond"/>
                <w:sz w:val="22"/>
                <w:szCs w:val="22"/>
              </w:rPr>
              <w:t>Obszar preferowany w zakresie infrastruktury: Obszar Metropolitalny Trójmiasta</w:t>
            </w:r>
            <w:r w:rsidRPr="002E60D9">
              <w:rPr>
                <w:rFonts w:ascii="Garamond" w:hAnsi="Garamond"/>
                <w:sz w:val="22"/>
                <w:szCs w:val="22"/>
                <w:vertAlign w:val="superscript"/>
              </w:rPr>
              <w:footnoteReference w:id="25"/>
            </w:r>
            <w:r w:rsidRPr="002E60D9">
              <w:rPr>
                <w:rFonts w:ascii="Garamond" w:hAnsi="Garamond"/>
                <w:sz w:val="22"/>
                <w:szCs w:val="22"/>
              </w:rPr>
              <w:t xml:space="preserve"> oraz gminy położone wzdłuż infrastruktury regionalnych korytarzy transportowych wskazanych w </w:t>
            </w:r>
            <w:r w:rsidRPr="002E60D9">
              <w:rPr>
                <w:rFonts w:ascii="Garamond" w:hAnsi="Garamond"/>
                <w:i/>
                <w:sz w:val="22"/>
                <w:szCs w:val="22"/>
              </w:rPr>
              <w:t>Planie zagospodarowania przestrzennego województwa pomorskiego 2030.</w:t>
            </w:r>
            <w:r w:rsidRPr="002E60D9">
              <w:t xml:space="preserve"> </w:t>
            </w:r>
          </w:p>
          <w:p w14:paraId="18805BB0" w14:textId="77777777" w:rsidR="002E60D9" w:rsidRPr="002E60D9" w:rsidRDefault="002E60D9" w:rsidP="002E60D9">
            <w:pPr>
              <w:spacing w:before="60" w:after="60"/>
              <w:jc w:val="both"/>
              <w:rPr>
                <w:rFonts w:ascii="Garamond" w:hAnsi="Garamond"/>
                <w:color w:val="000080"/>
                <w:sz w:val="22"/>
                <w:szCs w:val="22"/>
              </w:rPr>
            </w:pPr>
            <w:r w:rsidRPr="002E60D9">
              <w:rPr>
                <w:rFonts w:ascii="Garamond" w:hAnsi="Garamond"/>
                <w:sz w:val="22"/>
                <w:szCs w:val="22"/>
              </w:rPr>
              <w:t>Obszar województwa pomorskiego stanowiący część Strefy Rozwojowej Korytarza Bałtyk-Adriatyk.</w:t>
            </w:r>
          </w:p>
        </w:tc>
      </w:tr>
      <w:tr w:rsidR="002E60D9" w:rsidRPr="002E60D9" w14:paraId="6DB97868" w14:textId="77777777" w:rsidTr="002E60D9">
        <w:tc>
          <w:tcPr>
            <w:tcW w:w="2484" w:type="dxa"/>
            <w:vMerge/>
            <w:shd w:val="clear" w:color="auto" w:fill="F3F3F3"/>
            <w:vAlign w:val="center"/>
          </w:tcPr>
          <w:p w14:paraId="2E725C01" w14:textId="77777777" w:rsidR="002E60D9" w:rsidRPr="002E60D9" w:rsidRDefault="002E60D9" w:rsidP="002E60D9">
            <w:pPr>
              <w:spacing w:before="60" w:after="60"/>
              <w:rPr>
                <w:rFonts w:ascii="Garamond" w:hAnsi="Garamond"/>
                <w:b/>
                <w:sz w:val="22"/>
                <w:szCs w:val="22"/>
              </w:rPr>
            </w:pPr>
          </w:p>
        </w:tc>
        <w:tc>
          <w:tcPr>
            <w:tcW w:w="6696" w:type="dxa"/>
          </w:tcPr>
          <w:p w14:paraId="744051AD"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 xml:space="preserve">OSI: </w:t>
            </w:r>
          </w:p>
          <w:p w14:paraId="628A4658"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w:t>
            </w:r>
          </w:p>
        </w:tc>
      </w:tr>
      <w:tr w:rsidR="002E60D9" w:rsidRPr="002E60D9" w14:paraId="6E6B8C14" w14:textId="77777777" w:rsidTr="002E60D9">
        <w:tc>
          <w:tcPr>
            <w:tcW w:w="2484" w:type="dxa"/>
            <w:shd w:val="clear" w:color="auto" w:fill="F3F3F3"/>
            <w:vAlign w:val="center"/>
          </w:tcPr>
          <w:p w14:paraId="7F4D10D5"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Przedsięwzięcia strategiczne</w:t>
            </w:r>
          </w:p>
        </w:tc>
        <w:tc>
          <w:tcPr>
            <w:tcW w:w="6696" w:type="dxa"/>
            <w:vAlign w:val="center"/>
          </w:tcPr>
          <w:p w14:paraId="4A8BC0AD"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 xml:space="preserve">Invest in Pomerania </w:t>
            </w:r>
          </w:p>
        </w:tc>
      </w:tr>
    </w:tbl>
    <w:p w14:paraId="2EE9D64D" w14:textId="77777777" w:rsidR="002E60D9" w:rsidRPr="002E60D9" w:rsidRDefault="002E60D9" w:rsidP="002E60D9">
      <w:pPr>
        <w:jc w:val="both"/>
        <w:rPr>
          <w:rFonts w:ascii="Garamond" w:hAnsi="Garamond"/>
          <w:bCs/>
        </w:rPr>
      </w:pPr>
    </w:p>
    <w:p w14:paraId="5BCF0556" w14:textId="5B70C0D0" w:rsidR="002E60D9" w:rsidRDefault="002E60D9" w:rsidP="002E60D9">
      <w:pPr>
        <w:jc w:val="both"/>
        <w:rPr>
          <w:rFonts w:ascii="Garamond" w:hAnsi="Garamond"/>
          <w:bCs/>
        </w:rPr>
      </w:pPr>
    </w:p>
    <w:p w14:paraId="0FA1DD62" w14:textId="40B804B4" w:rsidR="00870402" w:rsidRDefault="00870402" w:rsidP="002E60D9">
      <w:pPr>
        <w:jc w:val="both"/>
        <w:rPr>
          <w:rFonts w:ascii="Garamond" w:hAnsi="Garamond"/>
          <w:bCs/>
        </w:rPr>
      </w:pPr>
    </w:p>
    <w:p w14:paraId="6E993A90" w14:textId="39BF067C" w:rsidR="00870402" w:rsidRDefault="00870402" w:rsidP="002E60D9">
      <w:pPr>
        <w:jc w:val="both"/>
        <w:rPr>
          <w:rFonts w:ascii="Garamond" w:hAnsi="Garamond"/>
          <w:bCs/>
        </w:rPr>
      </w:pPr>
    </w:p>
    <w:p w14:paraId="706891CB" w14:textId="4D9D2E24" w:rsidR="00870402" w:rsidRDefault="00870402" w:rsidP="002E60D9">
      <w:pPr>
        <w:jc w:val="both"/>
        <w:rPr>
          <w:rFonts w:ascii="Garamond" w:hAnsi="Garamond"/>
          <w:bCs/>
        </w:rPr>
      </w:pPr>
    </w:p>
    <w:p w14:paraId="21FFF465" w14:textId="4A260795" w:rsidR="00870402" w:rsidRDefault="00870402" w:rsidP="002E60D9">
      <w:pPr>
        <w:jc w:val="both"/>
        <w:rPr>
          <w:rFonts w:ascii="Garamond" w:hAnsi="Garamond"/>
          <w:bCs/>
        </w:rPr>
      </w:pPr>
    </w:p>
    <w:p w14:paraId="2FFDBC1E" w14:textId="51A51F70" w:rsidR="00870402" w:rsidRDefault="00870402" w:rsidP="002E60D9">
      <w:pPr>
        <w:jc w:val="both"/>
        <w:rPr>
          <w:rFonts w:ascii="Garamond" w:hAnsi="Garamond"/>
          <w:bCs/>
        </w:rPr>
      </w:pPr>
    </w:p>
    <w:p w14:paraId="46B3E899" w14:textId="77777777" w:rsidR="00870402" w:rsidRPr="002E60D9" w:rsidRDefault="00870402" w:rsidP="002E60D9">
      <w:pPr>
        <w:jc w:val="both"/>
        <w:rPr>
          <w:rFonts w:ascii="Garamond" w:hAnsi="Garamond"/>
          <w:bCs/>
        </w:rPr>
      </w:pPr>
    </w:p>
    <w:p w14:paraId="300CAB61" w14:textId="77777777" w:rsidR="002E60D9" w:rsidRPr="002E60D9" w:rsidRDefault="002E60D9" w:rsidP="002E60D9">
      <w:pPr>
        <w:jc w:val="both"/>
        <w:rPr>
          <w:rFonts w:ascii="Garamond" w:hAnsi="Garamond"/>
          <w:bCs/>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696"/>
      </w:tblGrid>
      <w:tr w:rsidR="002E60D9" w:rsidRPr="002E60D9" w14:paraId="3649E94B" w14:textId="77777777" w:rsidTr="002E60D9">
        <w:trPr>
          <w:trHeight w:val="375"/>
        </w:trPr>
        <w:tc>
          <w:tcPr>
            <w:tcW w:w="2484" w:type="dxa"/>
            <w:tcBorders>
              <w:bottom w:val="single" w:sz="4" w:space="0" w:color="auto"/>
            </w:tcBorders>
            <w:shd w:val="clear" w:color="auto" w:fill="CCFFCC"/>
            <w:vAlign w:val="center"/>
          </w:tcPr>
          <w:p w14:paraId="71177ABB"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1.2.3</w:t>
            </w:r>
          </w:p>
        </w:tc>
        <w:tc>
          <w:tcPr>
            <w:tcW w:w="6696" w:type="dxa"/>
          </w:tcPr>
          <w:p w14:paraId="2CCC579D" w14:textId="77777777" w:rsidR="002E60D9" w:rsidRPr="002E60D9" w:rsidRDefault="002E60D9" w:rsidP="002E60D9">
            <w:pPr>
              <w:autoSpaceDE w:val="0"/>
              <w:autoSpaceDN w:val="0"/>
              <w:adjustRightInd w:val="0"/>
              <w:spacing w:before="60" w:after="60"/>
              <w:jc w:val="both"/>
              <w:rPr>
                <w:rFonts w:ascii="Garamond" w:hAnsi="Garamond"/>
                <w:sz w:val="22"/>
                <w:szCs w:val="22"/>
              </w:rPr>
            </w:pPr>
            <w:r w:rsidRPr="002E60D9">
              <w:rPr>
                <w:rFonts w:ascii="Garamond" w:hAnsi="Garamond"/>
                <w:b/>
                <w:sz w:val="22"/>
                <w:szCs w:val="22"/>
              </w:rPr>
              <w:t>System promocji gospodarczej</w:t>
            </w:r>
          </w:p>
        </w:tc>
      </w:tr>
      <w:tr w:rsidR="002E60D9" w:rsidRPr="002E60D9" w14:paraId="6401D295" w14:textId="77777777" w:rsidTr="002E60D9">
        <w:trPr>
          <w:trHeight w:val="3683"/>
        </w:trPr>
        <w:tc>
          <w:tcPr>
            <w:tcW w:w="2484" w:type="dxa"/>
            <w:shd w:val="clear" w:color="auto" w:fill="F3F3F3"/>
            <w:vAlign w:val="center"/>
          </w:tcPr>
          <w:p w14:paraId="4C87B21F"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696" w:type="dxa"/>
          </w:tcPr>
          <w:p w14:paraId="0CC91ADE" w14:textId="77777777" w:rsidR="002E60D9" w:rsidRPr="002E60D9" w:rsidRDefault="002E60D9" w:rsidP="00835503">
            <w:pPr>
              <w:numPr>
                <w:ilvl w:val="3"/>
                <w:numId w:val="113"/>
              </w:numPr>
              <w:spacing w:after="60"/>
              <w:ind w:left="669" w:hanging="669"/>
              <w:jc w:val="both"/>
              <w:rPr>
                <w:rFonts w:ascii="Garamond" w:hAnsi="Garamond"/>
                <w:sz w:val="22"/>
                <w:szCs w:val="22"/>
              </w:rPr>
            </w:pPr>
            <w:r w:rsidRPr="002E60D9">
              <w:rPr>
                <w:rFonts w:ascii="Garamond" w:hAnsi="Garamond"/>
                <w:sz w:val="22"/>
                <w:szCs w:val="22"/>
              </w:rPr>
              <w:t xml:space="preserve">Opracowanie strategii marki terytorialnej województwa pomorskiego, jako marki parasolowej dla działań podejmowanych w zakresie promocji gospodarczej (w tym inwestycyjnej oraz eksportowej), </w:t>
            </w:r>
            <w:r w:rsidR="00F51CAC">
              <w:rPr>
                <w:rFonts w:ascii="Garamond" w:hAnsi="Garamond"/>
                <w:sz w:val="22"/>
                <w:szCs w:val="22"/>
              </w:rPr>
              <w:t xml:space="preserve">a także w innych kluczowych obszarach </w:t>
            </w:r>
            <w:r w:rsidR="00680BD3">
              <w:rPr>
                <w:rFonts w:ascii="Garamond" w:hAnsi="Garamond"/>
                <w:sz w:val="22"/>
                <w:szCs w:val="22"/>
              </w:rPr>
              <w:t xml:space="preserve">marketingu terytorialnego, </w:t>
            </w:r>
            <w:r w:rsidR="00F51CAC">
              <w:rPr>
                <w:rFonts w:ascii="Garamond" w:hAnsi="Garamond"/>
                <w:sz w:val="22"/>
                <w:szCs w:val="22"/>
              </w:rPr>
              <w:t>takich jak turystyka i kultura</w:t>
            </w:r>
            <w:r w:rsidR="00680BD3">
              <w:rPr>
                <w:rFonts w:ascii="Garamond" w:hAnsi="Garamond"/>
                <w:sz w:val="22"/>
                <w:szCs w:val="22"/>
              </w:rPr>
              <w:t>.</w:t>
            </w:r>
          </w:p>
          <w:p w14:paraId="1A1874B1" w14:textId="77777777" w:rsidR="002E60D9" w:rsidRPr="002E60D9" w:rsidRDefault="002E60D9" w:rsidP="00835503">
            <w:pPr>
              <w:numPr>
                <w:ilvl w:val="3"/>
                <w:numId w:val="113"/>
              </w:numPr>
              <w:spacing w:after="60"/>
              <w:ind w:left="669" w:hanging="669"/>
              <w:jc w:val="both"/>
              <w:rPr>
                <w:rFonts w:ascii="Garamond" w:hAnsi="Garamond"/>
                <w:sz w:val="22"/>
                <w:szCs w:val="22"/>
              </w:rPr>
            </w:pPr>
            <w:r w:rsidRPr="002E60D9">
              <w:rPr>
                <w:rFonts w:ascii="Garamond" w:hAnsi="Garamond"/>
                <w:sz w:val="22"/>
                <w:szCs w:val="22"/>
              </w:rPr>
              <w:t>Opracowanie i wdrożenie spójnego systemu promocji gospodarczej regionu, nakierowanego na podnoszenie konkurencyjności gospodarki, w tym</w:t>
            </w:r>
            <w:r w:rsidRPr="002E60D9">
              <w:rPr>
                <w:rFonts w:ascii="Garamond" w:hAnsi="Garamond"/>
                <w:b/>
                <w:sz w:val="22"/>
                <w:szCs w:val="22"/>
              </w:rPr>
              <w:t xml:space="preserve"> </w:t>
            </w:r>
            <w:r w:rsidRPr="002E60D9">
              <w:rPr>
                <w:rFonts w:ascii="Garamond" w:hAnsi="Garamond"/>
                <w:bCs/>
                <w:sz w:val="22"/>
                <w:szCs w:val="22"/>
              </w:rPr>
              <w:t>podjęcie działań wraz z przedsiębiorcami na rzecz stworzenia mechanizmu finansującego wspólne kampanie informacyjno-promocyjne (np. fundusz promocji regionu), ze szczególnym uwzględnieniem marki Gdańsk jako najbardziej rozpoznawalnej i mającej największą siłę przyciągania marki terytorialnej w województwie pomorskim.</w:t>
            </w:r>
          </w:p>
          <w:p w14:paraId="37416D10" w14:textId="77777777" w:rsidR="002E60D9" w:rsidRPr="002E60D9" w:rsidRDefault="002E60D9" w:rsidP="002E60D9">
            <w:pPr>
              <w:spacing w:before="60" w:after="60"/>
              <w:jc w:val="both"/>
              <w:rPr>
                <w:rFonts w:ascii="Garamond" w:hAnsi="Garamond"/>
                <w:sz w:val="22"/>
                <w:szCs w:val="22"/>
              </w:rPr>
            </w:pPr>
            <w:r w:rsidRPr="002E60D9">
              <w:rPr>
                <w:rFonts w:ascii="Garamond" w:hAnsi="Garamond"/>
                <w:b/>
                <w:sz w:val="22"/>
                <w:szCs w:val="22"/>
              </w:rPr>
              <w:t>Działanie prowadzone w ramach realizacji zobowiązania SRWP 2020.</w:t>
            </w:r>
          </w:p>
        </w:tc>
      </w:tr>
      <w:tr w:rsidR="002E60D9" w:rsidRPr="002E60D9" w14:paraId="0E530031" w14:textId="77777777" w:rsidTr="002E60D9">
        <w:tc>
          <w:tcPr>
            <w:tcW w:w="2484" w:type="dxa"/>
            <w:vMerge w:val="restart"/>
            <w:shd w:val="clear" w:color="auto" w:fill="F3F3F3"/>
            <w:vAlign w:val="center"/>
          </w:tcPr>
          <w:p w14:paraId="34F87AD1"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696" w:type="dxa"/>
          </w:tcPr>
          <w:p w14:paraId="3B8C71DA"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Horyzontalne (z SRWP 2020):</w:t>
            </w:r>
          </w:p>
          <w:p w14:paraId="15F88E71" w14:textId="77777777" w:rsidR="002E60D9" w:rsidRPr="002E60D9" w:rsidRDefault="002E60D9" w:rsidP="002E60D9">
            <w:pPr>
              <w:spacing w:before="60" w:after="60"/>
              <w:rPr>
                <w:rFonts w:ascii="Garamond" w:hAnsi="Garamond"/>
                <w:color w:val="000000"/>
                <w:sz w:val="22"/>
                <w:szCs w:val="22"/>
              </w:rPr>
            </w:pPr>
            <w:r w:rsidRPr="002E60D9">
              <w:rPr>
                <w:rFonts w:ascii="Garamond" w:hAnsi="Garamond"/>
                <w:color w:val="000000"/>
                <w:sz w:val="22"/>
                <w:szCs w:val="22"/>
              </w:rPr>
              <w:t>Stosowane obowiązkowo:</w:t>
            </w:r>
          </w:p>
          <w:p w14:paraId="7B7D3B25" w14:textId="77777777" w:rsidR="002E60D9" w:rsidRPr="002E60D9" w:rsidRDefault="002E60D9" w:rsidP="002E60D9">
            <w:pPr>
              <w:spacing w:before="60" w:after="60"/>
              <w:rPr>
                <w:rFonts w:ascii="Garamond" w:hAnsi="Garamond"/>
                <w:color w:val="000000"/>
                <w:sz w:val="22"/>
                <w:szCs w:val="22"/>
              </w:rPr>
            </w:pPr>
            <w:r w:rsidRPr="002E60D9">
              <w:rPr>
                <w:rFonts w:ascii="Garamond" w:hAnsi="Garamond"/>
                <w:color w:val="000000"/>
                <w:sz w:val="22"/>
                <w:szCs w:val="22"/>
              </w:rPr>
              <w:t>1. Partnerstwo i partycypacja.</w:t>
            </w:r>
          </w:p>
        </w:tc>
      </w:tr>
      <w:tr w:rsidR="002E60D9" w:rsidRPr="002E60D9" w14:paraId="41D5E3FD" w14:textId="77777777" w:rsidTr="002E60D9">
        <w:tc>
          <w:tcPr>
            <w:tcW w:w="2484" w:type="dxa"/>
            <w:vMerge/>
            <w:shd w:val="clear" w:color="auto" w:fill="F3F3F3"/>
            <w:vAlign w:val="center"/>
          </w:tcPr>
          <w:p w14:paraId="213B141F" w14:textId="77777777" w:rsidR="002E60D9" w:rsidRPr="002E60D9" w:rsidRDefault="002E60D9" w:rsidP="002E60D9">
            <w:pPr>
              <w:spacing w:before="60" w:after="60"/>
              <w:rPr>
                <w:rFonts w:ascii="Garamond" w:hAnsi="Garamond"/>
                <w:b/>
                <w:sz w:val="22"/>
                <w:szCs w:val="22"/>
              </w:rPr>
            </w:pPr>
          </w:p>
        </w:tc>
        <w:tc>
          <w:tcPr>
            <w:tcW w:w="6696" w:type="dxa"/>
          </w:tcPr>
          <w:p w14:paraId="727FA534"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 xml:space="preserve">Specyficzne (dla RPS): </w:t>
            </w:r>
          </w:p>
          <w:p w14:paraId="25F1A1B8"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w:t>
            </w:r>
          </w:p>
        </w:tc>
      </w:tr>
      <w:tr w:rsidR="002E60D9" w:rsidRPr="002E60D9" w14:paraId="1280B49C" w14:textId="77777777" w:rsidTr="002E60D9">
        <w:tc>
          <w:tcPr>
            <w:tcW w:w="2484" w:type="dxa"/>
            <w:vMerge w:val="restart"/>
            <w:shd w:val="clear" w:color="auto" w:fill="F3F3F3"/>
            <w:vAlign w:val="center"/>
          </w:tcPr>
          <w:p w14:paraId="45983A13"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696" w:type="dxa"/>
          </w:tcPr>
          <w:p w14:paraId="7BF8CA95"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3956FEBF" w14:textId="77777777" w:rsidTr="002E60D9">
        <w:tc>
          <w:tcPr>
            <w:tcW w:w="2484" w:type="dxa"/>
            <w:vMerge/>
            <w:shd w:val="clear" w:color="auto" w:fill="F3F3F3"/>
            <w:vAlign w:val="center"/>
          </w:tcPr>
          <w:p w14:paraId="6E9D8F86" w14:textId="77777777" w:rsidR="002E60D9" w:rsidRPr="002E60D9" w:rsidRDefault="002E60D9" w:rsidP="002E60D9">
            <w:pPr>
              <w:spacing w:before="60" w:after="60"/>
              <w:rPr>
                <w:rFonts w:ascii="Garamond" w:hAnsi="Garamond"/>
                <w:b/>
                <w:sz w:val="22"/>
                <w:szCs w:val="22"/>
              </w:rPr>
            </w:pPr>
          </w:p>
        </w:tc>
        <w:tc>
          <w:tcPr>
            <w:tcW w:w="6696" w:type="dxa"/>
          </w:tcPr>
          <w:p w14:paraId="2D97F321"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OSI: –</w:t>
            </w:r>
          </w:p>
        </w:tc>
      </w:tr>
      <w:tr w:rsidR="002E60D9" w:rsidRPr="002E60D9" w14:paraId="7C6E4365" w14:textId="77777777" w:rsidTr="002E60D9">
        <w:tc>
          <w:tcPr>
            <w:tcW w:w="2484" w:type="dxa"/>
            <w:shd w:val="clear" w:color="auto" w:fill="F3F3F3"/>
            <w:vAlign w:val="center"/>
          </w:tcPr>
          <w:p w14:paraId="5977C358"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Przedsięwzięcia strategiczne</w:t>
            </w:r>
          </w:p>
        </w:tc>
        <w:tc>
          <w:tcPr>
            <w:tcW w:w="6696" w:type="dxa"/>
            <w:vAlign w:val="center"/>
          </w:tcPr>
          <w:p w14:paraId="628DFEA1" w14:textId="77777777" w:rsidR="002E60D9" w:rsidRPr="002E60D9" w:rsidRDefault="002E60D9" w:rsidP="002E60D9">
            <w:pPr>
              <w:spacing w:before="60" w:after="60"/>
              <w:rPr>
                <w:rFonts w:ascii="Garamond" w:hAnsi="Garamond"/>
                <w:color w:val="000000"/>
                <w:sz w:val="22"/>
                <w:szCs w:val="22"/>
              </w:rPr>
            </w:pPr>
            <w:r w:rsidRPr="002E60D9">
              <w:rPr>
                <w:rFonts w:ascii="Garamond" w:hAnsi="Garamond"/>
                <w:sz w:val="22"/>
                <w:szCs w:val="22"/>
              </w:rPr>
              <w:t>–</w:t>
            </w:r>
          </w:p>
        </w:tc>
      </w:tr>
    </w:tbl>
    <w:p w14:paraId="2D1C82E3" w14:textId="77777777" w:rsidR="002E60D9" w:rsidRPr="002E60D9" w:rsidRDefault="002E60D9" w:rsidP="002E60D9">
      <w:pPr>
        <w:rPr>
          <w:rFonts w:ascii="Garamond" w:hAnsi="Garamond"/>
          <w:sz w:val="20"/>
          <w:szCs w:val="20"/>
        </w:rPr>
      </w:pPr>
    </w:p>
    <w:p w14:paraId="39D6086B" w14:textId="77777777" w:rsidR="002E60D9" w:rsidRPr="002E60D9" w:rsidRDefault="002E60D9" w:rsidP="002E60D9">
      <w:pPr>
        <w:rPr>
          <w:rFonts w:ascii="Garamond" w:hAnsi="Garamond"/>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680"/>
      </w:tblGrid>
      <w:tr w:rsidR="002E60D9" w:rsidRPr="002E60D9" w14:paraId="2F703A23" w14:textId="77777777" w:rsidTr="002E60D9">
        <w:tc>
          <w:tcPr>
            <w:tcW w:w="9180" w:type="dxa"/>
            <w:gridSpan w:val="2"/>
            <w:tcBorders>
              <w:top w:val="single" w:sz="4" w:space="0" w:color="auto"/>
              <w:left w:val="single" w:sz="4" w:space="0" w:color="auto"/>
              <w:bottom w:val="single" w:sz="4" w:space="0" w:color="auto"/>
              <w:right w:val="single" w:sz="4" w:space="0" w:color="auto"/>
            </w:tcBorders>
            <w:shd w:val="clear" w:color="auto" w:fill="CCFFCC"/>
          </w:tcPr>
          <w:p w14:paraId="630DD56C" w14:textId="77777777" w:rsidR="002E60D9" w:rsidRPr="002E60D9" w:rsidRDefault="002E60D9" w:rsidP="002E60D9">
            <w:pPr>
              <w:spacing w:before="60" w:after="60"/>
              <w:jc w:val="both"/>
              <w:rPr>
                <w:rFonts w:ascii="Garamond" w:hAnsi="Garamond" w:cs="Calibri"/>
                <w:b/>
              </w:rPr>
            </w:pPr>
            <w:r w:rsidRPr="002E60D9">
              <w:rPr>
                <w:rFonts w:ascii="Garamond" w:hAnsi="Garamond" w:cs="Calibri"/>
                <w:b/>
              </w:rPr>
              <w:t xml:space="preserve">Priorytet 1.3. </w:t>
            </w:r>
          </w:p>
          <w:p w14:paraId="24C1874C" w14:textId="77777777" w:rsidR="002E60D9" w:rsidRPr="002E60D9" w:rsidRDefault="002E60D9" w:rsidP="002E60D9">
            <w:pPr>
              <w:spacing w:before="60" w:after="60"/>
              <w:rPr>
                <w:rFonts w:ascii="Garamond" w:hAnsi="Garamond" w:cs="Calibri"/>
                <w:color w:val="FF0000"/>
              </w:rPr>
            </w:pPr>
            <w:r w:rsidRPr="002E60D9">
              <w:rPr>
                <w:rFonts w:ascii="Garamond" w:hAnsi="Garamond" w:cs="Calibri"/>
                <w:b/>
              </w:rPr>
              <w:t>Profesjonalizacja przedsiębiorstw</w:t>
            </w:r>
            <w:r w:rsidRPr="002E60D9">
              <w:rPr>
                <w:rFonts w:ascii="Garamond" w:hAnsi="Garamond" w:cs="Calibri"/>
                <w:color w:val="FF0000"/>
              </w:rPr>
              <w:t xml:space="preserve"> </w:t>
            </w:r>
          </w:p>
        </w:tc>
      </w:tr>
      <w:tr w:rsidR="002E60D9" w:rsidRPr="002E60D9" w14:paraId="06EE6FA0" w14:textId="77777777" w:rsidTr="002E60D9">
        <w:trPr>
          <w:trHeight w:val="268"/>
        </w:trPr>
        <w:tc>
          <w:tcPr>
            <w:tcW w:w="2500" w:type="dxa"/>
            <w:shd w:val="clear" w:color="auto" w:fill="F3F3F3"/>
            <w:vAlign w:val="center"/>
          </w:tcPr>
          <w:p w14:paraId="7F732E26" w14:textId="77777777" w:rsidR="002E60D9" w:rsidRPr="002E60D9" w:rsidRDefault="002E60D9" w:rsidP="002E60D9">
            <w:pPr>
              <w:spacing w:before="60" w:after="60"/>
              <w:jc w:val="both"/>
              <w:rPr>
                <w:rFonts w:ascii="Garamond" w:hAnsi="Garamond"/>
                <w:b/>
                <w:color w:val="FF0000"/>
              </w:rPr>
            </w:pPr>
            <w:r w:rsidRPr="002E60D9">
              <w:rPr>
                <w:rFonts w:ascii="Garamond" w:hAnsi="Garamond"/>
                <w:b/>
              </w:rPr>
              <w:t>Zakres priorytetu</w:t>
            </w:r>
          </w:p>
        </w:tc>
        <w:tc>
          <w:tcPr>
            <w:tcW w:w="6680" w:type="dxa"/>
            <w:vAlign w:val="center"/>
          </w:tcPr>
          <w:p w14:paraId="00BE550E" w14:textId="77777777" w:rsidR="002E60D9" w:rsidRPr="002E60D9" w:rsidRDefault="002E60D9" w:rsidP="002E60D9">
            <w:pPr>
              <w:spacing w:before="60" w:after="60"/>
              <w:jc w:val="both"/>
              <w:rPr>
                <w:rFonts w:ascii="Garamond" w:hAnsi="Garamond" w:cs="Calibri"/>
                <w:sz w:val="22"/>
                <w:szCs w:val="22"/>
              </w:rPr>
            </w:pPr>
            <w:r w:rsidRPr="002E60D9">
              <w:rPr>
                <w:rFonts w:ascii="Garamond" w:hAnsi="Garamond" w:cs="Calibri"/>
                <w:sz w:val="22"/>
                <w:szCs w:val="22"/>
              </w:rPr>
              <w:t xml:space="preserve">W celu rozwoju przedsiębiorstw konieczne jest zwiększenie zdolności MŚP do rozwijania produktów i usług (w szczególności  innowacyjnych),  dostarczenie kapitału dla ich rozwoju, wzmocnienie klastrów gospodarczych, jak również dostosowanie oferty regionalnych IOB do świadczenia specjalistycznych usług. </w:t>
            </w:r>
          </w:p>
          <w:p w14:paraId="20D1A745" w14:textId="77777777" w:rsidR="002E60D9" w:rsidRPr="002E60D9" w:rsidRDefault="002E60D9" w:rsidP="002E60D9">
            <w:pPr>
              <w:spacing w:before="60" w:after="60"/>
              <w:jc w:val="both"/>
              <w:rPr>
                <w:rFonts w:ascii="Garamond" w:hAnsi="Garamond" w:cs="Calibri"/>
                <w:sz w:val="22"/>
                <w:szCs w:val="22"/>
              </w:rPr>
            </w:pPr>
            <w:r w:rsidRPr="002E60D9">
              <w:rPr>
                <w:rFonts w:ascii="Garamond" w:hAnsi="Garamond" w:cs="Calibri"/>
                <w:sz w:val="22"/>
                <w:szCs w:val="22"/>
              </w:rPr>
              <w:t>Profesjonalizacja działalności MŚP wymaga wsparcia inwestycyjnego, w tym inwestycji sprofilowanych na Inteligentne Specjalizacje Pomorza i służących przełamywaniu barier rozwojowych, poszerzeniu rynków zbytu lub/i palety oferowanych produktów, jak również zmierzających do poprawy efektywności poprzez pełniejsze wykorzystanie technologii informacyjno-komunikacyjnych oraz inwestycji w ekoefektywność.</w:t>
            </w:r>
          </w:p>
          <w:p w14:paraId="260AC9DA" w14:textId="01882F71" w:rsidR="002E60D9" w:rsidRPr="002E60D9" w:rsidRDefault="002E60D9" w:rsidP="002E60D9">
            <w:pPr>
              <w:spacing w:before="60" w:after="60"/>
              <w:jc w:val="both"/>
              <w:rPr>
                <w:rFonts w:ascii="Garamond" w:hAnsi="Garamond" w:cs="Times-Roman"/>
                <w:i/>
                <w:color w:val="FF0000"/>
              </w:rPr>
            </w:pPr>
            <w:r w:rsidRPr="002E60D9">
              <w:rPr>
                <w:rFonts w:ascii="Garamond" w:hAnsi="Garamond" w:cs="Calibri"/>
                <w:sz w:val="22"/>
                <w:szCs w:val="22"/>
              </w:rPr>
              <w:t>Istotne jest wsparcie profesjonalizacji działalności samych IOB poprzez budowę ich gotowości do świadczenia nowych i precyzyjnie sprofilowanych usług w odpowiedzi na popyt zgłaszany przez przedsiębiorstwa</w:t>
            </w:r>
            <w:r w:rsidR="00CA7A04">
              <w:rPr>
                <w:rFonts w:ascii="Garamond" w:hAnsi="Garamond" w:cs="Calibri"/>
                <w:sz w:val="22"/>
                <w:szCs w:val="22"/>
              </w:rPr>
              <w:t>.</w:t>
            </w:r>
            <w:r w:rsidRPr="002E60D9">
              <w:rPr>
                <w:rFonts w:ascii="Garamond" w:hAnsi="Garamond" w:cs="Calibri"/>
                <w:sz w:val="22"/>
                <w:szCs w:val="22"/>
              </w:rPr>
              <w:t xml:space="preserve"> Rozwój ICT stanowi podstawę rozwoju dla wszystkich obszarów gospodarki  oraz jest kluczowym elementem budowania nowoczesnej gospodarki. Zapewnienie dostępu do szerokopasmowego oraz szybkiego Internetu (NGA) będzie priorytetem w tych rejonach, gdzie realizacja tego rodzaju inwestycji nie jest </w:t>
            </w:r>
            <w:r w:rsidRPr="002E60D9">
              <w:rPr>
                <w:rFonts w:ascii="Garamond" w:hAnsi="Garamond" w:cs="Calibri"/>
                <w:sz w:val="22"/>
                <w:szCs w:val="22"/>
              </w:rPr>
              <w:lastRenderedPageBreak/>
              <w:t>komercyjnie uzasadniona. Jednocześnie uruchomione będą działania na rzecz dostępu do wysokiej jakości usług świadczonych drogą elektroniczną.</w:t>
            </w:r>
          </w:p>
        </w:tc>
      </w:tr>
      <w:tr w:rsidR="002E60D9" w:rsidRPr="002E60D9" w14:paraId="0BD9712D" w14:textId="77777777" w:rsidTr="002E60D9">
        <w:trPr>
          <w:trHeight w:val="720"/>
        </w:trPr>
        <w:tc>
          <w:tcPr>
            <w:tcW w:w="2500" w:type="dxa"/>
            <w:shd w:val="clear" w:color="auto" w:fill="F3F3F3"/>
            <w:vAlign w:val="center"/>
          </w:tcPr>
          <w:p w14:paraId="043D0A88" w14:textId="77777777" w:rsidR="002E60D9" w:rsidRPr="002E60D9" w:rsidRDefault="002E60D9" w:rsidP="002E60D9">
            <w:pPr>
              <w:spacing w:before="60" w:after="60"/>
              <w:jc w:val="both"/>
              <w:rPr>
                <w:rFonts w:ascii="Garamond" w:hAnsi="Garamond"/>
              </w:rPr>
            </w:pPr>
            <w:r w:rsidRPr="002E60D9">
              <w:rPr>
                <w:rFonts w:ascii="Garamond" w:hAnsi="Garamond"/>
                <w:b/>
              </w:rPr>
              <w:lastRenderedPageBreak/>
              <w:t>Kluczowi partnerzy</w:t>
            </w:r>
          </w:p>
        </w:tc>
        <w:tc>
          <w:tcPr>
            <w:tcW w:w="6680" w:type="dxa"/>
            <w:vAlign w:val="center"/>
          </w:tcPr>
          <w:p w14:paraId="34C9C47C"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 xml:space="preserve">Jednostki samorządu terytorialnego i ich jednostki organizacyjne </w:t>
            </w:r>
            <w:r w:rsidRPr="002E60D9">
              <w:rPr>
                <w:rFonts w:ascii="Garamond" w:hAnsi="Garamond" w:cs="Times-Roman"/>
                <w:sz w:val="22"/>
                <w:szCs w:val="22"/>
              </w:rPr>
              <w:br/>
              <w:t>oraz spółki z udziałem JST;</w:t>
            </w:r>
          </w:p>
          <w:p w14:paraId="3B83864D"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 xml:space="preserve">Związki i stowarzyszenia JST; </w:t>
            </w:r>
          </w:p>
          <w:p w14:paraId="3FC4117A"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Przedsiębiorcy, samorząd gospodarczy;</w:t>
            </w:r>
          </w:p>
          <w:p w14:paraId="5FDF3ADA"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 xml:space="preserve">Instytucje otoczenia biznesu; </w:t>
            </w:r>
          </w:p>
          <w:p w14:paraId="11E1AC9E"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 xml:space="preserve">Klastry; </w:t>
            </w:r>
          </w:p>
          <w:p w14:paraId="19A7E0B3"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Uczelnie, jednostki sfery B+R;</w:t>
            </w:r>
          </w:p>
          <w:p w14:paraId="5863E873" w14:textId="77777777" w:rsidR="002E60D9" w:rsidRPr="002E60D9" w:rsidRDefault="002E60D9" w:rsidP="002E60D9">
            <w:pPr>
              <w:numPr>
                <w:ilvl w:val="0"/>
                <w:numId w:val="34"/>
              </w:numPr>
              <w:autoSpaceDE w:val="0"/>
              <w:autoSpaceDN w:val="0"/>
              <w:adjustRightInd w:val="0"/>
              <w:spacing w:before="60" w:after="60"/>
              <w:jc w:val="both"/>
              <w:rPr>
                <w:rFonts w:ascii="Garamond" w:hAnsi="Garamond" w:cs="Times-Roman"/>
                <w:sz w:val="22"/>
                <w:szCs w:val="22"/>
              </w:rPr>
            </w:pPr>
            <w:r w:rsidRPr="002E60D9">
              <w:rPr>
                <w:rFonts w:ascii="Garamond" w:hAnsi="Garamond" w:cs="Times-Roman"/>
                <w:sz w:val="22"/>
                <w:szCs w:val="22"/>
              </w:rPr>
              <w:t>Organizacje pozarządowe.</w:t>
            </w:r>
          </w:p>
        </w:tc>
      </w:tr>
      <w:tr w:rsidR="002E60D9" w:rsidRPr="002E60D9" w14:paraId="489E95D0" w14:textId="77777777" w:rsidTr="002E60D9">
        <w:trPr>
          <w:trHeight w:val="720"/>
        </w:trPr>
        <w:tc>
          <w:tcPr>
            <w:tcW w:w="2500" w:type="dxa"/>
            <w:shd w:val="clear" w:color="auto" w:fill="F3F3F3"/>
            <w:vAlign w:val="center"/>
          </w:tcPr>
          <w:p w14:paraId="2FD78651" w14:textId="77777777" w:rsidR="002E60D9" w:rsidRPr="002E60D9" w:rsidRDefault="002E60D9" w:rsidP="002E60D9">
            <w:pPr>
              <w:spacing w:before="60" w:after="60"/>
              <w:rPr>
                <w:rFonts w:ascii="Garamond" w:hAnsi="Garamond"/>
              </w:rPr>
            </w:pPr>
            <w:r w:rsidRPr="002E60D9">
              <w:rPr>
                <w:rFonts w:ascii="Garamond" w:hAnsi="Garamond"/>
                <w:b/>
              </w:rPr>
              <w:t xml:space="preserve">Źródła finansowania </w:t>
            </w:r>
          </w:p>
        </w:tc>
        <w:tc>
          <w:tcPr>
            <w:tcW w:w="6680" w:type="dxa"/>
            <w:vAlign w:val="center"/>
          </w:tcPr>
          <w:p w14:paraId="7A48A963"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RPO WP;</w:t>
            </w:r>
          </w:p>
          <w:p w14:paraId="5097449C"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krajowe programy operacyjne na lata 2014–2020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PO PC </w:t>
            </w:r>
            <w:r w:rsidRPr="002E60D9">
              <w:rPr>
                <w:rFonts w:ascii="Garamond" w:hAnsi="Garamond"/>
                <w:sz w:val="22"/>
                <w:szCs w:val="22"/>
              </w:rPr>
              <w:br/>
              <w:t>i PO WER);</w:t>
            </w:r>
          </w:p>
          <w:p w14:paraId="562FE212"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Program „Inwestycje Polskie”;</w:t>
            </w:r>
          </w:p>
          <w:p w14:paraId="0600BEBC"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budżet państwa;</w:t>
            </w:r>
          </w:p>
          <w:p w14:paraId="65A1DEE1"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 xml:space="preserve">budżet SWP; </w:t>
            </w:r>
          </w:p>
          <w:p w14:paraId="0DF03A81"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budżety JST;</w:t>
            </w:r>
          </w:p>
          <w:p w14:paraId="54011565" w14:textId="77777777" w:rsidR="002E60D9" w:rsidRPr="002E60D9" w:rsidRDefault="002E60D9" w:rsidP="002E60D9">
            <w:pPr>
              <w:numPr>
                <w:ilvl w:val="0"/>
                <w:numId w:val="65"/>
              </w:numPr>
              <w:spacing w:before="60" w:after="60"/>
              <w:jc w:val="both"/>
              <w:rPr>
                <w:rFonts w:ascii="Garamond" w:hAnsi="Garamond"/>
                <w:sz w:val="22"/>
                <w:szCs w:val="22"/>
              </w:rPr>
            </w:pPr>
            <w:r w:rsidRPr="002E60D9">
              <w:rPr>
                <w:rFonts w:ascii="Garamond" w:hAnsi="Garamond"/>
                <w:sz w:val="22"/>
                <w:szCs w:val="22"/>
              </w:rPr>
              <w:t>środki prywatne.</w:t>
            </w:r>
          </w:p>
        </w:tc>
      </w:tr>
    </w:tbl>
    <w:p w14:paraId="06E62967" w14:textId="77777777" w:rsidR="002E60D9" w:rsidRPr="002E60D9" w:rsidRDefault="002E60D9" w:rsidP="002E60D9">
      <w:pPr>
        <w:rPr>
          <w:rFonts w:ascii="Garamond" w:hAnsi="Garamond"/>
          <w:sz w:val="20"/>
          <w:szCs w:val="20"/>
        </w:rPr>
      </w:pPr>
    </w:p>
    <w:p w14:paraId="46CF09EB" w14:textId="77777777" w:rsidR="002E60D9" w:rsidRPr="002E60D9" w:rsidRDefault="002E60D9" w:rsidP="002E60D9">
      <w:pPr>
        <w:jc w:val="both"/>
        <w:rPr>
          <w:rFonts w:ascii="Garamond" w:hAnsi="Garamond"/>
          <w:b/>
        </w:rPr>
      </w:pPr>
      <w:r w:rsidRPr="002E60D9">
        <w:rPr>
          <w:rFonts w:ascii="Garamond" w:hAnsi="Garamond"/>
          <w:b/>
        </w:rPr>
        <w:t>Wskaźniki programowe</w:t>
      </w:r>
    </w:p>
    <w:p w14:paraId="0FBC4A60" w14:textId="77777777" w:rsidR="002E60D9" w:rsidRPr="002E60D9" w:rsidRDefault="002E60D9" w:rsidP="002E60D9">
      <w:pPr>
        <w:jc w:val="both"/>
        <w:rPr>
          <w:rFonts w:ascii="Garamond" w:hAnsi="Garamond"/>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985"/>
      </w:tblGrid>
      <w:tr w:rsidR="002E60D9" w:rsidRPr="002E60D9" w14:paraId="5D9E21C7" w14:textId="77777777" w:rsidTr="002E60D9">
        <w:tc>
          <w:tcPr>
            <w:tcW w:w="4253" w:type="dxa"/>
            <w:gridSpan w:val="2"/>
            <w:shd w:val="clear" w:color="auto" w:fill="CCFFCC"/>
            <w:vAlign w:val="center"/>
          </w:tcPr>
          <w:p w14:paraId="457DFBB9"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Wskaźnik</w:t>
            </w:r>
          </w:p>
        </w:tc>
        <w:tc>
          <w:tcPr>
            <w:tcW w:w="1559" w:type="dxa"/>
            <w:shd w:val="clear" w:color="auto" w:fill="CCFFCC"/>
            <w:vAlign w:val="center"/>
          </w:tcPr>
          <w:p w14:paraId="0D2EC08D"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w:t>
            </w:r>
            <w:r w:rsidRPr="002E60D9">
              <w:rPr>
                <w:rFonts w:ascii="Garamond" w:hAnsi="Garamond"/>
                <w:b/>
                <w:color w:val="000000"/>
              </w:rPr>
              <w:br/>
              <w:t>bazowa</w:t>
            </w:r>
          </w:p>
        </w:tc>
        <w:tc>
          <w:tcPr>
            <w:tcW w:w="1559" w:type="dxa"/>
            <w:shd w:val="clear" w:color="auto" w:fill="CCFFCC"/>
            <w:vAlign w:val="center"/>
          </w:tcPr>
          <w:p w14:paraId="559D9A9E"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Wartość docelowa</w:t>
            </w:r>
            <w:r w:rsidRPr="002E60D9">
              <w:rPr>
                <w:rFonts w:ascii="Garamond" w:hAnsi="Garamond"/>
                <w:b/>
                <w:color w:val="000000"/>
                <w:vertAlign w:val="superscript"/>
              </w:rPr>
              <w:footnoteReference w:id="26"/>
            </w:r>
            <w:r w:rsidRPr="002E60D9">
              <w:rPr>
                <w:rFonts w:ascii="Garamond" w:hAnsi="Garamond"/>
                <w:b/>
                <w:color w:val="000000"/>
              </w:rPr>
              <w:t xml:space="preserve"> </w:t>
            </w:r>
            <w:r w:rsidRPr="002E60D9">
              <w:rPr>
                <w:rFonts w:ascii="Garamond" w:hAnsi="Garamond"/>
                <w:b/>
                <w:color w:val="000000"/>
              </w:rPr>
              <w:br/>
              <w:t>(2020)</w:t>
            </w:r>
          </w:p>
        </w:tc>
        <w:tc>
          <w:tcPr>
            <w:tcW w:w="1985" w:type="dxa"/>
            <w:shd w:val="clear" w:color="auto" w:fill="CCFFCC"/>
            <w:vAlign w:val="center"/>
          </w:tcPr>
          <w:p w14:paraId="1A417E7C" w14:textId="77777777" w:rsidR="002E60D9" w:rsidRPr="002E60D9" w:rsidRDefault="002E60D9" w:rsidP="002E60D9">
            <w:pPr>
              <w:tabs>
                <w:tab w:val="left" w:pos="1152"/>
              </w:tabs>
              <w:spacing w:before="60" w:after="60"/>
              <w:jc w:val="center"/>
              <w:rPr>
                <w:rFonts w:ascii="Garamond" w:hAnsi="Garamond"/>
                <w:b/>
                <w:color w:val="000000"/>
              </w:rPr>
            </w:pPr>
            <w:r w:rsidRPr="002E60D9">
              <w:rPr>
                <w:rFonts w:ascii="Garamond" w:hAnsi="Garamond"/>
                <w:b/>
                <w:color w:val="000000"/>
              </w:rPr>
              <w:t>Źródło danych</w:t>
            </w:r>
          </w:p>
        </w:tc>
      </w:tr>
      <w:tr w:rsidR="002E60D9" w:rsidRPr="002E60D9" w14:paraId="30512FFD" w14:textId="77777777" w:rsidTr="002E60D9">
        <w:trPr>
          <w:trHeight w:val="319"/>
        </w:trPr>
        <w:tc>
          <w:tcPr>
            <w:tcW w:w="9356" w:type="dxa"/>
            <w:gridSpan w:val="5"/>
            <w:tcBorders>
              <w:bottom w:val="nil"/>
            </w:tcBorders>
            <w:vAlign w:val="center"/>
          </w:tcPr>
          <w:p w14:paraId="1682BB1E" w14:textId="77777777" w:rsidR="002E60D9" w:rsidRPr="002E60D9" w:rsidRDefault="002E60D9" w:rsidP="002E60D9">
            <w:pPr>
              <w:spacing w:before="60" w:after="60"/>
              <w:jc w:val="center"/>
              <w:rPr>
                <w:rFonts w:ascii="Garamond" w:hAnsi="Garamond"/>
                <w:b/>
                <w:sz w:val="22"/>
                <w:szCs w:val="22"/>
              </w:rPr>
            </w:pPr>
            <w:r w:rsidRPr="002E60D9">
              <w:rPr>
                <w:rFonts w:ascii="Garamond" w:hAnsi="Garamond"/>
                <w:b/>
                <w:sz w:val="22"/>
                <w:szCs w:val="22"/>
              </w:rPr>
              <w:t>Wskaźniki produktu</w:t>
            </w:r>
          </w:p>
        </w:tc>
      </w:tr>
      <w:tr w:rsidR="0068127B" w:rsidRPr="002E60D9" w14:paraId="0E2F2ECA" w14:textId="77777777" w:rsidTr="002E60D9">
        <w:trPr>
          <w:trHeight w:val="319"/>
        </w:trPr>
        <w:tc>
          <w:tcPr>
            <w:tcW w:w="360" w:type="dxa"/>
            <w:tcBorders>
              <w:bottom w:val="nil"/>
            </w:tcBorders>
            <w:vAlign w:val="center"/>
          </w:tcPr>
          <w:p w14:paraId="6F0D54DB" w14:textId="77777777" w:rsidR="0068127B" w:rsidRPr="00F8294D" w:rsidRDefault="0068127B" w:rsidP="00F6772C">
            <w:pPr>
              <w:spacing w:before="60" w:after="60"/>
              <w:jc w:val="center"/>
              <w:rPr>
                <w:rFonts w:ascii="Garamond" w:hAnsi="Garamond"/>
                <w:sz w:val="22"/>
                <w:szCs w:val="22"/>
              </w:rPr>
            </w:pPr>
            <w:r w:rsidRPr="00F8294D">
              <w:rPr>
                <w:rFonts w:ascii="Garamond" w:hAnsi="Garamond"/>
                <w:sz w:val="22"/>
                <w:szCs w:val="22"/>
              </w:rPr>
              <w:t>1</w:t>
            </w:r>
          </w:p>
        </w:tc>
        <w:tc>
          <w:tcPr>
            <w:tcW w:w="3893" w:type="dxa"/>
            <w:tcBorders>
              <w:bottom w:val="nil"/>
            </w:tcBorders>
          </w:tcPr>
          <w:p w14:paraId="6D7D3C82" w14:textId="77777777" w:rsidR="0068127B" w:rsidRPr="00D73386" w:rsidRDefault="002A102D" w:rsidP="00651C95">
            <w:pPr>
              <w:rPr>
                <w:rFonts w:ascii="Garamond" w:hAnsi="Garamond"/>
                <w:sz w:val="22"/>
                <w:szCs w:val="22"/>
              </w:rPr>
            </w:pPr>
            <w:r w:rsidRPr="00D73386">
              <w:rPr>
                <w:rFonts w:ascii="Garamond" w:hAnsi="Garamond"/>
                <w:sz w:val="22"/>
                <w:szCs w:val="22"/>
              </w:rPr>
              <w:t xml:space="preserve">Liczba </w:t>
            </w:r>
            <w:r w:rsidR="003C071D" w:rsidRPr="00D73386">
              <w:rPr>
                <w:rFonts w:ascii="Garamond" w:hAnsi="Garamond"/>
                <w:sz w:val="22"/>
                <w:szCs w:val="22"/>
              </w:rPr>
              <w:t xml:space="preserve">produktów finansowych </w:t>
            </w:r>
            <w:r w:rsidR="00651C95" w:rsidRPr="00D73386">
              <w:rPr>
                <w:rFonts w:ascii="Garamond" w:hAnsi="Garamond"/>
                <w:sz w:val="22"/>
                <w:szCs w:val="22"/>
              </w:rPr>
              <w:t xml:space="preserve">oferowanych </w:t>
            </w:r>
            <w:r w:rsidR="003C071D" w:rsidRPr="00D73386">
              <w:rPr>
                <w:rFonts w:ascii="Garamond" w:hAnsi="Garamond"/>
                <w:sz w:val="22"/>
                <w:szCs w:val="22"/>
              </w:rPr>
              <w:t xml:space="preserve">dla </w:t>
            </w:r>
            <w:r w:rsidR="00651C95" w:rsidRPr="00D73386">
              <w:rPr>
                <w:rFonts w:ascii="Garamond" w:hAnsi="Garamond"/>
                <w:sz w:val="22"/>
                <w:szCs w:val="22"/>
              </w:rPr>
              <w:t>MŚP ze środków będących w dyspozycji województwa</w:t>
            </w:r>
            <w:r w:rsidR="003C071D" w:rsidRPr="00D73386">
              <w:rPr>
                <w:rFonts w:ascii="Garamond" w:hAnsi="Garamond"/>
                <w:sz w:val="22"/>
                <w:szCs w:val="22"/>
              </w:rPr>
              <w:t xml:space="preserve"> </w:t>
            </w:r>
          </w:p>
        </w:tc>
        <w:tc>
          <w:tcPr>
            <w:tcW w:w="1559" w:type="dxa"/>
            <w:tcBorders>
              <w:bottom w:val="nil"/>
            </w:tcBorders>
            <w:vAlign w:val="center"/>
          </w:tcPr>
          <w:p w14:paraId="7887373E" w14:textId="0CB867A7" w:rsidR="0068127B" w:rsidRPr="002E60D9" w:rsidRDefault="0010730E" w:rsidP="002E60D9">
            <w:pPr>
              <w:spacing w:before="60" w:after="60"/>
              <w:jc w:val="center"/>
              <w:rPr>
                <w:rFonts w:ascii="Garamond" w:hAnsi="Garamond"/>
                <w:sz w:val="22"/>
                <w:szCs w:val="22"/>
              </w:rPr>
            </w:pPr>
            <w:r w:rsidRPr="0010730E">
              <w:rPr>
                <w:rFonts w:ascii="Garamond" w:hAnsi="Garamond"/>
                <w:i/>
                <w:iCs/>
                <w:sz w:val="22"/>
                <w:szCs w:val="22"/>
              </w:rPr>
              <w:t>zostanie uzupełnione</w:t>
            </w:r>
          </w:p>
        </w:tc>
        <w:tc>
          <w:tcPr>
            <w:tcW w:w="1559" w:type="dxa"/>
            <w:tcBorders>
              <w:bottom w:val="nil"/>
            </w:tcBorders>
            <w:vAlign w:val="center"/>
          </w:tcPr>
          <w:p w14:paraId="765F34A4" w14:textId="4101754E" w:rsidR="0068127B" w:rsidRPr="002E60D9" w:rsidRDefault="0010730E" w:rsidP="002E60D9">
            <w:pPr>
              <w:spacing w:before="60" w:after="60"/>
              <w:jc w:val="center"/>
              <w:rPr>
                <w:rFonts w:ascii="Garamond" w:hAnsi="Garamond"/>
                <w:sz w:val="22"/>
                <w:szCs w:val="22"/>
              </w:rPr>
            </w:pPr>
            <w:r w:rsidRPr="0010730E">
              <w:rPr>
                <w:rFonts w:ascii="Garamond" w:hAnsi="Garamond"/>
                <w:i/>
                <w:iCs/>
                <w:sz w:val="22"/>
                <w:szCs w:val="22"/>
              </w:rPr>
              <w:t>zostanie uzupełnione</w:t>
            </w:r>
          </w:p>
        </w:tc>
        <w:tc>
          <w:tcPr>
            <w:tcW w:w="1985" w:type="dxa"/>
            <w:vAlign w:val="center"/>
          </w:tcPr>
          <w:p w14:paraId="3D735FCE" w14:textId="77777777" w:rsidR="0068127B" w:rsidRPr="002E60D9" w:rsidRDefault="003C071D" w:rsidP="002E60D9">
            <w:pPr>
              <w:spacing w:before="60" w:after="60"/>
              <w:jc w:val="center"/>
              <w:rPr>
                <w:rFonts w:ascii="Garamond" w:hAnsi="Garamond"/>
                <w:sz w:val="22"/>
                <w:szCs w:val="22"/>
              </w:rPr>
            </w:pPr>
            <w:r>
              <w:rPr>
                <w:rFonts w:ascii="Garamond" w:hAnsi="Garamond"/>
                <w:sz w:val="22"/>
                <w:szCs w:val="22"/>
              </w:rPr>
              <w:t>UMWP</w:t>
            </w:r>
          </w:p>
        </w:tc>
      </w:tr>
      <w:tr w:rsidR="00D73386" w:rsidRPr="002E60D9" w14:paraId="5ADFB93A" w14:textId="77777777" w:rsidTr="00D73386">
        <w:trPr>
          <w:trHeight w:val="488"/>
        </w:trPr>
        <w:tc>
          <w:tcPr>
            <w:tcW w:w="360" w:type="dxa"/>
            <w:tcBorders>
              <w:bottom w:val="nil"/>
            </w:tcBorders>
            <w:vAlign w:val="center"/>
          </w:tcPr>
          <w:p w14:paraId="159B7728" w14:textId="3E4ABBA7" w:rsidR="00D73386" w:rsidRPr="00F8294D" w:rsidRDefault="00D73386" w:rsidP="00D73386">
            <w:pPr>
              <w:spacing w:before="60" w:after="60"/>
              <w:jc w:val="center"/>
              <w:rPr>
                <w:rFonts w:ascii="Garamond" w:hAnsi="Garamond"/>
                <w:sz w:val="22"/>
                <w:szCs w:val="22"/>
              </w:rPr>
            </w:pPr>
            <w:r>
              <w:rPr>
                <w:rFonts w:ascii="Garamond" w:hAnsi="Garamond"/>
                <w:sz w:val="22"/>
                <w:szCs w:val="22"/>
              </w:rPr>
              <w:t>2</w:t>
            </w:r>
          </w:p>
        </w:tc>
        <w:tc>
          <w:tcPr>
            <w:tcW w:w="3893" w:type="dxa"/>
            <w:tcBorders>
              <w:bottom w:val="nil"/>
            </w:tcBorders>
          </w:tcPr>
          <w:p w14:paraId="083708CF" w14:textId="1C7E194B" w:rsidR="00D73386" w:rsidRPr="00D73386" w:rsidRDefault="00D73386" w:rsidP="00D73386">
            <w:pPr>
              <w:rPr>
                <w:rFonts w:ascii="Garamond" w:hAnsi="Garamond"/>
                <w:sz w:val="22"/>
                <w:szCs w:val="22"/>
              </w:rPr>
            </w:pPr>
            <w:r w:rsidRPr="00D73386">
              <w:rPr>
                <w:rFonts w:ascii="Garamond" w:hAnsi="Garamond"/>
                <w:sz w:val="22"/>
                <w:szCs w:val="22"/>
              </w:rPr>
              <w:t>Liczba udzielonych pożyczek i poręczeń kredytowych</w:t>
            </w:r>
          </w:p>
        </w:tc>
        <w:tc>
          <w:tcPr>
            <w:tcW w:w="1559" w:type="dxa"/>
            <w:tcBorders>
              <w:bottom w:val="nil"/>
            </w:tcBorders>
            <w:vAlign w:val="center"/>
          </w:tcPr>
          <w:p w14:paraId="4259A76B" w14:textId="1FAF1358" w:rsidR="00D73386" w:rsidRPr="0010730E" w:rsidRDefault="00D73386" w:rsidP="00D73386">
            <w:pPr>
              <w:spacing w:before="60" w:after="60"/>
              <w:jc w:val="center"/>
              <w:rPr>
                <w:rFonts w:ascii="Garamond" w:hAnsi="Garamond"/>
                <w:i/>
                <w:iCs/>
                <w:sz w:val="22"/>
                <w:szCs w:val="22"/>
              </w:rPr>
            </w:pPr>
            <w:r>
              <w:rPr>
                <w:rFonts w:ascii="Garamond" w:hAnsi="Garamond"/>
                <w:sz w:val="22"/>
                <w:szCs w:val="22"/>
              </w:rPr>
              <w:t>0</w:t>
            </w:r>
          </w:p>
        </w:tc>
        <w:tc>
          <w:tcPr>
            <w:tcW w:w="1559" w:type="dxa"/>
            <w:tcBorders>
              <w:bottom w:val="nil"/>
            </w:tcBorders>
            <w:vAlign w:val="center"/>
          </w:tcPr>
          <w:p w14:paraId="047892E2" w14:textId="17608801" w:rsidR="00D73386" w:rsidRPr="0010730E" w:rsidRDefault="00D73386" w:rsidP="00D73386">
            <w:pPr>
              <w:spacing w:before="60" w:after="60"/>
              <w:jc w:val="center"/>
              <w:rPr>
                <w:rFonts w:ascii="Garamond" w:hAnsi="Garamond"/>
                <w:i/>
                <w:iCs/>
                <w:sz w:val="22"/>
                <w:szCs w:val="22"/>
              </w:rPr>
            </w:pPr>
            <w:r w:rsidRPr="00D73386">
              <w:rPr>
                <w:rFonts w:ascii="Garamond" w:hAnsi="Garamond"/>
                <w:i/>
                <w:iCs/>
                <w:sz w:val="22"/>
                <w:szCs w:val="22"/>
              </w:rPr>
              <w:t>zostanie uzupełnione</w:t>
            </w:r>
          </w:p>
        </w:tc>
        <w:tc>
          <w:tcPr>
            <w:tcW w:w="1985" w:type="dxa"/>
            <w:vAlign w:val="center"/>
          </w:tcPr>
          <w:p w14:paraId="20A7A7DE" w14:textId="1A85ECEA" w:rsidR="00D73386" w:rsidRDefault="00D73386" w:rsidP="00D73386">
            <w:pPr>
              <w:spacing w:before="60" w:after="60"/>
              <w:jc w:val="center"/>
              <w:rPr>
                <w:rFonts w:ascii="Garamond" w:hAnsi="Garamond"/>
                <w:sz w:val="22"/>
                <w:szCs w:val="22"/>
              </w:rPr>
            </w:pPr>
            <w:r>
              <w:rPr>
                <w:rFonts w:ascii="Garamond" w:hAnsi="Garamond"/>
                <w:sz w:val="22"/>
                <w:szCs w:val="22"/>
              </w:rPr>
              <w:t>UMWP</w:t>
            </w:r>
          </w:p>
        </w:tc>
      </w:tr>
      <w:tr w:rsidR="0010730E" w:rsidRPr="002E60D9" w14:paraId="19DC5193" w14:textId="77777777" w:rsidTr="00220986">
        <w:trPr>
          <w:trHeight w:val="319"/>
        </w:trPr>
        <w:tc>
          <w:tcPr>
            <w:tcW w:w="360" w:type="dxa"/>
            <w:tcBorders>
              <w:bottom w:val="nil"/>
            </w:tcBorders>
            <w:vAlign w:val="center"/>
          </w:tcPr>
          <w:p w14:paraId="4322C3C4" w14:textId="1D54DC0D" w:rsidR="0010730E" w:rsidRPr="002E60D9" w:rsidRDefault="00D73386" w:rsidP="0010730E">
            <w:pPr>
              <w:spacing w:before="60" w:after="60"/>
              <w:jc w:val="center"/>
              <w:rPr>
                <w:rFonts w:ascii="Garamond" w:hAnsi="Garamond"/>
                <w:sz w:val="22"/>
                <w:szCs w:val="22"/>
              </w:rPr>
            </w:pPr>
            <w:r>
              <w:rPr>
                <w:rFonts w:ascii="Garamond" w:hAnsi="Garamond"/>
                <w:sz w:val="22"/>
                <w:szCs w:val="22"/>
              </w:rPr>
              <w:t>3</w:t>
            </w:r>
          </w:p>
        </w:tc>
        <w:tc>
          <w:tcPr>
            <w:tcW w:w="3893" w:type="dxa"/>
          </w:tcPr>
          <w:p w14:paraId="277107F4" w14:textId="77777777" w:rsidR="0010730E" w:rsidRPr="002E60D9" w:rsidRDefault="0010730E" w:rsidP="0010730E">
            <w:pPr>
              <w:rPr>
                <w:rFonts w:ascii="Garamond" w:hAnsi="Garamond"/>
                <w:sz w:val="22"/>
                <w:szCs w:val="22"/>
              </w:rPr>
            </w:pPr>
            <w:r w:rsidRPr="002E60D9">
              <w:rPr>
                <w:rFonts w:ascii="Garamond" w:hAnsi="Garamond"/>
                <w:sz w:val="22"/>
                <w:szCs w:val="22"/>
              </w:rPr>
              <w:t xml:space="preserve">Liczba przedsiębiorstw wspartych </w:t>
            </w:r>
          </w:p>
          <w:p w14:paraId="27BCFB83" w14:textId="364AF089" w:rsidR="0010730E" w:rsidRPr="002E60D9" w:rsidRDefault="0010730E" w:rsidP="0010730E">
            <w:pPr>
              <w:rPr>
                <w:rFonts w:ascii="Garamond" w:hAnsi="Garamond"/>
                <w:sz w:val="22"/>
                <w:szCs w:val="22"/>
              </w:rPr>
            </w:pPr>
            <w:r w:rsidRPr="002E60D9">
              <w:rPr>
                <w:rFonts w:ascii="Garamond" w:hAnsi="Garamond"/>
                <w:sz w:val="22"/>
                <w:szCs w:val="22"/>
              </w:rPr>
              <w:t>w zakresie doradztwa specjalistycznego</w:t>
            </w:r>
          </w:p>
        </w:tc>
        <w:tc>
          <w:tcPr>
            <w:tcW w:w="1559" w:type="dxa"/>
            <w:vAlign w:val="center"/>
          </w:tcPr>
          <w:p w14:paraId="1809AB1B" w14:textId="342071B2" w:rsidR="0010730E" w:rsidRPr="002E60D9" w:rsidRDefault="0010730E" w:rsidP="0010730E">
            <w:pPr>
              <w:spacing w:before="60" w:after="60"/>
              <w:jc w:val="center"/>
              <w:rPr>
                <w:rFonts w:ascii="Garamond" w:hAnsi="Garamond"/>
                <w:sz w:val="22"/>
                <w:szCs w:val="22"/>
              </w:rPr>
            </w:pPr>
            <w:r w:rsidRPr="002E60D9">
              <w:rPr>
                <w:rFonts w:ascii="Garamond" w:hAnsi="Garamond"/>
                <w:sz w:val="22"/>
                <w:szCs w:val="22"/>
              </w:rPr>
              <w:t>0</w:t>
            </w:r>
          </w:p>
        </w:tc>
        <w:tc>
          <w:tcPr>
            <w:tcW w:w="1559" w:type="dxa"/>
            <w:vAlign w:val="center"/>
          </w:tcPr>
          <w:p w14:paraId="45F5EE78" w14:textId="058D95D1" w:rsidR="0010730E" w:rsidRPr="002E60D9" w:rsidRDefault="0010730E" w:rsidP="0010730E">
            <w:pPr>
              <w:spacing w:before="60" w:after="60"/>
              <w:jc w:val="center"/>
              <w:rPr>
                <w:rFonts w:ascii="Garamond" w:hAnsi="Garamond"/>
                <w:sz w:val="22"/>
                <w:szCs w:val="22"/>
              </w:rPr>
            </w:pPr>
            <w:r w:rsidRPr="002E60D9">
              <w:rPr>
                <w:rFonts w:ascii="Garamond" w:hAnsi="Garamond"/>
                <w:sz w:val="22"/>
                <w:szCs w:val="22"/>
              </w:rPr>
              <w:t>600</w:t>
            </w:r>
          </w:p>
        </w:tc>
        <w:tc>
          <w:tcPr>
            <w:tcW w:w="1985" w:type="dxa"/>
            <w:vAlign w:val="center"/>
          </w:tcPr>
          <w:p w14:paraId="06CA4C43" w14:textId="1039D825" w:rsidR="0010730E" w:rsidRPr="002E60D9" w:rsidRDefault="0010730E" w:rsidP="0010730E">
            <w:pPr>
              <w:spacing w:before="60" w:after="60"/>
              <w:jc w:val="center"/>
              <w:rPr>
                <w:rFonts w:ascii="Garamond" w:hAnsi="Garamond"/>
                <w:sz w:val="22"/>
                <w:szCs w:val="22"/>
              </w:rPr>
            </w:pPr>
            <w:r w:rsidRPr="002E60D9">
              <w:rPr>
                <w:rFonts w:ascii="Garamond" w:hAnsi="Garamond"/>
                <w:sz w:val="22"/>
                <w:szCs w:val="22"/>
              </w:rPr>
              <w:t>UMWP/IZ</w:t>
            </w:r>
          </w:p>
        </w:tc>
      </w:tr>
      <w:tr w:rsidR="00F6772C" w:rsidRPr="002E60D9" w14:paraId="0DFC0CAB" w14:textId="77777777" w:rsidTr="002E60D9">
        <w:trPr>
          <w:trHeight w:val="319"/>
        </w:trPr>
        <w:tc>
          <w:tcPr>
            <w:tcW w:w="360" w:type="dxa"/>
            <w:tcBorders>
              <w:bottom w:val="nil"/>
            </w:tcBorders>
            <w:vAlign w:val="center"/>
          </w:tcPr>
          <w:p w14:paraId="343246D3" w14:textId="4BECE422" w:rsidR="00F6772C" w:rsidRPr="002E60D9" w:rsidRDefault="00D73386" w:rsidP="002E60D9">
            <w:pPr>
              <w:spacing w:before="60" w:after="60"/>
              <w:jc w:val="right"/>
              <w:rPr>
                <w:rFonts w:ascii="Garamond" w:hAnsi="Garamond"/>
                <w:sz w:val="22"/>
                <w:szCs w:val="22"/>
              </w:rPr>
            </w:pPr>
            <w:r>
              <w:rPr>
                <w:rFonts w:ascii="Garamond" w:hAnsi="Garamond"/>
                <w:sz w:val="22"/>
                <w:szCs w:val="22"/>
              </w:rPr>
              <w:t>4</w:t>
            </w:r>
          </w:p>
        </w:tc>
        <w:tc>
          <w:tcPr>
            <w:tcW w:w="3893" w:type="dxa"/>
            <w:tcBorders>
              <w:bottom w:val="nil"/>
            </w:tcBorders>
          </w:tcPr>
          <w:p w14:paraId="07D3DF01" w14:textId="77777777" w:rsidR="00F6772C" w:rsidRPr="002E60D9" w:rsidRDefault="00F6772C" w:rsidP="002E60D9">
            <w:pPr>
              <w:rPr>
                <w:rFonts w:ascii="Garamond" w:hAnsi="Garamond"/>
                <w:sz w:val="22"/>
                <w:szCs w:val="22"/>
              </w:rPr>
            </w:pPr>
            <w:r w:rsidRPr="002E60D9">
              <w:rPr>
                <w:rFonts w:ascii="Garamond" w:hAnsi="Garamond"/>
                <w:sz w:val="22"/>
                <w:szCs w:val="22"/>
              </w:rPr>
              <w:t>Długość wybudowanej / przebudowanej sieci szkieletowo-dystrybucyjnej [km]</w:t>
            </w:r>
          </w:p>
        </w:tc>
        <w:tc>
          <w:tcPr>
            <w:tcW w:w="1559" w:type="dxa"/>
            <w:tcBorders>
              <w:bottom w:val="nil"/>
            </w:tcBorders>
            <w:vAlign w:val="center"/>
          </w:tcPr>
          <w:p w14:paraId="661ECE60" w14:textId="77777777" w:rsidR="00F6772C" w:rsidRPr="002E60D9" w:rsidRDefault="00F6772C" w:rsidP="002E60D9">
            <w:pPr>
              <w:spacing w:before="60" w:after="60"/>
              <w:jc w:val="center"/>
              <w:rPr>
                <w:rFonts w:ascii="Garamond" w:hAnsi="Garamond"/>
                <w:sz w:val="22"/>
                <w:szCs w:val="22"/>
              </w:rPr>
            </w:pPr>
            <w:r w:rsidRPr="002E60D9">
              <w:rPr>
                <w:rFonts w:ascii="Garamond" w:hAnsi="Garamond"/>
                <w:sz w:val="22"/>
                <w:szCs w:val="22"/>
              </w:rPr>
              <w:t>0</w:t>
            </w:r>
          </w:p>
        </w:tc>
        <w:tc>
          <w:tcPr>
            <w:tcW w:w="1559" w:type="dxa"/>
            <w:tcBorders>
              <w:bottom w:val="nil"/>
            </w:tcBorders>
            <w:vAlign w:val="center"/>
          </w:tcPr>
          <w:p w14:paraId="46E02EBD" w14:textId="77777777" w:rsidR="00F6772C" w:rsidRPr="002E60D9" w:rsidRDefault="00F6772C" w:rsidP="002E60D9">
            <w:pPr>
              <w:spacing w:before="60" w:after="60"/>
              <w:jc w:val="center"/>
              <w:rPr>
                <w:rFonts w:ascii="Garamond" w:hAnsi="Garamond"/>
                <w:sz w:val="22"/>
                <w:szCs w:val="22"/>
              </w:rPr>
            </w:pPr>
            <w:r w:rsidRPr="002E60D9">
              <w:rPr>
                <w:rFonts w:ascii="Garamond" w:hAnsi="Garamond"/>
                <w:sz w:val="22"/>
                <w:szCs w:val="22"/>
              </w:rPr>
              <w:t xml:space="preserve">1 200 </w:t>
            </w:r>
          </w:p>
        </w:tc>
        <w:tc>
          <w:tcPr>
            <w:tcW w:w="1985" w:type="dxa"/>
            <w:vAlign w:val="center"/>
          </w:tcPr>
          <w:p w14:paraId="216DD7C9" w14:textId="77777777" w:rsidR="00F6772C" w:rsidRPr="002E60D9" w:rsidRDefault="00F6772C" w:rsidP="002E60D9">
            <w:pPr>
              <w:spacing w:before="60" w:after="60"/>
              <w:jc w:val="center"/>
              <w:rPr>
                <w:rFonts w:ascii="Garamond" w:hAnsi="Garamond"/>
                <w:sz w:val="22"/>
                <w:szCs w:val="22"/>
              </w:rPr>
            </w:pPr>
            <w:r w:rsidRPr="002E60D9">
              <w:rPr>
                <w:rFonts w:ascii="Garamond" w:hAnsi="Garamond"/>
                <w:sz w:val="22"/>
                <w:szCs w:val="22"/>
              </w:rPr>
              <w:t>UMWP/UKE</w:t>
            </w:r>
          </w:p>
        </w:tc>
      </w:tr>
      <w:tr w:rsidR="00F6772C" w:rsidRPr="002E60D9" w14:paraId="2E25DB1B" w14:textId="77777777" w:rsidTr="002E60D9">
        <w:trPr>
          <w:trHeight w:val="347"/>
        </w:trPr>
        <w:tc>
          <w:tcPr>
            <w:tcW w:w="9356" w:type="dxa"/>
            <w:gridSpan w:val="5"/>
            <w:vAlign w:val="center"/>
          </w:tcPr>
          <w:p w14:paraId="197EBD03" w14:textId="77777777" w:rsidR="00F6772C" w:rsidRPr="002E60D9" w:rsidRDefault="00F6772C" w:rsidP="002E60D9">
            <w:pPr>
              <w:spacing w:before="60" w:after="60"/>
              <w:jc w:val="center"/>
              <w:rPr>
                <w:rFonts w:ascii="Garamond" w:hAnsi="Garamond"/>
                <w:b/>
                <w:sz w:val="22"/>
                <w:szCs w:val="22"/>
              </w:rPr>
            </w:pPr>
            <w:r w:rsidRPr="002E60D9">
              <w:rPr>
                <w:rFonts w:ascii="Garamond" w:hAnsi="Garamond"/>
                <w:b/>
                <w:sz w:val="22"/>
                <w:szCs w:val="22"/>
              </w:rPr>
              <w:t>Wskaźniki rezultatu</w:t>
            </w:r>
          </w:p>
        </w:tc>
      </w:tr>
      <w:tr w:rsidR="0010730E" w:rsidRPr="002E60D9" w14:paraId="62543C46" w14:textId="77777777" w:rsidTr="00220986">
        <w:trPr>
          <w:trHeight w:val="347"/>
        </w:trPr>
        <w:tc>
          <w:tcPr>
            <w:tcW w:w="360" w:type="dxa"/>
            <w:vAlign w:val="center"/>
          </w:tcPr>
          <w:p w14:paraId="7DA6D0D3" w14:textId="77777777" w:rsidR="0010730E" w:rsidRPr="002E60D9" w:rsidRDefault="0010730E" w:rsidP="0010730E">
            <w:pPr>
              <w:spacing w:before="60" w:after="60"/>
              <w:jc w:val="right"/>
              <w:rPr>
                <w:rFonts w:ascii="Garamond" w:hAnsi="Garamond"/>
                <w:sz w:val="22"/>
                <w:szCs w:val="22"/>
              </w:rPr>
            </w:pPr>
            <w:r w:rsidRPr="002E60D9">
              <w:rPr>
                <w:rFonts w:ascii="Garamond" w:hAnsi="Garamond"/>
                <w:sz w:val="22"/>
                <w:szCs w:val="22"/>
              </w:rPr>
              <w:t>1</w:t>
            </w:r>
          </w:p>
        </w:tc>
        <w:tc>
          <w:tcPr>
            <w:tcW w:w="3893" w:type="dxa"/>
          </w:tcPr>
          <w:p w14:paraId="03A62664" w14:textId="77777777" w:rsidR="0010730E" w:rsidRPr="002E60D9" w:rsidRDefault="0010730E" w:rsidP="0010730E">
            <w:pPr>
              <w:rPr>
                <w:rFonts w:ascii="Garamond" w:hAnsi="Garamond"/>
                <w:sz w:val="22"/>
                <w:szCs w:val="22"/>
              </w:rPr>
            </w:pPr>
            <w:r w:rsidRPr="00831C06">
              <w:rPr>
                <w:rFonts w:ascii="Garamond" w:hAnsi="Garamond"/>
                <w:sz w:val="22"/>
                <w:szCs w:val="22"/>
              </w:rPr>
              <w:t>Liczba udzielonych pożyczek i poręczeń kredytowych</w:t>
            </w:r>
            <w:r>
              <w:rPr>
                <w:rFonts w:ascii="Garamond" w:hAnsi="Garamond"/>
                <w:sz w:val="22"/>
                <w:szCs w:val="22"/>
              </w:rPr>
              <w:t xml:space="preserve"> ze środków pozostających w dyspozycji województwa</w:t>
            </w:r>
          </w:p>
        </w:tc>
        <w:tc>
          <w:tcPr>
            <w:tcW w:w="1559" w:type="dxa"/>
          </w:tcPr>
          <w:p w14:paraId="181B87FF" w14:textId="2951C2CD" w:rsidR="0010730E" w:rsidRPr="002E60D9" w:rsidRDefault="0010730E" w:rsidP="0010730E">
            <w:pPr>
              <w:spacing w:before="60" w:after="60"/>
              <w:jc w:val="center"/>
              <w:rPr>
                <w:rFonts w:ascii="Garamond" w:hAnsi="Garamond"/>
                <w:sz w:val="22"/>
                <w:szCs w:val="22"/>
              </w:rPr>
            </w:pPr>
            <w:r w:rsidRPr="00597B07">
              <w:rPr>
                <w:rFonts w:ascii="Garamond" w:hAnsi="Garamond"/>
                <w:i/>
                <w:iCs/>
                <w:sz w:val="22"/>
                <w:szCs w:val="22"/>
              </w:rPr>
              <w:t>zostanie uzupełnione</w:t>
            </w:r>
          </w:p>
        </w:tc>
        <w:tc>
          <w:tcPr>
            <w:tcW w:w="1559" w:type="dxa"/>
          </w:tcPr>
          <w:p w14:paraId="733D07EB" w14:textId="40AB00EC" w:rsidR="0010730E" w:rsidRPr="002E60D9" w:rsidRDefault="0010730E" w:rsidP="0010730E">
            <w:pPr>
              <w:spacing w:before="60" w:after="60"/>
              <w:jc w:val="center"/>
              <w:rPr>
                <w:rFonts w:ascii="Garamond" w:hAnsi="Garamond"/>
                <w:sz w:val="22"/>
                <w:szCs w:val="22"/>
              </w:rPr>
            </w:pPr>
            <w:r w:rsidRPr="00597B07">
              <w:rPr>
                <w:rFonts w:ascii="Garamond" w:hAnsi="Garamond"/>
                <w:i/>
                <w:iCs/>
                <w:sz w:val="22"/>
                <w:szCs w:val="22"/>
              </w:rPr>
              <w:t>zostanie uzupełnione</w:t>
            </w:r>
          </w:p>
        </w:tc>
        <w:tc>
          <w:tcPr>
            <w:tcW w:w="1985" w:type="dxa"/>
            <w:vAlign w:val="center"/>
          </w:tcPr>
          <w:p w14:paraId="0765AAC0" w14:textId="77777777" w:rsidR="0010730E" w:rsidRPr="002E60D9" w:rsidRDefault="0010730E" w:rsidP="0010730E">
            <w:pPr>
              <w:spacing w:before="60" w:after="60"/>
              <w:jc w:val="center"/>
              <w:rPr>
                <w:rFonts w:ascii="Garamond" w:hAnsi="Garamond"/>
                <w:sz w:val="22"/>
                <w:szCs w:val="22"/>
              </w:rPr>
            </w:pPr>
            <w:r>
              <w:rPr>
                <w:rFonts w:ascii="Garamond" w:hAnsi="Garamond"/>
                <w:sz w:val="22"/>
                <w:szCs w:val="22"/>
              </w:rPr>
              <w:t>UMWP</w:t>
            </w:r>
          </w:p>
        </w:tc>
      </w:tr>
      <w:tr w:rsidR="0068127B" w:rsidRPr="002E60D9" w14:paraId="6AFB6416" w14:textId="77777777" w:rsidTr="002E60D9">
        <w:trPr>
          <w:trHeight w:val="347"/>
        </w:trPr>
        <w:tc>
          <w:tcPr>
            <w:tcW w:w="360" w:type="dxa"/>
            <w:vAlign w:val="center"/>
          </w:tcPr>
          <w:p w14:paraId="54992FEE" w14:textId="77777777" w:rsidR="0068127B" w:rsidRPr="002E60D9" w:rsidRDefault="0068127B" w:rsidP="002E60D9">
            <w:pPr>
              <w:spacing w:before="60" w:after="60"/>
              <w:jc w:val="right"/>
              <w:rPr>
                <w:rFonts w:ascii="Garamond" w:hAnsi="Garamond"/>
                <w:sz w:val="22"/>
                <w:szCs w:val="22"/>
              </w:rPr>
            </w:pPr>
            <w:r w:rsidRPr="002E60D9">
              <w:rPr>
                <w:rFonts w:ascii="Garamond" w:hAnsi="Garamond"/>
                <w:sz w:val="22"/>
                <w:szCs w:val="22"/>
              </w:rPr>
              <w:t>2</w:t>
            </w:r>
          </w:p>
        </w:tc>
        <w:tc>
          <w:tcPr>
            <w:tcW w:w="3893" w:type="dxa"/>
          </w:tcPr>
          <w:p w14:paraId="13D0A9E3" w14:textId="77777777" w:rsidR="0068127B" w:rsidRPr="002E60D9" w:rsidRDefault="0068127B" w:rsidP="002E60D9">
            <w:pPr>
              <w:rPr>
                <w:rFonts w:ascii="Garamond" w:hAnsi="Garamond"/>
                <w:sz w:val="22"/>
                <w:szCs w:val="22"/>
              </w:rPr>
            </w:pPr>
            <w:r w:rsidRPr="002E60D9">
              <w:rPr>
                <w:rFonts w:ascii="Garamond" w:hAnsi="Garamond"/>
                <w:sz w:val="22"/>
                <w:szCs w:val="22"/>
              </w:rPr>
              <w:t xml:space="preserve">Liczba przedsiębiorstw wspartych </w:t>
            </w:r>
          </w:p>
          <w:p w14:paraId="47121692" w14:textId="77777777" w:rsidR="0068127B" w:rsidRPr="002E60D9" w:rsidRDefault="0068127B" w:rsidP="002E60D9">
            <w:pPr>
              <w:rPr>
                <w:rFonts w:ascii="Garamond" w:hAnsi="Garamond"/>
                <w:sz w:val="22"/>
                <w:szCs w:val="22"/>
              </w:rPr>
            </w:pPr>
            <w:r w:rsidRPr="002E60D9">
              <w:rPr>
                <w:rFonts w:ascii="Garamond" w:hAnsi="Garamond"/>
                <w:sz w:val="22"/>
                <w:szCs w:val="22"/>
              </w:rPr>
              <w:t>w zakresie doradztwa specjalistycznego</w:t>
            </w:r>
          </w:p>
        </w:tc>
        <w:tc>
          <w:tcPr>
            <w:tcW w:w="1559" w:type="dxa"/>
            <w:vAlign w:val="center"/>
          </w:tcPr>
          <w:p w14:paraId="1BF8C638" w14:textId="77777777" w:rsidR="0068127B" w:rsidRPr="002E60D9" w:rsidRDefault="0068127B" w:rsidP="002E60D9">
            <w:pPr>
              <w:spacing w:before="60" w:after="60"/>
              <w:jc w:val="center"/>
              <w:rPr>
                <w:rFonts w:ascii="Garamond" w:hAnsi="Garamond"/>
                <w:sz w:val="22"/>
                <w:szCs w:val="22"/>
              </w:rPr>
            </w:pPr>
            <w:r w:rsidRPr="002E60D9">
              <w:rPr>
                <w:rFonts w:ascii="Garamond" w:hAnsi="Garamond"/>
                <w:sz w:val="22"/>
                <w:szCs w:val="22"/>
              </w:rPr>
              <w:t>0</w:t>
            </w:r>
          </w:p>
        </w:tc>
        <w:tc>
          <w:tcPr>
            <w:tcW w:w="1559" w:type="dxa"/>
            <w:vAlign w:val="center"/>
          </w:tcPr>
          <w:p w14:paraId="31D90A64" w14:textId="77777777" w:rsidR="0068127B" w:rsidRPr="002E60D9" w:rsidRDefault="0068127B" w:rsidP="002E60D9">
            <w:pPr>
              <w:spacing w:before="60" w:after="60"/>
              <w:jc w:val="center"/>
              <w:rPr>
                <w:rFonts w:ascii="Garamond" w:hAnsi="Garamond"/>
                <w:sz w:val="22"/>
                <w:szCs w:val="22"/>
              </w:rPr>
            </w:pPr>
            <w:r w:rsidRPr="002E60D9">
              <w:rPr>
                <w:rFonts w:ascii="Garamond" w:hAnsi="Garamond"/>
                <w:sz w:val="22"/>
                <w:szCs w:val="22"/>
              </w:rPr>
              <w:t>600</w:t>
            </w:r>
          </w:p>
        </w:tc>
        <w:tc>
          <w:tcPr>
            <w:tcW w:w="1985" w:type="dxa"/>
            <w:vAlign w:val="center"/>
          </w:tcPr>
          <w:p w14:paraId="6E707312" w14:textId="77777777" w:rsidR="0068127B" w:rsidRPr="002E60D9" w:rsidRDefault="0068127B" w:rsidP="002E60D9">
            <w:pPr>
              <w:spacing w:before="60" w:after="60"/>
              <w:jc w:val="center"/>
              <w:rPr>
                <w:rFonts w:ascii="Garamond" w:hAnsi="Garamond"/>
                <w:sz w:val="22"/>
                <w:szCs w:val="22"/>
              </w:rPr>
            </w:pPr>
            <w:r w:rsidRPr="002E60D9">
              <w:rPr>
                <w:rFonts w:ascii="Garamond" w:hAnsi="Garamond"/>
                <w:sz w:val="22"/>
                <w:szCs w:val="22"/>
              </w:rPr>
              <w:t>UMWP/IZ</w:t>
            </w:r>
          </w:p>
        </w:tc>
      </w:tr>
      <w:tr w:rsidR="0010730E" w:rsidRPr="002E60D9" w14:paraId="546A81A6" w14:textId="77777777" w:rsidTr="00220986">
        <w:trPr>
          <w:trHeight w:val="347"/>
        </w:trPr>
        <w:tc>
          <w:tcPr>
            <w:tcW w:w="360" w:type="dxa"/>
            <w:vAlign w:val="center"/>
          </w:tcPr>
          <w:p w14:paraId="7BDA9630" w14:textId="15C1947B" w:rsidR="0010730E" w:rsidRPr="002E60D9" w:rsidRDefault="00705959" w:rsidP="0010730E">
            <w:pPr>
              <w:spacing w:before="60" w:after="60"/>
              <w:jc w:val="right"/>
              <w:rPr>
                <w:rFonts w:ascii="Garamond" w:hAnsi="Garamond"/>
                <w:sz w:val="22"/>
                <w:szCs w:val="22"/>
              </w:rPr>
            </w:pPr>
            <w:r>
              <w:rPr>
                <w:rFonts w:ascii="Garamond" w:hAnsi="Garamond"/>
                <w:sz w:val="22"/>
                <w:szCs w:val="22"/>
              </w:rPr>
              <w:t>3</w:t>
            </w:r>
          </w:p>
        </w:tc>
        <w:tc>
          <w:tcPr>
            <w:tcW w:w="3893" w:type="dxa"/>
            <w:tcBorders>
              <w:bottom w:val="nil"/>
            </w:tcBorders>
          </w:tcPr>
          <w:p w14:paraId="0BC0B244" w14:textId="3B7DC332" w:rsidR="0010730E" w:rsidRPr="002E60D9" w:rsidRDefault="0010730E" w:rsidP="0010730E">
            <w:pPr>
              <w:rPr>
                <w:rFonts w:ascii="Garamond" w:hAnsi="Garamond"/>
                <w:sz w:val="22"/>
                <w:szCs w:val="22"/>
              </w:rPr>
            </w:pPr>
            <w:r w:rsidRPr="002E60D9">
              <w:rPr>
                <w:rFonts w:ascii="Garamond" w:hAnsi="Garamond"/>
                <w:sz w:val="22"/>
                <w:szCs w:val="22"/>
              </w:rPr>
              <w:t>Liczba zaawansowanych usług (nowych lub ulepszonych) świadczonych przez IOB</w:t>
            </w:r>
          </w:p>
        </w:tc>
        <w:tc>
          <w:tcPr>
            <w:tcW w:w="1559" w:type="dxa"/>
            <w:tcBorders>
              <w:bottom w:val="nil"/>
            </w:tcBorders>
            <w:vAlign w:val="center"/>
          </w:tcPr>
          <w:p w14:paraId="7A8393DF" w14:textId="02E28348" w:rsidR="0010730E" w:rsidRPr="002E60D9" w:rsidRDefault="0010730E" w:rsidP="0010730E">
            <w:pPr>
              <w:spacing w:before="60" w:after="60"/>
              <w:jc w:val="center"/>
              <w:rPr>
                <w:rFonts w:ascii="Garamond" w:hAnsi="Garamond"/>
                <w:sz w:val="22"/>
                <w:szCs w:val="22"/>
              </w:rPr>
            </w:pPr>
            <w:r w:rsidRPr="002E60D9">
              <w:rPr>
                <w:rFonts w:ascii="Garamond" w:hAnsi="Garamond"/>
                <w:sz w:val="22"/>
                <w:szCs w:val="22"/>
              </w:rPr>
              <w:t>0</w:t>
            </w:r>
          </w:p>
        </w:tc>
        <w:tc>
          <w:tcPr>
            <w:tcW w:w="1559" w:type="dxa"/>
            <w:tcBorders>
              <w:bottom w:val="nil"/>
            </w:tcBorders>
            <w:vAlign w:val="center"/>
          </w:tcPr>
          <w:p w14:paraId="24CCC28E" w14:textId="46D30319" w:rsidR="0010730E" w:rsidRPr="002E60D9" w:rsidRDefault="0010730E" w:rsidP="0010730E">
            <w:pPr>
              <w:spacing w:before="60" w:after="60"/>
              <w:jc w:val="center"/>
              <w:rPr>
                <w:rFonts w:ascii="Garamond" w:hAnsi="Garamond"/>
                <w:sz w:val="22"/>
                <w:szCs w:val="22"/>
              </w:rPr>
            </w:pPr>
            <w:r w:rsidRPr="002E60D9">
              <w:rPr>
                <w:rFonts w:ascii="Garamond" w:hAnsi="Garamond"/>
                <w:sz w:val="22"/>
                <w:szCs w:val="22"/>
              </w:rPr>
              <w:t>50</w:t>
            </w:r>
          </w:p>
        </w:tc>
        <w:tc>
          <w:tcPr>
            <w:tcW w:w="1985" w:type="dxa"/>
            <w:vAlign w:val="center"/>
          </w:tcPr>
          <w:p w14:paraId="5E5094D4" w14:textId="282ABACA" w:rsidR="0010730E" w:rsidRPr="002E60D9" w:rsidRDefault="0010730E" w:rsidP="0010730E">
            <w:pPr>
              <w:spacing w:before="60" w:after="60"/>
              <w:jc w:val="center"/>
              <w:rPr>
                <w:rFonts w:ascii="Garamond" w:hAnsi="Garamond"/>
                <w:sz w:val="22"/>
                <w:szCs w:val="22"/>
              </w:rPr>
            </w:pPr>
            <w:r w:rsidRPr="002E60D9">
              <w:rPr>
                <w:rFonts w:ascii="Garamond" w:hAnsi="Garamond"/>
                <w:sz w:val="22"/>
                <w:szCs w:val="22"/>
              </w:rPr>
              <w:t>UMWP/IZ</w:t>
            </w:r>
          </w:p>
        </w:tc>
      </w:tr>
      <w:tr w:rsidR="0068127B" w:rsidRPr="002E60D9" w14:paraId="265C8F5E" w14:textId="77777777" w:rsidTr="002E60D9">
        <w:trPr>
          <w:trHeight w:val="347"/>
        </w:trPr>
        <w:tc>
          <w:tcPr>
            <w:tcW w:w="360" w:type="dxa"/>
            <w:vAlign w:val="center"/>
          </w:tcPr>
          <w:p w14:paraId="0A00586F" w14:textId="1699076B" w:rsidR="0068127B" w:rsidRPr="002E60D9" w:rsidRDefault="00705959" w:rsidP="002E60D9">
            <w:pPr>
              <w:spacing w:before="60" w:after="60"/>
              <w:jc w:val="right"/>
              <w:rPr>
                <w:rFonts w:ascii="Garamond" w:hAnsi="Garamond"/>
                <w:sz w:val="22"/>
                <w:szCs w:val="22"/>
              </w:rPr>
            </w:pPr>
            <w:r>
              <w:rPr>
                <w:rFonts w:ascii="Garamond" w:hAnsi="Garamond"/>
                <w:sz w:val="22"/>
                <w:szCs w:val="22"/>
              </w:rPr>
              <w:t>4</w:t>
            </w:r>
          </w:p>
        </w:tc>
        <w:tc>
          <w:tcPr>
            <w:tcW w:w="3893" w:type="dxa"/>
          </w:tcPr>
          <w:p w14:paraId="4A4D5358" w14:textId="77777777" w:rsidR="0068127B" w:rsidRPr="002E60D9" w:rsidRDefault="0068127B" w:rsidP="002E60D9">
            <w:pPr>
              <w:rPr>
                <w:rFonts w:ascii="Garamond" w:hAnsi="Garamond"/>
                <w:sz w:val="22"/>
                <w:szCs w:val="22"/>
              </w:rPr>
            </w:pPr>
            <w:r w:rsidRPr="002E60D9">
              <w:rPr>
                <w:rFonts w:ascii="Garamond" w:hAnsi="Garamond"/>
                <w:sz w:val="22"/>
                <w:szCs w:val="22"/>
              </w:rPr>
              <w:t>Liczba miejscowości</w:t>
            </w:r>
            <w:r w:rsidRPr="002E60D9">
              <w:rPr>
                <w:rFonts w:ascii="Garamond" w:hAnsi="Garamond"/>
                <w:sz w:val="22"/>
                <w:szCs w:val="22"/>
                <w:vertAlign w:val="superscript"/>
              </w:rPr>
              <w:footnoteReference w:id="27"/>
            </w:r>
            <w:r w:rsidRPr="002E60D9">
              <w:rPr>
                <w:rFonts w:ascii="Garamond" w:hAnsi="Garamond"/>
                <w:sz w:val="22"/>
                <w:szCs w:val="22"/>
              </w:rPr>
              <w:t xml:space="preserve"> będących w zasięgu sieci kablowych i bezprzewodowych (bez sieci komórkowych)</w:t>
            </w:r>
          </w:p>
        </w:tc>
        <w:tc>
          <w:tcPr>
            <w:tcW w:w="1559" w:type="dxa"/>
            <w:vAlign w:val="center"/>
          </w:tcPr>
          <w:p w14:paraId="13833994" w14:textId="77777777" w:rsidR="0068127B" w:rsidRPr="002E60D9" w:rsidRDefault="0068127B" w:rsidP="002E60D9">
            <w:pPr>
              <w:spacing w:before="60" w:after="60"/>
              <w:jc w:val="center"/>
              <w:rPr>
                <w:rFonts w:ascii="Garamond" w:hAnsi="Garamond"/>
                <w:sz w:val="22"/>
                <w:szCs w:val="22"/>
              </w:rPr>
            </w:pPr>
            <w:r w:rsidRPr="002E60D9">
              <w:rPr>
                <w:rFonts w:ascii="Garamond" w:hAnsi="Garamond"/>
                <w:sz w:val="22"/>
                <w:szCs w:val="22"/>
              </w:rPr>
              <w:t>2 335</w:t>
            </w:r>
          </w:p>
        </w:tc>
        <w:tc>
          <w:tcPr>
            <w:tcW w:w="1559" w:type="dxa"/>
            <w:vAlign w:val="center"/>
          </w:tcPr>
          <w:p w14:paraId="2C4497BE" w14:textId="77777777" w:rsidR="0068127B" w:rsidRPr="002E60D9" w:rsidRDefault="0068127B" w:rsidP="002E60D9">
            <w:pPr>
              <w:spacing w:before="60" w:after="60"/>
              <w:jc w:val="center"/>
              <w:rPr>
                <w:rFonts w:ascii="Garamond" w:hAnsi="Garamond"/>
                <w:sz w:val="22"/>
                <w:szCs w:val="22"/>
              </w:rPr>
            </w:pPr>
            <w:r w:rsidRPr="002E60D9">
              <w:rPr>
                <w:rFonts w:ascii="Garamond" w:hAnsi="Garamond"/>
                <w:sz w:val="22"/>
                <w:szCs w:val="22"/>
              </w:rPr>
              <w:t>2 917</w:t>
            </w:r>
          </w:p>
        </w:tc>
        <w:tc>
          <w:tcPr>
            <w:tcW w:w="1985" w:type="dxa"/>
            <w:vAlign w:val="center"/>
          </w:tcPr>
          <w:p w14:paraId="5E7E179B" w14:textId="77777777" w:rsidR="0068127B" w:rsidRDefault="0068127B" w:rsidP="002E60D9">
            <w:pPr>
              <w:spacing w:before="60" w:after="60"/>
              <w:jc w:val="center"/>
              <w:rPr>
                <w:rFonts w:ascii="Garamond" w:hAnsi="Garamond"/>
                <w:sz w:val="22"/>
                <w:szCs w:val="22"/>
              </w:rPr>
            </w:pPr>
            <w:r w:rsidRPr="002E60D9">
              <w:rPr>
                <w:rFonts w:ascii="Garamond" w:hAnsi="Garamond"/>
                <w:sz w:val="22"/>
                <w:szCs w:val="22"/>
              </w:rPr>
              <w:t>UMWP/UKE</w:t>
            </w:r>
          </w:p>
        </w:tc>
      </w:tr>
    </w:tbl>
    <w:p w14:paraId="47F4DEDE" w14:textId="77777777" w:rsidR="002E60D9" w:rsidRPr="002E60D9" w:rsidRDefault="002E60D9" w:rsidP="002E60D9">
      <w:pPr>
        <w:rPr>
          <w:rFonts w:ascii="Garamond" w:hAnsi="Garamond"/>
        </w:rPr>
      </w:pPr>
    </w:p>
    <w:p w14:paraId="1816BCB3" w14:textId="721B15CD" w:rsidR="002E60D9" w:rsidRDefault="002E60D9" w:rsidP="002E60D9">
      <w:pPr>
        <w:rPr>
          <w:rFonts w:ascii="Garamond" w:hAnsi="Garamond"/>
          <w:sz w:val="20"/>
          <w:szCs w:val="20"/>
        </w:rPr>
      </w:pPr>
    </w:p>
    <w:p w14:paraId="14203D81" w14:textId="1F254B34" w:rsidR="00870402" w:rsidRDefault="00870402" w:rsidP="002E60D9">
      <w:pPr>
        <w:rPr>
          <w:rFonts w:ascii="Garamond" w:hAnsi="Garamond"/>
          <w:sz w:val="20"/>
          <w:szCs w:val="20"/>
        </w:rPr>
      </w:pPr>
    </w:p>
    <w:p w14:paraId="74C2C1C9" w14:textId="77777777" w:rsidR="00870402" w:rsidRPr="002E60D9" w:rsidRDefault="00870402" w:rsidP="002E60D9">
      <w:pPr>
        <w:rPr>
          <w:rFonts w:ascii="Garamond" w:hAnsi="Garamond"/>
          <w:sz w:val="20"/>
          <w:szCs w:val="20"/>
        </w:rPr>
      </w:pPr>
    </w:p>
    <w:p w14:paraId="3B51CE88" w14:textId="77777777" w:rsidR="002E60D9" w:rsidRPr="002E60D9" w:rsidRDefault="002E60D9" w:rsidP="002E60D9">
      <w:pPr>
        <w:jc w:val="both"/>
        <w:rPr>
          <w:rFonts w:ascii="Garamond" w:hAnsi="Garamond"/>
          <w:bCs/>
          <w:sz w:val="20"/>
          <w:szCs w:val="20"/>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016"/>
      </w:tblGrid>
      <w:tr w:rsidR="002E60D9" w:rsidRPr="002E60D9" w14:paraId="48C1855F" w14:textId="77777777" w:rsidTr="002E60D9">
        <w:tc>
          <w:tcPr>
            <w:tcW w:w="2340" w:type="dxa"/>
            <w:tcBorders>
              <w:bottom w:val="single" w:sz="4" w:space="0" w:color="auto"/>
            </w:tcBorders>
            <w:shd w:val="clear" w:color="auto" w:fill="CCFFCC"/>
            <w:vAlign w:val="center"/>
          </w:tcPr>
          <w:p w14:paraId="4C6D1764"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1.3.1.</w:t>
            </w:r>
          </w:p>
        </w:tc>
        <w:tc>
          <w:tcPr>
            <w:tcW w:w="7016" w:type="dxa"/>
          </w:tcPr>
          <w:p w14:paraId="102724F5"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Usługi dla biznesu</w:t>
            </w:r>
          </w:p>
        </w:tc>
      </w:tr>
      <w:tr w:rsidR="002E60D9" w:rsidRPr="002E60D9" w14:paraId="095A2F36" w14:textId="77777777" w:rsidTr="002E60D9">
        <w:tc>
          <w:tcPr>
            <w:tcW w:w="2340" w:type="dxa"/>
            <w:shd w:val="clear" w:color="auto" w:fill="F3F3F3"/>
            <w:vAlign w:val="center"/>
          </w:tcPr>
          <w:p w14:paraId="43267A75" w14:textId="77777777" w:rsidR="002E60D9" w:rsidRPr="00AF6D0E" w:rsidRDefault="002E60D9" w:rsidP="002E60D9">
            <w:pPr>
              <w:spacing w:before="60" w:after="60"/>
              <w:rPr>
                <w:rFonts w:ascii="Garamond" w:hAnsi="Garamond" w:cs="Calibri"/>
                <w:b/>
                <w:sz w:val="22"/>
                <w:szCs w:val="22"/>
              </w:rPr>
            </w:pPr>
            <w:r w:rsidRPr="00AF6D0E">
              <w:rPr>
                <w:rFonts w:ascii="Garamond" w:hAnsi="Garamond"/>
                <w:b/>
                <w:sz w:val="22"/>
                <w:szCs w:val="22"/>
              </w:rPr>
              <w:t xml:space="preserve">Zakres interwencji </w:t>
            </w:r>
            <w:r w:rsidRPr="00AF6D0E">
              <w:rPr>
                <w:rFonts w:ascii="Garamond" w:hAnsi="Garamond"/>
                <w:b/>
                <w:sz w:val="22"/>
                <w:szCs w:val="22"/>
              </w:rPr>
              <w:br/>
            </w:r>
            <w:r w:rsidRPr="00AF6D0E">
              <w:rPr>
                <w:rFonts w:ascii="Garamond" w:hAnsi="Garamond"/>
                <w:sz w:val="22"/>
                <w:szCs w:val="22"/>
              </w:rPr>
              <w:t>(typy przedsięwzięć)</w:t>
            </w:r>
          </w:p>
        </w:tc>
        <w:tc>
          <w:tcPr>
            <w:tcW w:w="7016" w:type="dxa"/>
          </w:tcPr>
          <w:p w14:paraId="3634B864" w14:textId="77777777" w:rsidR="002E60D9" w:rsidRPr="00AF6D0E" w:rsidRDefault="002E60D9" w:rsidP="00860D28">
            <w:pPr>
              <w:numPr>
                <w:ilvl w:val="3"/>
                <w:numId w:val="40"/>
              </w:numPr>
              <w:tabs>
                <w:tab w:val="clear" w:pos="2880"/>
                <w:tab w:val="left" w:pos="792"/>
              </w:tabs>
              <w:spacing w:before="60" w:after="60"/>
              <w:ind w:left="413" w:hanging="513"/>
              <w:jc w:val="both"/>
              <w:rPr>
                <w:rFonts w:ascii="Garamond" w:hAnsi="Garamond"/>
                <w:sz w:val="22"/>
                <w:szCs w:val="22"/>
              </w:rPr>
            </w:pPr>
            <w:r w:rsidRPr="00AF6D0E">
              <w:rPr>
                <w:rFonts w:ascii="Garamond" w:hAnsi="Garamond"/>
                <w:sz w:val="22"/>
                <w:szCs w:val="22"/>
              </w:rPr>
              <w:t>Profilowane wsparcie dla przedsiębiorstw</w:t>
            </w:r>
            <w:r w:rsidR="00FF623E" w:rsidRPr="00AF6D0E">
              <w:rPr>
                <w:rFonts w:ascii="Garamond" w:hAnsi="Garamond"/>
                <w:sz w:val="22"/>
                <w:szCs w:val="22"/>
              </w:rPr>
              <w:t>,</w:t>
            </w:r>
            <w:r w:rsidRPr="00705959">
              <w:rPr>
                <w:rFonts w:ascii="Garamond" w:hAnsi="Garamond"/>
                <w:sz w:val="22"/>
                <w:szCs w:val="22"/>
              </w:rPr>
              <w:t xml:space="preserve"> </w:t>
            </w:r>
            <w:r w:rsidR="00FF623E" w:rsidRPr="00705959">
              <w:rPr>
                <w:rFonts w:ascii="Garamond" w:hAnsi="Garamond"/>
                <w:sz w:val="22"/>
                <w:szCs w:val="22"/>
              </w:rPr>
              <w:t xml:space="preserve">ze szczególnym uwzględnieniem mikro i małych przedsiębiorstw, </w:t>
            </w:r>
            <w:r w:rsidR="00FF623E" w:rsidRPr="00AF6D0E">
              <w:rPr>
                <w:rFonts w:ascii="Garamond" w:hAnsi="Garamond"/>
                <w:sz w:val="22"/>
                <w:szCs w:val="22"/>
              </w:rPr>
              <w:t>w zakresie</w:t>
            </w:r>
            <w:r w:rsidRPr="00AF6D0E">
              <w:rPr>
                <w:rFonts w:ascii="Garamond" w:hAnsi="Garamond"/>
                <w:sz w:val="22"/>
                <w:szCs w:val="22"/>
              </w:rPr>
              <w:t xml:space="preserve">: </w:t>
            </w:r>
          </w:p>
          <w:p w14:paraId="1F929EA9" w14:textId="77777777" w:rsidR="002E60D9" w:rsidRPr="00AF6D0E" w:rsidRDefault="002E60D9" w:rsidP="00860D28">
            <w:pPr>
              <w:numPr>
                <w:ilvl w:val="0"/>
                <w:numId w:val="107"/>
              </w:numPr>
              <w:tabs>
                <w:tab w:val="left" w:pos="108"/>
              </w:tabs>
              <w:spacing w:before="60" w:after="60"/>
              <w:ind w:left="413" w:hanging="413"/>
              <w:jc w:val="both"/>
              <w:rPr>
                <w:rFonts w:ascii="Garamond" w:hAnsi="Garamond"/>
                <w:sz w:val="22"/>
                <w:szCs w:val="22"/>
              </w:rPr>
            </w:pPr>
            <w:r w:rsidRPr="00AF6D0E">
              <w:rPr>
                <w:rFonts w:ascii="Garamond" w:hAnsi="Garamond"/>
                <w:sz w:val="22"/>
                <w:szCs w:val="22"/>
              </w:rPr>
              <w:t>racjonalne</w:t>
            </w:r>
            <w:r w:rsidR="00FF623E" w:rsidRPr="00AF6D0E">
              <w:rPr>
                <w:rFonts w:ascii="Garamond" w:hAnsi="Garamond"/>
                <w:sz w:val="22"/>
                <w:szCs w:val="22"/>
              </w:rPr>
              <w:t>go</w:t>
            </w:r>
            <w:r w:rsidRPr="00AF6D0E">
              <w:rPr>
                <w:rFonts w:ascii="Garamond" w:hAnsi="Garamond"/>
                <w:sz w:val="22"/>
                <w:szCs w:val="22"/>
              </w:rPr>
              <w:t xml:space="preserve"> gospod</w:t>
            </w:r>
            <w:r w:rsidR="00FF623E" w:rsidRPr="00AF6D0E">
              <w:rPr>
                <w:rFonts w:ascii="Garamond" w:hAnsi="Garamond"/>
                <w:sz w:val="22"/>
                <w:szCs w:val="22"/>
              </w:rPr>
              <w:t>arowania</w:t>
            </w:r>
            <w:r w:rsidRPr="00AF6D0E">
              <w:rPr>
                <w:rFonts w:ascii="Garamond" w:hAnsi="Garamond"/>
                <w:sz w:val="22"/>
                <w:szCs w:val="22"/>
              </w:rPr>
              <w:t xml:space="preserve"> zasobami naturalnymi, zapobiegani</w:t>
            </w:r>
            <w:r w:rsidR="00FF623E" w:rsidRPr="00AF6D0E">
              <w:rPr>
                <w:rFonts w:ascii="Garamond" w:hAnsi="Garamond"/>
                <w:sz w:val="22"/>
                <w:szCs w:val="22"/>
              </w:rPr>
              <w:t>a</w:t>
            </w:r>
            <w:r w:rsidRPr="00AF6D0E">
              <w:rPr>
                <w:rFonts w:ascii="Garamond" w:hAnsi="Garamond"/>
                <w:sz w:val="22"/>
                <w:szCs w:val="22"/>
              </w:rPr>
              <w:t xml:space="preserve"> powstawani</w:t>
            </w:r>
            <w:r w:rsidR="00FF623E" w:rsidRPr="00AF6D0E">
              <w:rPr>
                <w:rFonts w:ascii="Garamond" w:hAnsi="Garamond"/>
                <w:sz w:val="22"/>
                <w:szCs w:val="22"/>
              </w:rPr>
              <w:t xml:space="preserve">a </w:t>
            </w:r>
            <w:r w:rsidRPr="00AF6D0E">
              <w:rPr>
                <w:rFonts w:ascii="Garamond" w:hAnsi="Garamond"/>
                <w:sz w:val="22"/>
                <w:szCs w:val="22"/>
              </w:rPr>
              <w:t>i ogranicz</w:t>
            </w:r>
            <w:r w:rsidR="00FF623E" w:rsidRPr="00AF6D0E">
              <w:rPr>
                <w:rFonts w:ascii="Garamond" w:hAnsi="Garamond"/>
                <w:sz w:val="22"/>
                <w:szCs w:val="22"/>
              </w:rPr>
              <w:t>a</w:t>
            </w:r>
            <w:r w:rsidRPr="00AF6D0E">
              <w:rPr>
                <w:rFonts w:ascii="Garamond" w:hAnsi="Garamond"/>
                <w:sz w:val="22"/>
                <w:szCs w:val="22"/>
              </w:rPr>
              <w:t>ni</w:t>
            </w:r>
            <w:r w:rsidR="00FF623E" w:rsidRPr="00AF6D0E">
              <w:rPr>
                <w:rFonts w:ascii="Garamond" w:hAnsi="Garamond"/>
                <w:sz w:val="22"/>
                <w:szCs w:val="22"/>
              </w:rPr>
              <w:t>a</w:t>
            </w:r>
            <w:r w:rsidRPr="00AF6D0E">
              <w:rPr>
                <w:rFonts w:ascii="Garamond" w:hAnsi="Garamond"/>
                <w:sz w:val="22"/>
                <w:szCs w:val="22"/>
              </w:rPr>
              <w:t xml:space="preserve"> emisji do środowiska, ogranicz</w:t>
            </w:r>
            <w:r w:rsidR="00FF623E" w:rsidRPr="00AF6D0E">
              <w:rPr>
                <w:rFonts w:ascii="Garamond" w:hAnsi="Garamond"/>
                <w:sz w:val="22"/>
                <w:szCs w:val="22"/>
              </w:rPr>
              <w:t>a</w:t>
            </w:r>
            <w:r w:rsidRPr="00AF6D0E">
              <w:rPr>
                <w:rFonts w:ascii="Garamond" w:hAnsi="Garamond"/>
                <w:sz w:val="22"/>
                <w:szCs w:val="22"/>
              </w:rPr>
              <w:t>ni</w:t>
            </w:r>
            <w:r w:rsidR="00FF623E" w:rsidRPr="00AF6D0E">
              <w:rPr>
                <w:rFonts w:ascii="Garamond" w:hAnsi="Garamond"/>
                <w:sz w:val="22"/>
                <w:szCs w:val="22"/>
              </w:rPr>
              <w:t>a</w:t>
            </w:r>
            <w:r w:rsidRPr="00AF6D0E">
              <w:rPr>
                <w:rFonts w:ascii="Garamond" w:hAnsi="Garamond"/>
                <w:sz w:val="22"/>
                <w:szCs w:val="22"/>
              </w:rPr>
              <w:t xml:space="preserve"> wodochłonności, materiałochłonności, transportochłonności i energochłonności procesów produkcyjnych, popraw</w:t>
            </w:r>
            <w:r w:rsidR="00FF623E" w:rsidRPr="00AF6D0E">
              <w:rPr>
                <w:rFonts w:ascii="Garamond" w:hAnsi="Garamond"/>
                <w:sz w:val="22"/>
                <w:szCs w:val="22"/>
              </w:rPr>
              <w:t>y</w:t>
            </w:r>
            <w:r w:rsidRPr="00AF6D0E">
              <w:rPr>
                <w:rFonts w:ascii="Garamond" w:hAnsi="Garamond"/>
                <w:sz w:val="22"/>
                <w:szCs w:val="22"/>
              </w:rPr>
              <w:t xml:space="preserve"> efektywności energetycznej</w:t>
            </w:r>
            <w:r w:rsidR="00FF623E" w:rsidRPr="00AF6D0E">
              <w:rPr>
                <w:rFonts w:ascii="Garamond" w:hAnsi="Garamond"/>
                <w:sz w:val="22"/>
                <w:szCs w:val="22"/>
              </w:rPr>
              <w:t xml:space="preserve"> (</w:t>
            </w:r>
            <w:r w:rsidRPr="00AF6D0E">
              <w:rPr>
                <w:rFonts w:ascii="Garamond" w:hAnsi="Garamond"/>
                <w:sz w:val="22"/>
                <w:szCs w:val="22"/>
              </w:rPr>
              <w:t>dzięki wdrażaniu m.in. ekoinnowacji oraz wykorzystaniu nowych źródeł energii</w:t>
            </w:r>
            <w:r w:rsidR="00FF623E" w:rsidRPr="00AF6D0E">
              <w:rPr>
                <w:rFonts w:ascii="Garamond" w:hAnsi="Garamond"/>
                <w:sz w:val="22"/>
                <w:szCs w:val="22"/>
              </w:rPr>
              <w:t>)</w:t>
            </w:r>
            <w:r w:rsidRPr="00AF6D0E">
              <w:rPr>
                <w:rFonts w:ascii="Garamond" w:hAnsi="Garamond"/>
                <w:sz w:val="22"/>
                <w:szCs w:val="22"/>
              </w:rPr>
              <w:t xml:space="preserve">; </w:t>
            </w:r>
          </w:p>
          <w:p w14:paraId="56DD7410" w14:textId="77777777" w:rsidR="002E60D9" w:rsidRPr="00AF6D0E" w:rsidRDefault="002E60D9" w:rsidP="002E60D9">
            <w:pPr>
              <w:numPr>
                <w:ilvl w:val="0"/>
                <w:numId w:val="107"/>
              </w:numPr>
              <w:tabs>
                <w:tab w:val="left" w:pos="108"/>
              </w:tabs>
              <w:spacing w:before="60" w:after="60"/>
              <w:jc w:val="both"/>
              <w:rPr>
                <w:rFonts w:ascii="Garamond" w:hAnsi="Garamond"/>
                <w:sz w:val="22"/>
                <w:szCs w:val="22"/>
              </w:rPr>
            </w:pPr>
            <w:r w:rsidRPr="00AF6D0E">
              <w:rPr>
                <w:rFonts w:ascii="Garamond" w:hAnsi="Garamond"/>
                <w:sz w:val="22"/>
                <w:szCs w:val="22"/>
              </w:rPr>
              <w:t>popraw</w:t>
            </w:r>
            <w:r w:rsidR="00FF623E" w:rsidRPr="00AF6D0E">
              <w:rPr>
                <w:rFonts w:ascii="Garamond" w:hAnsi="Garamond"/>
                <w:sz w:val="22"/>
                <w:szCs w:val="22"/>
              </w:rPr>
              <w:t>y</w:t>
            </w:r>
            <w:r w:rsidRPr="00AF6D0E">
              <w:rPr>
                <w:rFonts w:ascii="Garamond" w:hAnsi="Garamond"/>
                <w:sz w:val="22"/>
                <w:szCs w:val="22"/>
              </w:rPr>
              <w:t xml:space="preserve"> efektywności zarządczej i technologicznej, w tym technologii informacyjno-komunikacyjnych</w:t>
            </w:r>
            <w:r w:rsidR="00FF623E" w:rsidRPr="00AF6D0E">
              <w:rPr>
                <w:rFonts w:ascii="Garamond" w:hAnsi="Garamond"/>
                <w:sz w:val="22"/>
                <w:szCs w:val="22"/>
              </w:rPr>
              <w:t xml:space="preserve"> (ICT)</w:t>
            </w:r>
            <w:r w:rsidRPr="00AF6D0E">
              <w:rPr>
                <w:rFonts w:ascii="Garamond" w:hAnsi="Garamond"/>
                <w:sz w:val="22"/>
                <w:szCs w:val="22"/>
              </w:rPr>
              <w:t>;</w:t>
            </w:r>
          </w:p>
          <w:p w14:paraId="08BA6C46" w14:textId="77777777" w:rsidR="002E60D9" w:rsidRPr="00AF6D0E" w:rsidRDefault="002E60D9" w:rsidP="002E60D9">
            <w:pPr>
              <w:numPr>
                <w:ilvl w:val="0"/>
                <w:numId w:val="107"/>
              </w:numPr>
              <w:tabs>
                <w:tab w:val="left" w:pos="108"/>
              </w:tabs>
              <w:spacing w:before="60" w:after="60"/>
              <w:jc w:val="both"/>
              <w:rPr>
                <w:rFonts w:ascii="Garamond" w:hAnsi="Garamond"/>
                <w:sz w:val="22"/>
                <w:szCs w:val="22"/>
              </w:rPr>
            </w:pPr>
            <w:r w:rsidRPr="00AF6D0E">
              <w:rPr>
                <w:rFonts w:ascii="Garamond" w:hAnsi="Garamond"/>
                <w:sz w:val="22"/>
                <w:szCs w:val="22"/>
              </w:rPr>
              <w:t>przemysłów kreatywnych;</w:t>
            </w:r>
          </w:p>
          <w:p w14:paraId="72D86077" w14:textId="77777777" w:rsidR="00FF623E" w:rsidRPr="00AF6D0E" w:rsidRDefault="002E60D9" w:rsidP="00FF623E">
            <w:pPr>
              <w:numPr>
                <w:ilvl w:val="0"/>
                <w:numId w:val="107"/>
              </w:numPr>
              <w:tabs>
                <w:tab w:val="left" w:pos="108"/>
              </w:tabs>
              <w:spacing w:before="60" w:after="60"/>
              <w:jc w:val="both"/>
              <w:rPr>
                <w:rFonts w:ascii="Garamond" w:hAnsi="Garamond"/>
                <w:sz w:val="22"/>
                <w:szCs w:val="22"/>
              </w:rPr>
            </w:pPr>
            <w:r w:rsidRPr="00AF6D0E">
              <w:rPr>
                <w:rFonts w:ascii="Garamond" w:hAnsi="Garamond"/>
                <w:sz w:val="22"/>
                <w:szCs w:val="22"/>
              </w:rPr>
              <w:t>innych inwestycji rozwojowych w ramach inteligentnych specjalizacji.</w:t>
            </w:r>
          </w:p>
          <w:p w14:paraId="71F9A76B" w14:textId="77777777" w:rsidR="002E60D9" w:rsidRPr="00AF6D0E" w:rsidRDefault="002E60D9" w:rsidP="00860D28">
            <w:pPr>
              <w:numPr>
                <w:ilvl w:val="3"/>
                <w:numId w:val="40"/>
              </w:numPr>
              <w:tabs>
                <w:tab w:val="clear" w:pos="2880"/>
              </w:tabs>
              <w:spacing w:before="60" w:after="60"/>
              <w:ind w:left="413" w:hanging="457"/>
              <w:jc w:val="both"/>
              <w:rPr>
                <w:rFonts w:ascii="Garamond" w:hAnsi="Garamond"/>
                <w:sz w:val="22"/>
                <w:szCs w:val="22"/>
              </w:rPr>
            </w:pPr>
            <w:r w:rsidRPr="00AF6D0E">
              <w:rPr>
                <w:rFonts w:ascii="Garamond" w:hAnsi="Garamond"/>
                <w:sz w:val="22"/>
                <w:szCs w:val="22"/>
              </w:rPr>
              <w:t>Zwiększenie dostępu do instrumentów inżynierii finansowej przeznaczonych na finansowanie inwestycji rozwojowych w firmach</w:t>
            </w:r>
            <w:r w:rsidR="00D1001B" w:rsidRPr="00AF6D0E">
              <w:rPr>
                <w:rFonts w:ascii="Garamond" w:hAnsi="Garamond"/>
                <w:sz w:val="22"/>
                <w:szCs w:val="22"/>
              </w:rPr>
              <w:t>, ze szczególnym uwzględnieniem mikro i małych przedsiębiorstw</w:t>
            </w:r>
            <w:r w:rsidRPr="00AF6D0E">
              <w:rPr>
                <w:rFonts w:ascii="Garamond" w:hAnsi="Garamond"/>
                <w:sz w:val="22"/>
                <w:szCs w:val="22"/>
              </w:rPr>
              <w:t>.</w:t>
            </w:r>
          </w:p>
          <w:p w14:paraId="1198AD2F" w14:textId="77777777" w:rsidR="002E60D9" w:rsidRPr="00AF6D0E" w:rsidRDefault="002E60D9" w:rsidP="00860D28">
            <w:pPr>
              <w:numPr>
                <w:ilvl w:val="3"/>
                <w:numId w:val="40"/>
              </w:numPr>
              <w:tabs>
                <w:tab w:val="clear" w:pos="2880"/>
              </w:tabs>
              <w:spacing w:before="60" w:after="60"/>
              <w:ind w:left="413" w:hanging="457"/>
              <w:jc w:val="both"/>
              <w:rPr>
                <w:rFonts w:ascii="Garamond" w:hAnsi="Garamond"/>
                <w:sz w:val="22"/>
                <w:szCs w:val="22"/>
              </w:rPr>
            </w:pPr>
            <w:r w:rsidRPr="00AF6D0E">
              <w:rPr>
                <w:rFonts w:ascii="Garamond" w:hAnsi="Garamond"/>
                <w:sz w:val="22"/>
                <w:szCs w:val="22"/>
              </w:rPr>
              <w:t>Zwiększenie dostępu przedsiębiorstw</w:t>
            </w:r>
            <w:r w:rsidR="00D1001B" w:rsidRPr="00AF6D0E">
              <w:rPr>
                <w:rFonts w:ascii="Garamond" w:hAnsi="Garamond"/>
                <w:sz w:val="22"/>
                <w:szCs w:val="22"/>
              </w:rPr>
              <w:t>, zwłaszcza mikro i małych,</w:t>
            </w:r>
            <w:r w:rsidRPr="00AF6D0E">
              <w:rPr>
                <w:rFonts w:ascii="Garamond" w:hAnsi="Garamond"/>
                <w:sz w:val="22"/>
                <w:szCs w:val="22"/>
              </w:rPr>
              <w:t xml:space="preserve"> do specjalistycznych usług doradczych świadczonych przez IOB w odpowiedzi na popyt zgłaszany przez przedsiębiorstwa (m.in. pośrednictwo w procesie transferu technologii i know-how, wycena wartości technologii, doradztwo z zakresu umiędzynarodowienia produktów i usług itp.).</w:t>
            </w:r>
          </w:p>
          <w:p w14:paraId="29389A8C" w14:textId="77777777" w:rsidR="002E60D9" w:rsidRPr="00AF6D0E" w:rsidRDefault="002E60D9" w:rsidP="00860D28">
            <w:pPr>
              <w:numPr>
                <w:ilvl w:val="3"/>
                <w:numId w:val="40"/>
              </w:numPr>
              <w:tabs>
                <w:tab w:val="clear" w:pos="2880"/>
              </w:tabs>
              <w:spacing w:before="60" w:after="60"/>
              <w:ind w:left="413" w:hanging="457"/>
              <w:jc w:val="both"/>
              <w:rPr>
                <w:rFonts w:ascii="Garamond" w:hAnsi="Garamond"/>
                <w:sz w:val="22"/>
                <w:szCs w:val="22"/>
              </w:rPr>
            </w:pPr>
            <w:r w:rsidRPr="00AF6D0E">
              <w:rPr>
                <w:rFonts w:ascii="Garamond" w:hAnsi="Garamond"/>
                <w:sz w:val="22"/>
                <w:szCs w:val="22"/>
              </w:rPr>
              <w:t xml:space="preserve">Profesjonalizacja działalności IOB poprzez budowę ich gotowości do świadczenia nowych i precyzyjnie sprofilowanych usług  w odpowiedzi na popyt zgłaszany przez przedsiębiorców (m.in. na zwiększenie zdolności do zarządzania posiadaną infrastrukturą, podniesienie kompetencji kadr, w tym na efektywne definiowanie potrzeb oraz adresowanie i świadczenie usług na rzecz przedsiębiorstw, także dzięki sieciowej współpracy IOB).  </w:t>
            </w:r>
          </w:p>
          <w:p w14:paraId="7B8DC8B8" w14:textId="77777777" w:rsidR="002E60D9" w:rsidRPr="00AF6D0E" w:rsidRDefault="002E60D9" w:rsidP="00860D28">
            <w:pPr>
              <w:numPr>
                <w:ilvl w:val="3"/>
                <w:numId w:val="40"/>
              </w:numPr>
              <w:tabs>
                <w:tab w:val="clear" w:pos="2880"/>
              </w:tabs>
              <w:spacing w:before="60" w:after="60"/>
              <w:ind w:left="413" w:hanging="457"/>
              <w:jc w:val="both"/>
              <w:rPr>
                <w:rFonts w:ascii="Garamond" w:hAnsi="Garamond"/>
                <w:sz w:val="22"/>
                <w:szCs w:val="22"/>
              </w:rPr>
            </w:pPr>
            <w:r w:rsidRPr="00AF6D0E">
              <w:rPr>
                <w:rFonts w:ascii="Garamond" w:hAnsi="Garamond"/>
                <w:sz w:val="22"/>
                <w:szCs w:val="22"/>
              </w:rPr>
              <w:t>Upowszechnianie planowania strategicznego, jak również doradztwo w zakresie rozwoju nowych usług i tworzenia wspólnej oferty produktowej lub usługowej grup branżowych i międzybranżowych, w tym klastrów.</w:t>
            </w:r>
          </w:p>
        </w:tc>
      </w:tr>
      <w:tr w:rsidR="002E60D9" w:rsidRPr="002E60D9" w14:paraId="5C432E27" w14:textId="77777777" w:rsidTr="002E60D9">
        <w:tc>
          <w:tcPr>
            <w:tcW w:w="2340" w:type="dxa"/>
            <w:vMerge w:val="restart"/>
            <w:shd w:val="clear" w:color="auto" w:fill="F3F3F3"/>
            <w:vAlign w:val="center"/>
          </w:tcPr>
          <w:p w14:paraId="63D1E18A"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7016" w:type="dxa"/>
          </w:tcPr>
          <w:p w14:paraId="05C64A72"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Horyzontalne (z SRWP 2020):</w:t>
            </w:r>
          </w:p>
          <w:p w14:paraId="2322ACB1" w14:textId="77777777" w:rsidR="002E60D9" w:rsidRPr="002E60D9" w:rsidRDefault="002E60D9" w:rsidP="002E60D9">
            <w:pPr>
              <w:spacing w:before="60" w:after="60"/>
              <w:jc w:val="both"/>
              <w:rPr>
                <w:rFonts w:ascii="Garamond" w:hAnsi="Garamond"/>
                <w:b/>
                <w:sz w:val="22"/>
                <w:szCs w:val="22"/>
              </w:rPr>
            </w:pPr>
            <w:r w:rsidRPr="002E60D9">
              <w:rPr>
                <w:rFonts w:ascii="Garamond" w:hAnsi="Garamond"/>
                <w:sz w:val="22"/>
                <w:szCs w:val="22"/>
              </w:rPr>
              <w:t>Stosowane obowiązkowo:</w:t>
            </w:r>
            <w:r w:rsidRPr="002E60D9">
              <w:rPr>
                <w:rFonts w:ascii="Garamond" w:hAnsi="Garamond"/>
                <w:i/>
                <w:sz w:val="22"/>
                <w:szCs w:val="22"/>
              </w:rPr>
              <w:t xml:space="preserve"> </w:t>
            </w:r>
          </w:p>
          <w:p w14:paraId="0447BB66" w14:textId="77777777" w:rsidR="002E60D9" w:rsidRPr="002E60D9" w:rsidRDefault="002E60D9" w:rsidP="002E60D9">
            <w:pPr>
              <w:numPr>
                <w:ilvl w:val="0"/>
                <w:numId w:val="53"/>
              </w:numPr>
              <w:spacing w:before="60" w:after="60"/>
              <w:jc w:val="both"/>
              <w:rPr>
                <w:rFonts w:ascii="Garamond" w:hAnsi="Garamond"/>
                <w:color w:val="000000"/>
                <w:sz w:val="22"/>
                <w:szCs w:val="22"/>
              </w:rPr>
            </w:pPr>
            <w:r w:rsidRPr="002E60D9">
              <w:rPr>
                <w:rFonts w:ascii="Garamond" w:hAnsi="Garamond"/>
                <w:color w:val="000000"/>
                <w:sz w:val="22"/>
                <w:szCs w:val="22"/>
              </w:rPr>
              <w:t>Innowacyjność;</w:t>
            </w:r>
          </w:p>
          <w:p w14:paraId="4EECFB44"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preferencje:</w:t>
            </w:r>
          </w:p>
          <w:p w14:paraId="747036EB" w14:textId="77777777" w:rsidR="002E60D9" w:rsidRPr="002E60D9" w:rsidRDefault="002E60D9" w:rsidP="002E60D9">
            <w:pPr>
              <w:numPr>
                <w:ilvl w:val="0"/>
                <w:numId w:val="53"/>
              </w:numPr>
              <w:spacing w:before="60" w:after="60"/>
              <w:jc w:val="both"/>
              <w:rPr>
                <w:rFonts w:ascii="Garamond" w:hAnsi="Garamond"/>
                <w:color w:val="000000"/>
                <w:sz w:val="22"/>
                <w:szCs w:val="22"/>
              </w:rPr>
            </w:pPr>
            <w:r w:rsidRPr="002E60D9">
              <w:rPr>
                <w:rFonts w:ascii="Garamond" w:hAnsi="Garamond"/>
                <w:color w:val="000000"/>
                <w:sz w:val="22"/>
                <w:szCs w:val="22"/>
              </w:rPr>
              <w:t>Partnerstwo i partycypacja;</w:t>
            </w:r>
          </w:p>
          <w:p w14:paraId="0FF7BFB3" w14:textId="77777777" w:rsidR="002E60D9" w:rsidRPr="002E60D9" w:rsidRDefault="002E60D9" w:rsidP="002E60D9">
            <w:pPr>
              <w:numPr>
                <w:ilvl w:val="0"/>
                <w:numId w:val="53"/>
              </w:numPr>
              <w:spacing w:before="60" w:after="60"/>
              <w:jc w:val="both"/>
              <w:rPr>
                <w:rFonts w:ascii="Garamond" w:hAnsi="Garamond"/>
                <w:color w:val="000000"/>
                <w:sz w:val="22"/>
                <w:szCs w:val="22"/>
              </w:rPr>
            </w:pPr>
            <w:r w:rsidRPr="002E60D9">
              <w:rPr>
                <w:rFonts w:ascii="Garamond" w:hAnsi="Garamond"/>
                <w:color w:val="000000"/>
                <w:sz w:val="22"/>
                <w:szCs w:val="22"/>
              </w:rPr>
              <w:t>Efekt środowiskowy;</w:t>
            </w:r>
          </w:p>
          <w:p w14:paraId="2E81DFEA" w14:textId="77777777" w:rsidR="002E60D9" w:rsidRPr="002E60D9" w:rsidRDefault="002E60D9" w:rsidP="002E60D9">
            <w:pPr>
              <w:numPr>
                <w:ilvl w:val="0"/>
                <w:numId w:val="53"/>
              </w:numPr>
              <w:spacing w:before="60" w:after="60"/>
              <w:jc w:val="both"/>
              <w:rPr>
                <w:rFonts w:ascii="Garamond" w:hAnsi="Garamond"/>
                <w:color w:val="000000"/>
                <w:sz w:val="22"/>
                <w:szCs w:val="22"/>
              </w:rPr>
            </w:pPr>
            <w:r w:rsidRPr="002E60D9">
              <w:rPr>
                <w:rFonts w:ascii="Garamond" w:hAnsi="Garamond"/>
                <w:color w:val="000000"/>
                <w:sz w:val="22"/>
                <w:szCs w:val="22"/>
              </w:rPr>
              <w:t>Wzrost świadomości obywatelskiej;</w:t>
            </w:r>
          </w:p>
          <w:p w14:paraId="4777DC17" w14:textId="77777777" w:rsidR="002E60D9" w:rsidRPr="002E60D9" w:rsidRDefault="002E60D9" w:rsidP="002E60D9">
            <w:pPr>
              <w:numPr>
                <w:ilvl w:val="0"/>
                <w:numId w:val="53"/>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tc>
      </w:tr>
      <w:tr w:rsidR="002E60D9" w:rsidRPr="002E60D9" w14:paraId="2350ADD5" w14:textId="77777777" w:rsidTr="002E60D9">
        <w:tc>
          <w:tcPr>
            <w:tcW w:w="2340" w:type="dxa"/>
            <w:vMerge/>
            <w:shd w:val="clear" w:color="auto" w:fill="F3F3F3"/>
            <w:vAlign w:val="center"/>
          </w:tcPr>
          <w:p w14:paraId="184E792B" w14:textId="77777777" w:rsidR="002E60D9" w:rsidRPr="002E60D9" w:rsidRDefault="002E60D9" w:rsidP="002E60D9">
            <w:pPr>
              <w:spacing w:before="60" w:after="60"/>
              <w:rPr>
                <w:rFonts w:ascii="Garamond" w:hAnsi="Garamond"/>
                <w:b/>
                <w:sz w:val="22"/>
                <w:szCs w:val="22"/>
              </w:rPr>
            </w:pPr>
          </w:p>
        </w:tc>
        <w:tc>
          <w:tcPr>
            <w:tcW w:w="7016" w:type="dxa"/>
          </w:tcPr>
          <w:p w14:paraId="158B28C9"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Specyficzne (dla RPS):</w:t>
            </w:r>
          </w:p>
          <w:p w14:paraId="16A86969" w14:textId="77777777" w:rsidR="002E60D9" w:rsidRPr="002E60D9" w:rsidRDefault="002E60D9" w:rsidP="002E60D9">
            <w:pPr>
              <w:spacing w:before="60" w:after="60"/>
              <w:jc w:val="both"/>
              <w:rPr>
                <w:rFonts w:ascii="Garamond" w:hAnsi="Garamond"/>
                <w:sz w:val="22"/>
                <w:szCs w:val="22"/>
              </w:rPr>
            </w:pPr>
            <w:r w:rsidRPr="002E60D9">
              <w:rPr>
                <w:rFonts w:ascii="Garamond" w:hAnsi="Garamond"/>
                <w:sz w:val="22"/>
                <w:szCs w:val="22"/>
              </w:rPr>
              <w:t>Preferencje dla przedsięwzięć:</w:t>
            </w:r>
          </w:p>
          <w:p w14:paraId="55E09212" w14:textId="77777777" w:rsidR="002E60D9" w:rsidRPr="002E60D9" w:rsidRDefault="002E60D9" w:rsidP="002E60D9">
            <w:pPr>
              <w:numPr>
                <w:ilvl w:val="0"/>
                <w:numId w:val="12"/>
              </w:numPr>
              <w:spacing w:before="60" w:after="60"/>
              <w:jc w:val="both"/>
              <w:rPr>
                <w:rFonts w:ascii="Garamond" w:hAnsi="Garamond"/>
                <w:sz w:val="22"/>
                <w:szCs w:val="22"/>
              </w:rPr>
            </w:pPr>
          </w:p>
        </w:tc>
      </w:tr>
      <w:tr w:rsidR="002E60D9" w:rsidRPr="002E60D9" w14:paraId="027D02F7" w14:textId="77777777" w:rsidTr="002E60D9">
        <w:tc>
          <w:tcPr>
            <w:tcW w:w="2340" w:type="dxa"/>
            <w:vMerge w:val="restart"/>
            <w:shd w:val="clear" w:color="auto" w:fill="F3F3F3"/>
            <w:vAlign w:val="center"/>
          </w:tcPr>
          <w:p w14:paraId="6929906E"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7016" w:type="dxa"/>
          </w:tcPr>
          <w:p w14:paraId="7A96B3CF"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245DA7CC" w14:textId="77777777" w:rsidTr="002E60D9">
        <w:tc>
          <w:tcPr>
            <w:tcW w:w="2340" w:type="dxa"/>
            <w:vMerge/>
            <w:shd w:val="clear" w:color="auto" w:fill="F3F3F3"/>
            <w:vAlign w:val="center"/>
          </w:tcPr>
          <w:p w14:paraId="10E76D77" w14:textId="77777777" w:rsidR="002E60D9" w:rsidRPr="002E60D9" w:rsidRDefault="002E60D9" w:rsidP="002E60D9">
            <w:pPr>
              <w:spacing w:before="60" w:after="60"/>
              <w:jc w:val="both"/>
              <w:rPr>
                <w:rFonts w:ascii="Garamond" w:hAnsi="Garamond"/>
                <w:b/>
                <w:sz w:val="22"/>
                <w:szCs w:val="22"/>
              </w:rPr>
            </w:pPr>
          </w:p>
        </w:tc>
        <w:tc>
          <w:tcPr>
            <w:tcW w:w="7016" w:type="dxa"/>
          </w:tcPr>
          <w:p w14:paraId="195F1666"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 xml:space="preserve">OSI: </w:t>
            </w:r>
          </w:p>
          <w:p w14:paraId="6FEAF8F4"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w:t>
            </w:r>
            <w:r w:rsidRPr="002E60D9">
              <w:rPr>
                <w:rFonts w:ascii="Garamond" w:hAnsi="Garamond"/>
                <w:sz w:val="22"/>
                <w:szCs w:val="22"/>
              </w:rPr>
              <w:t xml:space="preserve"> </w:t>
            </w:r>
          </w:p>
        </w:tc>
      </w:tr>
      <w:tr w:rsidR="002E60D9" w:rsidRPr="002E60D9" w14:paraId="420C4EDF" w14:textId="77777777" w:rsidTr="002E60D9">
        <w:tc>
          <w:tcPr>
            <w:tcW w:w="2340" w:type="dxa"/>
            <w:shd w:val="clear" w:color="auto" w:fill="F3F3F3"/>
            <w:vAlign w:val="center"/>
          </w:tcPr>
          <w:p w14:paraId="37FAFA07"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Przedsięwzięcia strategiczne</w:t>
            </w:r>
          </w:p>
        </w:tc>
        <w:tc>
          <w:tcPr>
            <w:tcW w:w="7016" w:type="dxa"/>
          </w:tcPr>
          <w:p w14:paraId="3256ABDF" w14:textId="77777777" w:rsidR="002E60D9" w:rsidRPr="002E60D9" w:rsidRDefault="002E60D9" w:rsidP="002E60D9">
            <w:pPr>
              <w:spacing w:before="60" w:after="60"/>
              <w:jc w:val="both"/>
              <w:rPr>
                <w:rFonts w:ascii="Garamond" w:hAnsi="Garamond"/>
                <w:sz w:val="22"/>
                <w:szCs w:val="22"/>
              </w:rPr>
            </w:pPr>
            <w:r w:rsidRPr="002E60D9">
              <w:rPr>
                <w:rFonts w:ascii="Garamond" w:hAnsi="Garamond"/>
                <w:b/>
                <w:sz w:val="22"/>
                <w:szCs w:val="22"/>
              </w:rPr>
              <w:t>–</w:t>
            </w:r>
            <w:r w:rsidRPr="002E60D9">
              <w:rPr>
                <w:rFonts w:ascii="Garamond" w:hAnsi="Garamond"/>
                <w:sz w:val="22"/>
                <w:szCs w:val="22"/>
              </w:rPr>
              <w:t xml:space="preserve"> </w:t>
            </w:r>
          </w:p>
        </w:tc>
      </w:tr>
    </w:tbl>
    <w:p w14:paraId="18FD3046" w14:textId="77777777" w:rsidR="007708B4" w:rsidRPr="002E60D9" w:rsidRDefault="007708B4" w:rsidP="002E60D9">
      <w:pPr>
        <w:jc w:val="both"/>
        <w:rPr>
          <w:rFonts w:ascii="Garamond" w:hAnsi="Garamond"/>
          <w:bCs/>
          <w:sz w:val="20"/>
          <w:szCs w:val="20"/>
        </w:rPr>
      </w:pPr>
    </w:p>
    <w:p w14:paraId="4431AADF" w14:textId="77777777" w:rsidR="002E60D9" w:rsidRPr="002E60D9" w:rsidRDefault="002E60D9" w:rsidP="002E60D9">
      <w:pPr>
        <w:jc w:val="both"/>
        <w:rPr>
          <w:rFonts w:ascii="Garamond" w:hAnsi="Garamond"/>
          <w:bCs/>
          <w:sz w:val="20"/>
          <w:szCs w:val="20"/>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6"/>
        <w:gridCol w:w="6874"/>
      </w:tblGrid>
      <w:tr w:rsidR="002E60D9" w:rsidRPr="002E60D9" w14:paraId="26B84B1A" w14:textId="77777777" w:rsidTr="002E60D9">
        <w:tc>
          <w:tcPr>
            <w:tcW w:w="2486" w:type="dxa"/>
            <w:tcBorders>
              <w:bottom w:val="single" w:sz="4" w:space="0" w:color="auto"/>
            </w:tcBorders>
            <w:shd w:val="clear" w:color="auto" w:fill="CCFFCC"/>
            <w:vAlign w:val="center"/>
          </w:tcPr>
          <w:p w14:paraId="407504C1"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1.3.3</w:t>
            </w:r>
          </w:p>
        </w:tc>
        <w:tc>
          <w:tcPr>
            <w:tcW w:w="6874" w:type="dxa"/>
          </w:tcPr>
          <w:p w14:paraId="64442E7D" w14:textId="77777777" w:rsidR="002E60D9" w:rsidRPr="002E60D9" w:rsidRDefault="002E60D9" w:rsidP="002E60D9">
            <w:pPr>
              <w:autoSpaceDE w:val="0"/>
              <w:autoSpaceDN w:val="0"/>
              <w:adjustRightInd w:val="0"/>
              <w:spacing w:before="60" w:after="60"/>
              <w:jc w:val="both"/>
              <w:rPr>
                <w:rFonts w:ascii="Garamond" w:hAnsi="Garamond"/>
                <w:sz w:val="22"/>
                <w:szCs w:val="22"/>
              </w:rPr>
            </w:pPr>
            <w:r w:rsidRPr="002E60D9">
              <w:rPr>
                <w:rFonts w:ascii="Garamond" w:hAnsi="Garamond"/>
                <w:b/>
                <w:sz w:val="22"/>
                <w:szCs w:val="22"/>
              </w:rPr>
              <w:t xml:space="preserve">Tworzenie ram dla cyfryzacji gospodarki </w:t>
            </w:r>
          </w:p>
        </w:tc>
      </w:tr>
      <w:tr w:rsidR="002E60D9" w:rsidRPr="002E60D9" w14:paraId="61F01971" w14:textId="77777777" w:rsidTr="002E60D9">
        <w:trPr>
          <w:trHeight w:val="282"/>
        </w:trPr>
        <w:tc>
          <w:tcPr>
            <w:tcW w:w="2486" w:type="dxa"/>
            <w:shd w:val="clear" w:color="auto" w:fill="F3F3F3"/>
            <w:vAlign w:val="center"/>
          </w:tcPr>
          <w:p w14:paraId="0725E82F"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874" w:type="dxa"/>
          </w:tcPr>
          <w:p w14:paraId="54490E57" w14:textId="77777777" w:rsidR="002E60D9" w:rsidRPr="002E60D9" w:rsidRDefault="002E60D9" w:rsidP="002E60D9">
            <w:pPr>
              <w:numPr>
                <w:ilvl w:val="3"/>
                <w:numId w:val="18"/>
              </w:numPr>
              <w:tabs>
                <w:tab w:val="clear" w:pos="1080"/>
                <w:tab w:val="num" w:pos="667"/>
              </w:tabs>
              <w:spacing w:before="60" w:after="60"/>
              <w:ind w:left="667" w:hanging="667"/>
              <w:jc w:val="both"/>
              <w:rPr>
                <w:rFonts w:ascii="Garamond" w:hAnsi="Garamond"/>
                <w:sz w:val="22"/>
                <w:szCs w:val="22"/>
              </w:rPr>
            </w:pPr>
            <w:r w:rsidRPr="002E60D9">
              <w:rPr>
                <w:rFonts w:ascii="Garamond" w:hAnsi="Garamond"/>
                <w:sz w:val="22"/>
                <w:szCs w:val="22"/>
              </w:rPr>
              <w:t>Wsparcie i rozwój usług świadczonych drogą elektroniczną na rzecz przedsiębiorstw i mieszkańców przez jednostki samorządu terytorialnego (w tym ucyfrowienie i udostępnianie zasobów publicznych), instytucje sfery B+R, instytucje otoczenia biznesu, organizacje pozarządowe.</w:t>
            </w:r>
          </w:p>
          <w:p w14:paraId="11B81373" w14:textId="77777777" w:rsidR="002E60D9" w:rsidRPr="002E60D9" w:rsidRDefault="002E60D9" w:rsidP="002E60D9">
            <w:pPr>
              <w:numPr>
                <w:ilvl w:val="3"/>
                <w:numId w:val="18"/>
              </w:numPr>
              <w:tabs>
                <w:tab w:val="clear" w:pos="1080"/>
                <w:tab w:val="num" w:pos="667"/>
              </w:tabs>
              <w:spacing w:before="60" w:after="60"/>
              <w:jc w:val="both"/>
              <w:rPr>
                <w:rFonts w:ascii="Garamond" w:hAnsi="Garamond"/>
                <w:sz w:val="22"/>
                <w:szCs w:val="22"/>
              </w:rPr>
            </w:pPr>
            <w:r w:rsidRPr="002E60D9">
              <w:rPr>
                <w:rFonts w:ascii="Garamond" w:hAnsi="Garamond"/>
                <w:sz w:val="22"/>
                <w:szCs w:val="22"/>
              </w:rPr>
              <w:t>Budowa i podniesienie standardu sieci szkieletowo-dystrybucyjnych.</w:t>
            </w:r>
          </w:p>
          <w:p w14:paraId="5DCECF35" w14:textId="77777777" w:rsidR="002E60D9" w:rsidRPr="002E60D9" w:rsidRDefault="002E60D9" w:rsidP="002E60D9">
            <w:pPr>
              <w:numPr>
                <w:ilvl w:val="3"/>
                <w:numId w:val="18"/>
              </w:numPr>
              <w:tabs>
                <w:tab w:val="clear" w:pos="1080"/>
                <w:tab w:val="num" w:pos="667"/>
              </w:tabs>
              <w:spacing w:before="60" w:after="60"/>
              <w:jc w:val="both"/>
              <w:rPr>
                <w:rFonts w:ascii="Garamond" w:hAnsi="Garamond"/>
                <w:sz w:val="22"/>
                <w:szCs w:val="22"/>
              </w:rPr>
            </w:pPr>
            <w:r w:rsidRPr="002E60D9">
              <w:rPr>
                <w:rFonts w:ascii="Garamond" w:hAnsi="Garamond"/>
                <w:sz w:val="22"/>
                <w:szCs w:val="22"/>
              </w:rPr>
              <w:t>Budowa i podniesienie standardu sieci dostępowych.</w:t>
            </w:r>
          </w:p>
        </w:tc>
      </w:tr>
      <w:tr w:rsidR="002E60D9" w:rsidRPr="002E60D9" w14:paraId="74962FEB" w14:textId="77777777" w:rsidTr="002E60D9">
        <w:tc>
          <w:tcPr>
            <w:tcW w:w="2486" w:type="dxa"/>
            <w:vMerge w:val="restart"/>
            <w:shd w:val="clear" w:color="auto" w:fill="F3F3F3"/>
            <w:vAlign w:val="center"/>
          </w:tcPr>
          <w:p w14:paraId="530CE130"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874" w:type="dxa"/>
          </w:tcPr>
          <w:p w14:paraId="3027BFD0"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Horyzontalne (z SRWP 2020):</w:t>
            </w:r>
          </w:p>
          <w:p w14:paraId="7FF64C13"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obowiązkowo:</w:t>
            </w:r>
          </w:p>
          <w:p w14:paraId="26D179FA" w14:textId="77777777" w:rsidR="002E60D9" w:rsidRPr="002E60D9" w:rsidRDefault="002E60D9" w:rsidP="002E60D9">
            <w:pPr>
              <w:numPr>
                <w:ilvl w:val="0"/>
                <w:numId w:val="37"/>
              </w:numPr>
              <w:tabs>
                <w:tab w:val="num" w:pos="287"/>
              </w:tabs>
              <w:spacing w:before="60" w:after="60"/>
              <w:ind w:left="287" w:hanging="287"/>
              <w:jc w:val="both"/>
              <w:rPr>
                <w:rFonts w:ascii="Garamond" w:hAnsi="Garamond"/>
                <w:sz w:val="22"/>
                <w:szCs w:val="22"/>
              </w:rPr>
            </w:pPr>
            <w:r w:rsidRPr="002E60D9">
              <w:rPr>
                <w:rFonts w:ascii="Garamond" w:hAnsi="Garamond"/>
                <w:sz w:val="22"/>
                <w:szCs w:val="22"/>
              </w:rPr>
              <w:t>Cyfryzacja.</w:t>
            </w:r>
          </w:p>
          <w:p w14:paraId="4D413613"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preferencja:</w:t>
            </w:r>
          </w:p>
          <w:p w14:paraId="59C450F7" w14:textId="77777777" w:rsidR="002E60D9" w:rsidRPr="002E60D9" w:rsidRDefault="002E60D9" w:rsidP="002E60D9">
            <w:pPr>
              <w:numPr>
                <w:ilvl w:val="0"/>
                <w:numId w:val="27"/>
              </w:numPr>
              <w:spacing w:before="60" w:after="60"/>
              <w:jc w:val="both"/>
              <w:rPr>
                <w:rFonts w:ascii="Garamond" w:hAnsi="Garamond"/>
                <w:sz w:val="22"/>
                <w:szCs w:val="22"/>
              </w:rPr>
            </w:pPr>
            <w:r w:rsidRPr="002E60D9">
              <w:rPr>
                <w:rFonts w:ascii="Garamond" w:hAnsi="Garamond"/>
                <w:sz w:val="22"/>
                <w:szCs w:val="22"/>
              </w:rPr>
              <w:t>Partnerstwo i partycypacje;</w:t>
            </w:r>
          </w:p>
          <w:p w14:paraId="5B62FA4E" w14:textId="77777777" w:rsidR="002E60D9" w:rsidRPr="002E60D9" w:rsidRDefault="002E60D9" w:rsidP="002E60D9">
            <w:pPr>
              <w:numPr>
                <w:ilvl w:val="0"/>
                <w:numId w:val="27"/>
              </w:numPr>
              <w:spacing w:before="60" w:after="60"/>
              <w:jc w:val="both"/>
              <w:rPr>
                <w:rFonts w:ascii="Garamond" w:hAnsi="Garamond"/>
                <w:sz w:val="22"/>
                <w:szCs w:val="22"/>
              </w:rPr>
            </w:pPr>
            <w:r w:rsidRPr="002E60D9">
              <w:rPr>
                <w:rFonts w:ascii="Garamond" w:hAnsi="Garamond"/>
                <w:color w:val="000000"/>
                <w:sz w:val="22"/>
                <w:szCs w:val="22"/>
              </w:rPr>
              <w:t>Efekt środowiskowy;</w:t>
            </w:r>
          </w:p>
          <w:p w14:paraId="7F2975B9" w14:textId="77777777" w:rsidR="002E60D9" w:rsidRPr="002E60D9" w:rsidRDefault="002E60D9" w:rsidP="002E60D9">
            <w:pPr>
              <w:numPr>
                <w:ilvl w:val="0"/>
                <w:numId w:val="27"/>
              </w:numPr>
              <w:spacing w:before="60" w:after="60"/>
              <w:jc w:val="both"/>
              <w:rPr>
                <w:rFonts w:ascii="Garamond" w:hAnsi="Garamond"/>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rozwoju/inteligentnych specjalizacji.</w:t>
            </w:r>
          </w:p>
        </w:tc>
      </w:tr>
      <w:tr w:rsidR="002E60D9" w:rsidRPr="002E60D9" w14:paraId="222F1127" w14:textId="77777777" w:rsidTr="002E60D9">
        <w:tc>
          <w:tcPr>
            <w:tcW w:w="2486" w:type="dxa"/>
            <w:vMerge/>
            <w:shd w:val="clear" w:color="auto" w:fill="F3F3F3"/>
            <w:vAlign w:val="center"/>
          </w:tcPr>
          <w:p w14:paraId="40B931FF" w14:textId="77777777" w:rsidR="002E60D9" w:rsidRPr="002E60D9" w:rsidRDefault="002E60D9" w:rsidP="002E60D9">
            <w:pPr>
              <w:spacing w:before="60" w:after="60"/>
              <w:rPr>
                <w:rFonts w:ascii="Garamond" w:hAnsi="Garamond"/>
                <w:b/>
                <w:sz w:val="22"/>
                <w:szCs w:val="22"/>
              </w:rPr>
            </w:pPr>
          </w:p>
        </w:tc>
        <w:tc>
          <w:tcPr>
            <w:tcW w:w="6874" w:type="dxa"/>
          </w:tcPr>
          <w:p w14:paraId="1BBFE592"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Specyficzne (dla RPS):</w:t>
            </w:r>
          </w:p>
          <w:p w14:paraId="2BD6D507" w14:textId="77777777" w:rsidR="002E60D9" w:rsidRPr="002E60D9" w:rsidRDefault="002E60D9" w:rsidP="002E60D9">
            <w:pPr>
              <w:numPr>
                <w:ilvl w:val="0"/>
                <w:numId w:val="38"/>
              </w:numPr>
              <w:spacing w:before="60" w:after="60"/>
              <w:jc w:val="both"/>
              <w:rPr>
                <w:rFonts w:ascii="Garamond" w:hAnsi="Garamond"/>
                <w:sz w:val="22"/>
                <w:szCs w:val="22"/>
              </w:rPr>
            </w:pPr>
            <w:r w:rsidRPr="002E60D9">
              <w:rPr>
                <w:rFonts w:ascii="Garamond" w:hAnsi="Garamond"/>
                <w:sz w:val="22"/>
                <w:szCs w:val="22"/>
              </w:rPr>
              <w:t>Usługi świadczone na rzecz przedsiębiorstw,</w:t>
            </w:r>
          </w:p>
          <w:p w14:paraId="6BB72FDA" w14:textId="77777777" w:rsidR="002E60D9" w:rsidRPr="002E60D9" w:rsidRDefault="002E60D9" w:rsidP="002E60D9">
            <w:pPr>
              <w:numPr>
                <w:ilvl w:val="0"/>
                <w:numId w:val="38"/>
              </w:numPr>
              <w:spacing w:before="60" w:after="60"/>
              <w:jc w:val="both"/>
              <w:rPr>
                <w:rFonts w:ascii="Garamond" w:hAnsi="Garamond"/>
                <w:sz w:val="22"/>
                <w:szCs w:val="22"/>
              </w:rPr>
            </w:pPr>
            <w:r w:rsidRPr="002E60D9">
              <w:rPr>
                <w:rFonts w:ascii="Garamond" w:hAnsi="Garamond"/>
                <w:sz w:val="22"/>
                <w:szCs w:val="22"/>
              </w:rPr>
              <w:t xml:space="preserve">Zapewnienie wysokiej interoperacyjności systemów informatycznych </w:t>
            </w:r>
            <w:r w:rsidRPr="002E60D9">
              <w:rPr>
                <w:rFonts w:ascii="Garamond" w:hAnsi="Garamond"/>
                <w:sz w:val="22"/>
                <w:szCs w:val="22"/>
              </w:rPr>
              <w:br/>
              <w:t>i zasobów publicznych,</w:t>
            </w:r>
          </w:p>
          <w:p w14:paraId="6DB3B4E1" w14:textId="77777777" w:rsidR="002E60D9" w:rsidRPr="002E60D9" w:rsidRDefault="002E60D9" w:rsidP="002E60D9">
            <w:pPr>
              <w:numPr>
                <w:ilvl w:val="0"/>
                <w:numId w:val="38"/>
              </w:numPr>
              <w:spacing w:before="60" w:after="60"/>
              <w:jc w:val="both"/>
              <w:rPr>
                <w:rFonts w:ascii="Garamond" w:hAnsi="Garamond"/>
                <w:sz w:val="22"/>
                <w:szCs w:val="22"/>
              </w:rPr>
            </w:pPr>
            <w:r w:rsidRPr="002E60D9">
              <w:rPr>
                <w:rFonts w:ascii="Garamond" w:hAnsi="Garamond"/>
                <w:sz w:val="22"/>
                <w:szCs w:val="22"/>
              </w:rPr>
              <w:t>Podniesienie poziomu „e-dojrzałości”</w:t>
            </w:r>
            <w:r w:rsidRPr="002E60D9">
              <w:rPr>
                <w:rFonts w:ascii="Garamond" w:hAnsi="Garamond"/>
                <w:sz w:val="22"/>
                <w:szCs w:val="22"/>
                <w:vertAlign w:val="superscript"/>
              </w:rPr>
              <w:footnoteReference w:id="28"/>
            </w:r>
            <w:r w:rsidRPr="002E60D9">
              <w:rPr>
                <w:rFonts w:ascii="Garamond" w:hAnsi="Garamond"/>
                <w:sz w:val="22"/>
                <w:szCs w:val="22"/>
              </w:rPr>
              <w:t xml:space="preserve"> usług elektronicznych</w:t>
            </w:r>
          </w:p>
        </w:tc>
      </w:tr>
      <w:tr w:rsidR="002E60D9" w:rsidRPr="002E60D9" w14:paraId="1AD97C42" w14:textId="77777777" w:rsidTr="002E60D9">
        <w:tc>
          <w:tcPr>
            <w:tcW w:w="2486" w:type="dxa"/>
            <w:vMerge w:val="restart"/>
            <w:shd w:val="clear" w:color="auto" w:fill="F3F3F3"/>
            <w:vAlign w:val="center"/>
          </w:tcPr>
          <w:p w14:paraId="02B1D0ED"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874" w:type="dxa"/>
          </w:tcPr>
          <w:p w14:paraId="7AA8B9B5"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p>
          <w:p w14:paraId="35E95C01" w14:textId="77777777" w:rsidR="002E60D9" w:rsidRPr="002E60D9" w:rsidRDefault="002E60D9" w:rsidP="002E60D9">
            <w:pPr>
              <w:spacing w:before="60" w:after="60"/>
              <w:jc w:val="both"/>
              <w:rPr>
                <w:rFonts w:ascii="Garamond" w:hAnsi="Garamond"/>
                <w:sz w:val="22"/>
                <w:szCs w:val="22"/>
              </w:rPr>
            </w:pPr>
            <w:r w:rsidRPr="002E60D9">
              <w:rPr>
                <w:rFonts w:ascii="Garamond" w:hAnsi="Garamond"/>
                <w:sz w:val="22"/>
                <w:szCs w:val="22"/>
              </w:rPr>
              <w:t>Całe województwo</w:t>
            </w:r>
          </w:p>
          <w:p w14:paraId="547B5785"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sz w:val="22"/>
                <w:szCs w:val="22"/>
              </w:rPr>
              <w:t>Dla 1.3.2.2 i 1.3.2.3 - wyłącznie uprawnione: obszary na których realizacja inwestycji nie jest komercyjnie uzasadniona tj. realizowana na obszarach deficytowych</w:t>
            </w:r>
            <w:r w:rsidRPr="002E60D9">
              <w:rPr>
                <w:rFonts w:ascii="Garamond" w:hAnsi="Garamond"/>
                <w:sz w:val="22"/>
                <w:szCs w:val="22"/>
                <w:vertAlign w:val="superscript"/>
              </w:rPr>
              <w:footnoteReference w:id="29"/>
            </w:r>
            <w:r w:rsidRPr="002E60D9">
              <w:rPr>
                <w:rFonts w:ascii="Garamond" w:hAnsi="Garamond"/>
                <w:sz w:val="22"/>
                <w:szCs w:val="22"/>
              </w:rPr>
              <w:t xml:space="preserve"> .</w:t>
            </w:r>
          </w:p>
        </w:tc>
      </w:tr>
      <w:tr w:rsidR="002E60D9" w:rsidRPr="002E60D9" w14:paraId="682D2F0A" w14:textId="77777777" w:rsidTr="002E60D9">
        <w:tc>
          <w:tcPr>
            <w:tcW w:w="2486" w:type="dxa"/>
            <w:vMerge/>
            <w:shd w:val="clear" w:color="auto" w:fill="F3F3F3"/>
            <w:vAlign w:val="center"/>
          </w:tcPr>
          <w:p w14:paraId="2480BBE2" w14:textId="77777777" w:rsidR="002E60D9" w:rsidRPr="002E60D9" w:rsidRDefault="002E60D9" w:rsidP="002E60D9">
            <w:pPr>
              <w:spacing w:before="60" w:after="60"/>
              <w:rPr>
                <w:rFonts w:ascii="Garamond" w:hAnsi="Garamond"/>
                <w:b/>
                <w:sz w:val="22"/>
                <w:szCs w:val="22"/>
              </w:rPr>
            </w:pPr>
          </w:p>
        </w:tc>
        <w:tc>
          <w:tcPr>
            <w:tcW w:w="6874" w:type="dxa"/>
          </w:tcPr>
          <w:p w14:paraId="79B480A6"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OSI:</w:t>
            </w:r>
          </w:p>
          <w:p w14:paraId="1CB85F50"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sz w:val="22"/>
                <w:szCs w:val="22"/>
              </w:rPr>
              <w:t>–</w:t>
            </w:r>
          </w:p>
        </w:tc>
      </w:tr>
      <w:tr w:rsidR="002E60D9" w:rsidRPr="002E60D9" w14:paraId="5C2E4121" w14:textId="77777777" w:rsidTr="002E60D9">
        <w:tc>
          <w:tcPr>
            <w:tcW w:w="2486" w:type="dxa"/>
            <w:shd w:val="clear" w:color="auto" w:fill="F3F3F3"/>
            <w:vAlign w:val="center"/>
          </w:tcPr>
          <w:p w14:paraId="28728E91"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Przedsięwzięcia strategiczne</w:t>
            </w:r>
          </w:p>
        </w:tc>
        <w:tc>
          <w:tcPr>
            <w:tcW w:w="6874" w:type="dxa"/>
          </w:tcPr>
          <w:p w14:paraId="4DD414C9"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b/>
                <w:color w:val="000000"/>
                <w:sz w:val="22"/>
                <w:szCs w:val="22"/>
              </w:rPr>
              <w:t>–</w:t>
            </w:r>
          </w:p>
        </w:tc>
      </w:tr>
    </w:tbl>
    <w:p w14:paraId="75856E38" w14:textId="77777777" w:rsidR="002E60D9" w:rsidRPr="002E60D9" w:rsidRDefault="002E60D9" w:rsidP="002E60D9">
      <w:pPr>
        <w:spacing w:after="90" w:line="288" w:lineRule="auto"/>
        <w:jc w:val="both"/>
        <w:rPr>
          <w:rFonts w:ascii="Garamond" w:hAnsi="Garamond" w:cs="Calibri"/>
          <w:b/>
        </w:rPr>
        <w:sectPr w:rsidR="002E60D9" w:rsidRPr="002E60D9" w:rsidSect="00E30A10">
          <w:pgSz w:w="11906" w:h="16838" w:code="9"/>
          <w:pgMar w:top="1418" w:right="1418" w:bottom="1418" w:left="1418" w:header="709" w:footer="709" w:gutter="0"/>
          <w:cols w:space="708"/>
          <w:docGrid w:linePitch="360"/>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8"/>
        <w:gridCol w:w="4558"/>
        <w:gridCol w:w="2126"/>
      </w:tblGrid>
      <w:tr w:rsidR="002E60D9" w:rsidRPr="002E60D9" w14:paraId="1A52E2AF" w14:textId="77777777" w:rsidTr="002E60D9">
        <w:tc>
          <w:tcPr>
            <w:tcW w:w="9072" w:type="dxa"/>
            <w:gridSpan w:val="3"/>
            <w:shd w:val="clear" w:color="auto" w:fill="CCFFFF"/>
            <w:vAlign w:val="center"/>
          </w:tcPr>
          <w:p w14:paraId="1AE25561" w14:textId="77777777" w:rsidR="002E60D9" w:rsidRPr="002E60D9" w:rsidRDefault="002E60D9" w:rsidP="002E60D9">
            <w:pPr>
              <w:spacing w:before="60" w:after="60"/>
              <w:jc w:val="both"/>
              <w:rPr>
                <w:rFonts w:ascii="Garamond" w:hAnsi="Garamond" w:cs="Calibri"/>
                <w:b/>
              </w:rPr>
            </w:pPr>
            <w:r w:rsidRPr="002E60D9">
              <w:rPr>
                <w:rFonts w:ascii="Garamond" w:hAnsi="Garamond" w:cs="Calibri"/>
                <w:b/>
              </w:rPr>
              <w:lastRenderedPageBreak/>
              <w:t>Cel szczegółowy 2.</w:t>
            </w:r>
          </w:p>
          <w:p w14:paraId="77F2279A" w14:textId="77777777" w:rsidR="002E60D9" w:rsidRPr="002E60D9" w:rsidRDefault="00F45BAE" w:rsidP="002E60D9">
            <w:pPr>
              <w:spacing w:before="60" w:after="60"/>
              <w:jc w:val="both"/>
              <w:rPr>
                <w:rFonts w:ascii="Garamond" w:hAnsi="Garamond"/>
              </w:rPr>
            </w:pPr>
            <w:r w:rsidRPr="00BB3702">
              <w:rPr>
                <w:rFonts w:ascii="Garamond" w:hAnsi="Garamond" w:cs="Calibri"/>
                <w:b/>
                <w:color w:val="000000"/>
                <w:sz w:val="22"/>
                <w:szCs w:val="22"/>
              </w:rPr>
              <w:t>Konkurencyjne szkolnictwo wyższe</w:t>
            </w:r>
          </w:p>
          <w:p w14:paraId="1FE63615"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cs="Calibri"/>
                <w:b/>
                <w:sz w:val="22"/>
                <w:szCs w:val="22"/>
              </w:rPr>
              <w:t>Wybór strategiczny</w:t>
            </w:r>
          </w:p>
          <w:p w14:paraId="5DB59646" w14:textId="77777777" w:rsidR="002E60D9" w:rsidRPr="009628FE" w:rsidRDefault="002E60D9" w:rsidP="002E60D9">
            <w:pPr>
              <w:spacing w:before="60" w:after="60"/>
              <w:jc w:val="both"/>
              <w:rPr>
                <w:rFonts w:ascii="Garamond" w:hAnsi="Garamond" w:cs="Calibri"/>
                <w:sz w:val="22"/>
                <w:szCs w:val="22"/>
              </w:rPr>
            </w:pPr>
            <w:r w:rsidRPr="009628FE">
              <w:rPr>
                <w:rFonts w:ascii="Garamond" w:hAnsi="Garamond" w:cs="Calibri"/>
                <w:bCs/>
                <w:sz w:val="22"/>
                <w:szCs w:val="22"/>
              </w:rPr>
              <w:t xml:space="preserve">Pomorskie uczelnie jako destynacja dla studentów i kadry naukowo-dydaktycznej spoza regionu i kraju; konsolidacja i sieciowa współpraca pomorskich uczelni z uczelniami zagranicznymi, pomiędzy sobą, z sektorem gospodarczym, ze szkolnictwem ponadgimnazjalnym; </w:t>
            </w:r>
            <w:r w:rsidRPr="009628FE">
              <w:rPr>
                <w:rFonts w:ascii="Garamond" w:hAnsi="Garamond" w:cs="Calibri"/>
                <w:sz w:val="22"/>
                <w:szCs w:val="22"/>
              </w:rPr>
              <w:t xml:space="preserve">sieć wyższych szkół zawodowych w regionie uwzględniająca specyfikę subregionalnych rynków pracy, a także potrzebę wzmocnienia policentrycznego rozwoju funkcji miejskich w ośrodkach o znaczeniu ponadlokalnym, najbardziej oddalonych od Trójmiasta.  </w:t>
            </w:r>
          </w:p>
        </w:tc>
      </w:tr>
      <w:tr w:rsidR="002E60D9" w:rsidRPr="002E60D9" w14:paraId="5759C614" w14:textId="77777777" w:rsidTr="002E60D9">
        <w:trPr>
          <w:trHeight w:val="388"/>
        </w:trPr>
        <w:tc>
          <w:tcPr>
            <w:tcW w:w="2388" w:type="dxa"/>
            <w:vMerge w:val="restart"/>
            <w:shd w:val="clear" w:color="auto" w:fill="D9D9D9"/>
            <w:vAlign w:val="center"/>
          </w:tcPr>
          <w:p w14:paraId="78CF1296" w14:textId="77777777" w:rsidR="002E60D9" w:rsidRPr="002E60D9" w:rsidRDefault="002E60D9" w:rsidP="002E60D9">
            <w:pPr>
              <w:spacing w:before="60" w:after="60"/>
              <w:jc w:val="both"/>
              <w:rPr>
                <w:rFonts w:ascii="Garamond" w:hAnsi="Garamond"/>
                <w:sz w:val="22"/>
                <w:szCs w:val="22"/>
              </w:rPr>
            </w:pPr>
            <w:r w:rsidRPr="002E60D9">
              <w:rPr>
                <w:rFonts w:ascii="Garamond" w:hAnsi="Garamond" w:cs="Calibri"/>
                <w:b/>
                <w:sz w:val="22"/>
                <w:szCs w:val="22"/>
              </w:rPr>
              <w:t xml:space="preserve">Zobowiązania Samorządu Województwa Pomorskiego </w:t>
            </w:r>
          </w:p>
        </w:tc>
        <w:tc>
          <w:tcPr>
            <w:tcW w:w="4558" w:type="dxa"/>
            <w:shd w:val="clear" w:color="auto" w:fill="D9D9D9"/>
            <w:vAlign w:val="center"/>
          </w:tcPr>
          <w:p w14:paraId="3B08FB7B" w14:textId="77777777" w:rsidR="002E60D9" w:rsidRPr="002E60D9" w:rsidRDefault="002E60D9" w:rsidP="002E60D9">
            <w:pPr>
              <w:spacing w:line="288" w:lineRule="auto"/>
              <w:ind w:left="360" w:hanging="304"/>
              <w:jc w:val="center"/>
              <w:rPr>
                <w:rFonts w:ascii="Garamond" w:hAnsi="Garamond" w:cs="Calibri"/>
                <w:i/>
                <w:color w:val="FF0000"/>
                <w:sz w:val="22"/>
                <w:szCs w:val="22"/>
              </w:rPr>
            </w:pPr>
            <w:r w:rsidRPr="002E60D9">
              <w:rPr>
                <w:rFonts w:ascii="Garamond" w:hAnsi="Garamond" w:cs="Calibri"/>
                <w:b/>
                <w:sz w:val="22"/>
                <w:szCs w:val="22"/>
              </w:rPr>
              <w:t>Nazwa</w:t>
            </w:r>
          </w:p>
        </w:tc>
        <w:tc>
          <w:tcPr>
            <w:tcW w:w="2126" w:type="dxa"/>
            <w:shd w:val="clear" w:color="auto" w:fill="D9D9D9"/>
            <w:vAlign w:val="center"/>
          </w:tcPr>
          <w:p w14:paraId="62A4623E" w14:textId="77777777" w:rsidR="002E60D9" w:rsidRPr="002E60D9" w:rsidRDefault="002E60D9" w:rsidP="002E60D9">
            <w:pPr>
              <w:spacing w:line="288" w:lineRule="auto"/>
              <w:ind w:left="360" w:hanging="304"/>
              <w:jc w:val="center"/>
              <w:rPr>
                <w:rFonts w:ascii="Garamond" w:hAnsi="Garamond" w:cs="Calibri"/>
                <w:i/>
                <w:color w:val="FF0000"/>
                <w:sz w:val="22"/>
                <w:szCs w:val="22"/>
              </w:rPr>
            </w:pPr>
            <w:r w:rsidRPr="002E60D9">
              <w:rPr>
                <w:rFonts w:ascii="Garamond" w:hAnsi="Garamond" w:cs="Calibri"/>
                <w:b/>
                <w:sz w:val="22"/>
                <w:szCs w:val="22"/>
              </w:rPr>
              <w:t>Status</w:t>
            </w:r>
          </w:p>
        </w:tc>
      </w:tr>
      <w:tr w:rsidR="002E60D9" w:rsidRPr="002E60D9" w14:paraId="6906CAA1" w14:textId="77777777" w:rsidTr="002E60D9">
        <w:trPr>
          <w:trHeight w:val="364"/>
        </w:trPr>
        <w:tc>
          <w:tcPr>
            <w:tcW w:w="2388" w:type="dxa"/>
            <w:vMerge/>
            <w:shd w:val="clear" w:color="auto" w:fill="D9D9D9"/>
            <w:vAlign w:val="center"/>
          </w:tcPr>
          <w:p w14:paraId="2A10DA23" w14:textId="77777777" w:rsidR="002E60D9" w:rsidRPr="002E60D9" w:rsidRDefault="002E60D9" w:rsidP="002E60D9">
            <w:pPr>
              <w:spacing w:before="60" w:after="60"/>
              <w:jc w:val="both"/>
              <w:rPr>
                <w:rFonts w:ascii="Garamond" w:hAnsi="Garamond" w:cs="Calibri"/>
                <w:b/>
                <w:sz w:val="22"/>
                <w:szCs w:val="22"/>
              </w:rPr>
            </w:pPr>
          </w:p>
        </w:tc>
        <w:tc>
          <w:tcPr>
            <w:tcW w:w="4558" w:type="dxa"/>
          </w:tcPr>
          <w:p w14:paraId="638D47A1" w14:textId="77777777" w:rsidR="002E60D9" w:rsidRPr="002E60D9" w:rsidRDefault="002E60D9" w:rsidP="002E60D9">
            <w:pPr>
              <w:numPr>
                <w:ilvl w:val="0"/>
                <w:numId w:val="111"/>
              </w:numPr>
              <w:spacing w:after="120"/>
              <w:rPr>
                <w:rFonts w:ascii="Garamond" w:hAnsi="Garamond" w:cs="Calibri"/>
                <w:sz w:val="22"/>
                <w:szCs w:val="22"/>
              </w:rPr>
            </w:pPr>
            <w:r w:rsidRPr="002E60D9">
              <w:rPr>
                <w:rFonts w:ascii="Garamond" w:hAnsi="Garamond" w:cs="Calibri"/>
                <w:sz w:val="22"/>
                <w:szCs w:val="22"/>
              </w:rPr>
              <w:t>Przygotowanie i wypromowanie, z udziałem kluczowych pomorskich uczelni, kompleksowej oferty dla studentów zagranicznych oraz oferty wspierającej zatrudnienie zagranicznych naukowców</w:t>
            </w:r>
          </w:p>
        </w:tc>
        <w:tc>
          <w:tcPr>
            <w:tcW w:w="2126" w:type="dxa"/>
          </w:tcPr>
          <w:p w14:paraId="3E01E04D" w14:textId="77777777" w:rsidR="002E60D9" w:rsidRPr="002E60D9" w:rsidRDefault="002E60D9" w:rsidP="002E60D9">
            <w:pPr>
              <w:ind w:left="34" w:firstLine="22"/>
              <w:jc w:val="both"/>
              <w:rPr>
                <w:rFonts w:ascii="Garamond" w:hAnsi="Garamond" w:cs="Calibri"/>
                <w:sz w:val="22"/>
                <w:szCs w:val="22"/>
              </w:rPr>
            </w:pPr>
            <w:r w:rsidRPr="002E60D9">
              <w:rPr>
                <w:rFonts w:ascii="Garamond" w:hAnsi="Garamond" w:cs="Calibri"/>
                <w:sz w:val="22"/>
                <w:szCs w:val="22"/>
              </w:rPr>
              <w:t>Aktualne</w:t>
            </w:r>
          </w:p>
        </w:tc>
      </w:tr>
      <w:tr w:rsidR="002E60D9" w:rsidRPr="002E60D9" w14:paraId="54CF6A17" w14:textId="77777777" w:rsidTr="002E60D9">
        <w:trPr>
          <w:trHeight w:val="362"/>
        </w:trPr>
        <w:tc>
          <w:tcPr>
            <w:tcW w:w="2388" w:type="dxa"/>
            <w:vMerge/>
            <w:shd w:val="clear" w:color="auto" w:fill="D9D9D9"/>
            <w:vAlign w:val="center"/>
          </w:tcPr>
          <w:p w14:paraId="44986877" w14:textId="77777777" w:rsidR="002E60D9" w:rsidRPr="002E60D9" w:rsidRDefault="002E60D9" w:rsidP="002E60D9">
            <w:pPr>
              <w:spacing w:before="60" w:after="60"/>
              <w:jc w:val="both"/>
              <w:rPr>
                <w:rFonts w:ascii="Garamond" w:hAnsi="Garamond" w:cs="Calibri"/>
                <w:b/>
                <w:sz w:val="22"/>
                <w:szCs w:val="22"/>
              </w:rPr>
            </w:pPr>
          </w:p>
        </w:tc>
        <w:tc>
          <w:tcPr>
            <w:tcW w:w="4558" w:type="dxa"/>
          </w:tcPr>
          <w:p w14:paraId="25EC7F3D" w14:textId="77777777" w:rsidR="002E60D9" w:rsidRPr="002E60D9" w:rsidRDefault="002E60D9" w:rsidP="002E60D9">
            <w:pPr>
              <w:numPr>
                <w:ilvl w:val="0"/>
                <w:numId w:val="111"/>
              </w:numPr>
              <w:spacing w:after="120"/>
              <w:rPr>
                <w:rFonts w:ascii="Garamond" w:hAnsi="Garamond" w:cs="Calibri"/>
                <w:sz w:val="22"/>
                <w:szCs w:val="22"/>
              </w:rPr>
            </w:pPr>
            <w:r w:rsidRPr="002E60D9">
              <w:rPr>
                <w:rFonts w:ascii="Garamond" w:hAnsi="Garamond" w:cs="Calibri"/>
                <w:sz w:val="22"/>
                <w:szCs w:val="22"/>
              </w:rPr>
              <w:t>Koordynacja dostępnych w regionie instrumentów polityki stypendialnej i ich dostosowanie do potrzeb związanych z umiędzynarodowieniem uczelni wyższych oraz wspieraniem oferty studiów na kierunkach powiązanych z branżami o największym potencjale rozwoju</w:t>
            </w:r>
          </w:p>
        </w:tc>
        <w:tc>
          <w:tcPr>
            <w:tcW w:w="2126" w:type="dxa"/>
          </w:tcPr>
          <w:p w14:paraId="7CDA111C" w14:textId="77777777" w:rsidR="002E60D9" w:rsidRPr="002E60D9" w:rsidRDefault="002E60D9" w:rsidP="002E60D9">
            <w:pPr>
              <w:spacing w:line="288" w:lineRule="auto"/>
              <w:ind w:left="360" w:hanging="304"/>
              <w:jc w:val="both"/>
              <w:rPr>
                <w:rFonts w:ascii="Garamond" w:hAnsi="Garamond" w:cs="Calibri"/>
                <w:sz w:val="22"/>
                <w:szCs w:val="22"/>
              </w:rPr>
            </w:pPr>
            <w:r w:rsidRPr="002E60D9">
              <w:rPr>
                <w:rFonts w:ascii="Garamond" w:hAnsi="Garamond" w:cs="Calibri"/>
                <w:sz w:val="22"/>
                <w:szCs w:val="22"/>
              </w:rPr>
              <w:t>Aktualne</w:t>
            </w:r>
          </w:p>
        </w:tc>
      </w:tr>
      <w:tr w:rsidR="002E60D9" w:rsidRPr="002E60D9" w14:paraId="2371BA3F" w14:textId="77777777" w:rsidTr="002E60D9">
        <w:trPr>
          <w:trHeight w:val="362"/>
        </w:trPr>
        <w:tc>
          <w:tcPr>
            <w:tcW w:w="2388" w:type="dxa"/>
            <w:vMerge/>
            <w:shd w:val="clear" w:color="auto" w:fill="D9D9D9"/>
            <w:vAlign w:val="center"/>
          </w:tcPr>
          <w:p w14:paraId="3425C534" w14:textId="77777777" w:rsidR="002E60D9" w:rsidRPr="002E60D9" w:rsidRDefault="002E60D9" w:rsidP="002E60D9">
            <w:pPr>
              <w:spacing w:before="60" w:after="60"/>
              <w:jc w:val="both"/>
              <w:rPr>
                <w:rFonts w:ascii="Garamond" w:hAnsi="Garamond" w:cs="Calibri"/>
                <w:b/>
                <w:sz w:val="22"/>
                <w:szCs w:val="22"/>
              </w:rPr>
            </w:pPr>
          </w:p>
        </w:tc>
        <w:tc>
          <w:tcPr>
            <w:tcW w:w="4558" w:type="dxa"/>
            <w:tcBorders>
              <w:bottom w:val="single" w:sz="4" w:space="0" w:color="auto"/>
            </w:tcBorders>
          </w:tcPr>
          <w:p w14:paraId="280B355B" w14:textId="77777777" w:rsidR="002E60D9" w:rsidRPr="002E60D9" w:rsidRDefault="002E60D9" w:rsidP="002E60D9">
            <w:pPr>
              <w:numPr>
                <w:ilvl w:val="0"/>
                <w:numId w:val="111"/>
              </w:numPr>
              <w:spacing w:after="120"/>
              <w:rPr>
                <w:rFonts w:ascii="Garamond" w:hAnsi="Garamond" w:cs="Calibri"/>
                <w:sz w:val="22"/>
                <w:szCs w:val="22"/>
              </w:rPr>
            </w:pPr>
            <w:r w:rsidRPr="002E60D9">
              <w:rPr>
                <w:rFonts w:ascii="Garamond" w:hAnsi="Garamond" w:cs="Calibri"/>
                <w:sz w:val="22"/>
                <w:szCs w:val="22"/>
              </w:rPr>
              <w:t>Realizacja, we współpracy z istniejącymi instytucjami edukacyjnymi, samorządami lokalnymi oraz przedsiębiorcami, przedsięwzięć prowadzących do przekształcenia trzech najbardziej oddalonych od Trójmiasta ośrodków ponadlokalnych w subregionalne centra kształcenia zawodowego na poziomie wyższym</w:t>
            </w:r>
          </w:p>
        </w:tc>
        <w:tc>
          <w:tcPr>
            <w:tcW w:w="2126" w:type="dxa"/>
            <w:tcBorders>
              <w:bottom w:val="single" w:sz="4" w:space="0" w:color="auto"/>
            </w:tcBorders>
          </w:tcPr>
          <w:p w14:paraId="510AB940" w14:textId="77777777" w:rsidR="002E60D9" w:rsidRPr="002E60D9" w:rsidRDefault="002E60D9" w:rsidP="002E60D9">
            <w:pPr>
              <w:spacing w:line="288" w:lineRule="auto"/>
              <w:ind w:left="360" w:hanging="304"/>
              <w:jc w:val="both"/>
              <w:rPr>
                <w:rFonts w:ascii="Garamond" w:hAnsi="Garamond" w:cs="Calibri"/>
                <w:sz w:val="22"/>
                <w:szCs w:val="22"/>
              </w:rPr>
            </w:pPr>
            <w:r w:rsidRPr="002E60D9">
              <w:rPr>
                <w:rFonts w:ascii="Garamond" w:hAnsi="Garamond" w:cs="Calibri"/>
                <w:sz w:val="22"/>
                <w:szCs w:val="22"/>
              </w:rPr>
              <w:t>Zrealizowane</w:t>
            </w:r>
          </w:p>
        </w:tc>
      </w:tr>
      <w:tr w:rsidR="002E60D9" w:rsidRPr="002E60D9" w14:paraId="375276BC" w14:textId="77777777" w:rsidTr="002E60D9">
        <w:trPr>
          <w:trHeight w:val="478"/>
        </w:trPr>
        <w:tc>
          <w:tcPr>
            <w:tcW w:w="2388" w:type="dxa"/>
            <w:vMerge w:val="restart"/>
            <w:shd w:val="clear" w:color="auto" w:fill="D9D9D9"/>
            <w:vAlign w:val="center"/>
          </w:tcPr>
          <w:p w14:paraId="5D02CF3D"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Oczekiwania wobec administracji centralnej</w:t>
            </w:r>
          </w:p>
        </w:tc>
        <w:tc>
          <w:tcPr>
            <w:tcW w:w="4558" w:type="dxa"/>
            <w:shd w:val="clear" w:color="auto" w:fill="D9D9D9"/>
            <w:vAlign w:val="center"/>
          </w:tcPr>
          <w:p w14:paraId="4FD53485" w14:textId="77777777" w:rsidR="002E60D9" w:rsidRPr="002E60D9" w:rsidRDefault="002E60D9" w:rsidP="002E60D9">
            <w:pPr>
              <w:spacing w:before="60" w:after="60"/>
              <w:ind w:left="360" w:hanging="304"/>
              <w:jc w:val="center"/>
              <w:rPr>
                <w:rFonts w:ascii="Garamond" w:hAnsi="Garamond"/>
                <w:i/>
                <w:sz w:val="22"/>
                <w:szCs w:val="22"/>
              </w:rPr>
            </w:pPr>
            <w:r w:rsidRPr="002E60D9">
              <w:rPr>
                <w:rFonts w:ascii="Garamond" w:hAnsi="Garamond" w:cs="Calibri"/>
                <w:b/>
                <w:sz w:val="22"/>
                <w:szCs w:val="22"/>
              </w:rPr>
              <w:t>Nazwa</w:t>
            </w:r>
          </w:p>
        </w:tc>
        <w:tc>
          <w:tcPr>
            <w:tcW w:w="2126" w:type="dxa"/>
            <w:shd w:val="clear" w:color="auto" w:fill="D9D9D9"/>
            <w:vAlign w:val="center"/>
          </w:tcPr>
          <w:p w14:paraId="414CB898" w14:textId="77777777" w:rsidR="002E60D9" w:rsidRPr="002E60D9" w:rsidRDefault="002E60D9" w:rsidP="002E60D9">
            <w:pPr>
              <w:spacing w:before="60" w:after="60"/>
              <w:ind w:left="360" w:hanging="304"/>
              <w:jc w:val="center"/>
              <w:rPr>
                <w:rFonts w:ascii="Garamond" w:hAnsi="Garamond"/>
                <w:i/>
                <w:sz w:val="22"/>
                <w:szCs w:val="22"/>
              </w:rPr>
            </w:pPr>
            <w:r w:rsidRPr="002E60D9">
              <w:rPr>
                <w:rFonts w:ascii="Garamond" w:hAnsi="Garamond" w:cs="Calibri"/>
                <w:b/>
                <w:sz w:val="22"/>
                <w:szCs w:val="22"/>
              </w:rPr>
              <w:t>Status</w:t>
            </w:r>
          </w:p>
        </w:tc>
      </w:tr>
      <w:tr w:rsidR="002E60D9" w:rsidRPr="002E60D9" w14:paraId="3D49D852" w14:textId="77777777" w:rsidTr="002E60D9">
        <w:trPr>
          <w:trHeight w:val="2536"/>
        </w:trPr>
        <w:tc>
          <w:tcPr>
            <w:tcW w:w="2388" w:type="dxa"/>
            <w:vMerge/>
            <w:shd w:val="clear" w:color="auto" w:fill="D9D9D9"/>
            <w:vAlign w:val="center"/>
          </w:tcPr>
          <w:p w14:paraId="71A1EA21" w14:textId="77777777" w:rsidR="002E60D9" w:rsidRPr="002E60D9" w:rsidRDefault="002E60D9" w:rsidP="002E60D9">
            <w:pPr>
              <w:spacing w:before="60" w:after="60"/>
              <w:rPr>
                <w:rFonts w:ascii="Garamond" w:hAnsi="Garamond"/>
                <w:b/>
                <w:sz w:val="22"/>
                <w:szCs w:val="22"/>
              </w:rPr>
            </w:pPr>
          </w:p>
        </w:tc>
        <w:tc>
          <w:tcPr>
            <w:tcW w:w="4558" w:type="dxa"/>
            <w:tcBorders>
              <w:bottom w:val="single" w:sz="4" w:space="0" w:color="auto"/>
            </w:tcBorders>
            <w:vAlign w:val="center"/>
          </w:tcPr>
          <w:p w14:paraId="6B9FDA0A" w14:textId="77777777" w:rsidR="002E60D9" w:rsidRPr="002E60D9" w:rsidRDefault="002E60D9" w:rsidP="002E60D9">
            <w:pPr>
              <w:numPr>
                <w:ilvl w:val="0"/>
                <w:numId w:val="110"/>
              </w:numPr>
              <w:spacing w:before="60" w:after="60"/>
              <w:rPr>
                <w:rFonts w:ascii="Garamond" w:hAnsi="Garamond"/>
                <w:sz w:val="22"/>
                <w:szCs w:val="22"/>
              </w:rPr>
            </w:pPr>
            <w:r w:rsidRPr="002E60D9">
              <w:rPr>
                <w:rFonts w:ascii="Garamond" w:hAnsi="Garamond"/>
                <w:sz w:val="22"/>
                <w:szCs w:val="22"/>
              </w:rPr>
              <w:t xml:space="preserve">Objęcie procedurą kontraktu terytorialnego istotnego strumienia środków pozostających </w:t>
            </w:r>
            <w:r w:rsidRPr="002E60D9">
              <w:rPr>
                <w:rFonts w:ascii="Garamond" w:hAnsi="Garamond"/>
                <w:sz w:val="22"/>
                <w:szCs w:val="22"/>
              </w:rPr>
              <w:br/>
              <w:t>w dyspozycji ministra właściwego do spraw szkolnictwa wyższego z przeznaczeniem np. na kierunki zamawiane, poszerzenie oferty kształcenia, systemy zapewnienia jakości kształcenia, promocję uczelni i ich umiędzynarodowienie, a także inwestycje infrastrukturalne oraz inne cele związane z jakością zarządzania uczelniami</w:t>
            </w:r>
          </w:p>
        </w:tc>
        <w:tc>
          <w:tcPr>
            <w:tcW w:w="2126" w:type="dxa"/>
            <w:tcBorders>
              <w:bottom w:val="single" w:sz="4" w:space="0" w:color="auto"/>
            </w:tcBorders>
            <w:vAlign w:val="center"/>
          </w:tcPr>
          <w:p w14:paraId="6E7C9AC1" w14:textId="77777777" w:rsidR="002E60D9" w:rsidRPr="002E60D9" w:rsidRDefault="00B17BB2" w:rsidP="002E60D9">
            <w:pPr>
              <w:spacing w:before="60" w:after="60"/>
              <w:ind w:left="34" w:firstLine="22"/>
              <w:rPr>
                <w:rFonts w:ascii="Garamond" w:hAnsi="Garamond"/>
                <w:sz w:val="22"/>
                <w:szCs w:val="22"/>
              </w:rPr>
            </w:pPr>
            <w:r>
              <w:rPr>
                <w:rFonts w:ascii="Garamond" w:hAnsi="Garamond" w:cs="Calibri"/>
                <w:sz w:val="22"/>
                <w:szCs w:val="22"/>
              </w:rPr>
              <w:t>A</w:t>
            </w:r>
            <w:r w:rsidR="002E60D9" w:rsidRPr="002E60D9">
              <w:rPr>
                <w:rFonts w:ascii="Garamond" w:hAnsi="Garamond" w:cs="Calibri"/>
                <w:sz w:val="22"/>
                <w:szCs w:val="22"/>
              </w:rPr>
              <w:t>ktualne</w:t>
            </w:r>
          </w:p>
        </w:tc>
      </w:tr>
      <w:tr w:rsidR="002E60D9" w:rsidRPr="002E60D9" w14:paraId="5DBE6895" w14:textId="77777777" w:rsidTr="002E60D9">
        <w:trPr>
          <w:trHeight w:val="724"/>
        </w:trPr>
        <w:tc>
          <w:tcPr>
            <w:tcW w:w="2388" w:type="dxa"/>
            <w:vMerge/>
            <w:shd w:val="clear" w:color="auto" w:fill="D9D9D9"/>
            <w:vAlign w:val="center"/>
          </w:tcPr>
          <w:p w14:paraId="54FCA585" w14:textId="77777777" w:rsidR="002E60D9" w:rsidRPr="002E60D9" w:rsidRDefault="002E60D9" w:rsidP="002E60D9">
            <w:pPr>
              <w:spacing w:before="60" w:after="60"/>
              <w:rPr>
                <w:rFonts w:ascii="Garamond" w:hAnsi="Garamond"/>
                <w:b/>
                <w:sz w:val="22"/>
                <w:szCs w:val="22"/>
              </w:rPr>
            </w:pPr>
          </w:p>
        </w:tc>
        <w:tc>
          <w:tcPr>
            <w:tcW w:w="4558" w:type="dxa"/>
            <w:tcBorders>
              <w:bottom w:val="single" w:sz="4" w:space="0" w:color="auto"/>
            </w:tcBorders>
            <w:vAlign w:val="center"/>
          </w:tcPr>
          <w:p w14:paraId="7B66B016" w14:textId="77777777" w:rsidR="002E60D9" w:rsidRPr="002E60D9" w:rsidRDefault="002E60D9" w:rsidP="002E60D9">
            <w:pPr>
              <w:numPr>
                <w:ilvl w:val="0"/>
                <w:numId w:val="110"/>
              </w:numPr>
              <w:spacing w:before="60" w:after="60"/>
              <w:rPr>
                <w:rFonts w:ascii="Garamond" w:hAnsi="Garamond"/>
                <w:i/>
                <w:color w:val="FF0000"/>
              </w:rPr>
            </w:pPr>
            <w:r w:rsidRPr="002E60D9">
              <w:rPr>
                <w:rFonts w:ascii="Garamond" w:hAnsi="Garamond"/>
                <w:iCs/>
                <w:sz w:val="22"/>
                <w:szCs w:val="22"/>
              </w:rPr>
              <w:t>Skuteczne wdrożenie reform podnoszących konkurencyjność szkolnictwa wyższego, realizowanych w skali kraju</w:t>
            </w:r>
          </w:p>
        </w:tc>
        <w:tc>
          <w:tcPr>
            <w:tcW w:w="2126" w:type="dxa"/>
            <w:tcBorders>
              <w:bottom w:val="single" w:sz="4" w:space="0" w:color="auto"/>
            </w:tcBorders>
            <w:vAlign w:val="center"/>
          </w:tcPr>
          <w:p w14:paraId="2D7E34DA" w14:textId="77777777" w:rsidR="002E60D9" w:rsidRPr="002E60D9" w:rsidRDefault="00B17BB2" w:rsidP="002E60D9">
            <w:pPr>
              <w:spacing w:before="60" w:after="60"/>
              <w:ind w:left="34" w:firstLine="22"/>
              <w:rPr>
                <w:rFonts w:ascii="Garamond" w:hAnsi="Garamond" w:cs="Calibri"/>
                <w:sz w:val="22"/>
                <w:szCs w:val="22"/>
              </w:rPr>
            </w:pPr>
            <w:r>
              <w:rPr>
                <w:rFonts w:ascii="Garamond" w:hAnsi="Garamond" w:cs="Calibri"/>
                <w:sz w:val="22"/>
                <w:szCs w:val="22"/>
              </w:rPr>
              <w:t>A</w:t>
            </w:r>
            <w:r w:rsidR="002E60D9" w:rsidRPr="002E60D9">
              <w:rPr>
                <w:rFonts w:ascii="Garamond" w:hAnsi="Garamond" w:cs="Calibri"/>
                <w:sz w:val="22"/>
                <w:szCs w:val="22"/>
              </w:rPr>
              <w:t>ktualne</w:t>
            </w:r>
          </w:p>
        </w:tc>
      </w:tr>
      <w:tr w:rsidR="002E60D9" w:rsidRPr="002E60D9" w14:paraId="1AE881C8" w14:textId="77777777" w:rsidTr="002E60D9">
        <w:trPr>
          <w:trHeight w:val="1470"/>
        </w:trPr>
        <w:tc>
          <w:tcPr>
            <w:tcW w:w="2388" w:type="dxa"/>
            <w:vMerge/>
            <w:shd w:val="clear" w:color="auto" w:fill="D9D9D9"/>
            <w:vAlign w:val="center"/>
          </w:tcPr>
          <w:p w14:paraId="6CBF10B7" w14:textId="77777777" w:rsidR="002E60D9" w:rsidRPr="002E60D9" w:rsidRDefault="002E60D9" w:rsidP="002E60D9">
            <w:pPr>
              <w:spacing w:before="60" w:after="60"/>
              <w:rPr>
                <w:rFonts w:ascii="Garamond" w:hAnsi="Garamond"/>
                <w:b/>
                <w:sz w:val="22"/>
                <w:szCs w:val="22"/>
              </w:rPr>
            </w:pPr>
          </w:p>
        </w:tc>
        <w:tc>
          <w:tcPr>
            <w:tcW w:w="4558" w:type="dxa"/>
            <w:tcBorders>
              <w:bottom w:val="single" w:sz="4" w:space="0" w:color="auto"/>
            </w:tcBorders>
            <w:vAlign w:val="center"/>
          </w:tcPr>
          <w:p w14:paraId="78F12E98" w14:textId="77777777" w:rsidR="002E60D9" w:rsidRPr="002E60D9" w:rsidRDefault="002E60D9" w:rsidP="002E60D9">
            <w:pPr>
              <w:numPr>
                <w:ilvl w:val="0"/>
                <w:numId w:val="110"/>
              </w:numPr>
              <w:spacing w:before="60" w:after="60"/>
              <w:rPr>
                <w:rFonts w:ascii="Garamond" w:hAnsi="Garamond"/>
                <w:iCs/>
                <w:sz w:val="22"/>
                <w:szCs w:val="22"/>
              </w:rPr>
            </w:pPr>
            <w:r w:rsidRPr="002E60D9">
              <w:rPr>
                <w:rFonts w:ascii="Garamond" w:hAnsi="Garamond"/>
                <w:iCs/>
                <w:sz w:val="22"/>
                <w:szCs w:val="22"/>
              </w:rPr>
              <w:t>Dalsza decentralizacja kraju, prowadząca do wzmocnienia kompetencyjnego władz regionalnych w zakresie regulacyjnych i finansowych instrumentów współtworzenia oferty kształcenia na poziomie wyższym</w:t>
            </w:r>
          </w:p>
        </w:tc>
        <w:tc>
          <w:tcPr>
            <w:tcW w:w="2126" w:type="dxa"/>
            <w:tcBorders>
              <w:bottom w:val="single" w:sz="4" w:space="0" w:color="auto"/>
            </w:tcBorders>
            <w:vAlign w:val="center"/>
          </w:tcPr>
          <w:p w14:paraId="57956FA2" w14:textId="77777777" w:rsidR="002E60D9" w:rsidRPr="002E60D9" w:rsidRDefault="00B17BB2" w:rsidP="002E60D9">
            <w:pPr>
              <w:spacing w:before="60" w:after="60"/>
              <w:ind w:left="34" w:firstLine="22"/>
              <w:rPr>
                <w:rFonts w:ascii="Garamond" w:hAnsi="Garamond" w:cs="Calibri"/>
                <w:sz w:val="22"/>
                <w:szCs w:val="22"/>
              </w:rPr>
            </w:pPr>
            <w:r>
              <w:rPr>
                <w:rFonts w:ascii="Garamond" w:hAnsi="Garamond" w:cs="Calibri"/>
                <w:sz w:val="22"/>
                <w:szCs w:val="22"/>
              </w:rPr>
              <w:t>A</w:t>
            </w:r>
            <w:r w:rsidR="002E60D9" w:rsidRPr="002E60D9">
              <w:rPr>
                <w:rFonts w:ascii="Garamond" w:hAnsi="Garamond" w:cs="Calibri"/>
                <w:sz w:val="22"/>
                <w:szCs w:val="22"/>
              </w:rPr>
              <w:t>ktualne</w:t>
            </w:r>
          </w:p>
        </w:tc>
      </w:tr>
      <w:tr w:rsidR="002E60D9" w:rsidRPr="002E60D9" w14:paraId="63652292" w14:textId="77777777" w:rsidTr="002E60D9">
        <w:trPr>
          <w:trHeight w:val="390"/>
        </w:trPr>
        <w:tc>
          <w:tcPr>
            <w:tcW w:w="2388" w:type="dxa"/>
            <w:vMerge w:val="restart"/>
            <w:shd w:val="clear" w:color="auto" w:fill="D9D9D9"/>
            <w:vAlign w:val="center"/>
          </w:tcPr>
          <w:p w14:paraId="64C786A8"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lastRenderedPageBreak/>
              <w:t xml:space="preserve">Obszary współpracy ponadregionalnej </w:t>
            </w:r>
            <w:r w:rsidRPr="002E60D9">
              <w:rPr>
                <w:rFonts w:ascii="Garamond" w:hAnsi="Garamond"/>
                <w:b/>
                <w:sz w:val="22"/>
                <w:szCs w:val="22"/>
              </w:rPr>
              <w:br/>
              <w:t>i międzynarodowej</w:t>
            </w:r>
          </w:p>
        </w:tc>
        <w:tc>
          <w:tcPr>
            <w:tcW w:w="4558" w:type="dxa"/>
            <w:shd w:val="clear" w:color="auto" w:fill="D9D9D9"/>
            <w:vAlign w:val="center"/>
          </w:tcPr>
          <w:p w14:paraId="5585D34A" w14:textId="77777777" w:rsidR="002E60D9" w:rsidRPr="002E60D9" w:rsidRDefault="002E60D9" w:rsidP="002E60D9">
            <w:pPr>
              <w:spacing w:before="60" w:after="60"/>
              <w:ind w:left="56"/>
              <w:jc w:val="center"/>
              <w:rPr>
                <w:rFonts w:ascii="Garamond" w:hAnsi="Garamond" w:cs="Arial"/>
                <w:sz w:val="22"/>
                <w:szCs w:val="22"/>
              </w:rPr>
            </w:pPr>
            <w:r w:rsidRPr="002E60D9">
              <w:rPr>
                <w:rFonts w:ascii="Garamond" w:hAnsi="Garamond" w:cs="Calibri"/>
                <w:b/>
                <w:sz w:val="22"/>
                <w:szCs w:val="22"/>
              </w:rPr>
              <w:t>Nazwa</w:t>
            </w:r>
          </w:p>
        </w:tc>
        <w:tc>
          <w:tcPr>
            <w:tcW w:w="2126" w:type="dxa"/>
            <w:shd w:val="clear" w:color="auto" w:fill="D9D9D9"/>
            <w:vAlign w:val="center"/>
          </w:tcPr>
          <w:p w14:paraId="0A07AC2E" w14:textId="77777777" w:rsidR="002E60D9" w:rsidRPr="002E60D9" w:rsidRDefault="002E60D9" w:rsidP="002E60D9">
            <w:pPr>
              <w:spacing w:before="60" w:after="60"/>
              <w:ind w:left="360" w:hanging="304"/>
              <w:jc w:val="center"/>
              <w:rPr>
                <w:rFonts w:ascii="Garamond" w:hAnsi="Garamond" w:cs="Arial"/>
                <w:sz w:val="22"/>
                <w:szCs w:val="22"/>
              </w:rPr>
            </w:pPr>
            <w:r w:rsidRPr="002E60D9">
              <w:rPr>
                <w:rFonts w:ascii="Garamond" w:hAnsi="Garamond" w:cs="Calibri"/>
                <w:b/>
                <w:sz w:val="22"/>
                <w:szCs w:val="22"/>
              </w:rPr>
              <w:t>Status</w:t>
            </w:r>
          </w:p>
        </w:tc>
      </w:tr>
      <w:tr w:rsidR="002E60D9" w:rsidRPr="002E60D9" w14:paraId="079AA0BC" w14:textId="77777777" w:rsidTr="002E60D9">
        <w:trPr>
          <w:trHeight w:val="1455"/>
        </w:trPr>
        <w:tc>
          <w:tcPr>
            <w:tcW w:w="2388" w:type="dxa"/>
            <w:vMerge/>
            <w:shd w:val="clear" w:color="auto" w:fill="D9D9D9"/>
            <w:vAlign w:val="center"/>
          </w:tcPr>
          <w:p w14:paraId="39EC2E48" w14:textId="77777777" w:rsidR="002E60D9" w:rsidRPr="002E60D9" w:rsidRDefault="002E60D9" w:rsidP="002E60D9">
            <w:pPr>
              <w:spacing w:before="60" w:after="60"/>
              <w:rPr>
                <w:rFonts w:ascii="Garamond" w:hAnsi="Garamond"/>
                <w:b/>
                <w:sz w:val="22"/>
                <w:szCs w:val="22"/>
              </w:rPr>
            </w:pPr>
          </w:p>
        </w:tc>
        <w:tc>
          <w:tcPr>
            <w:tcW w:w="4558" w:type="dxa"/>
            <w:vAlign w:val="center"/>
          </w:tcPr>
          <w:p w14:paraId="34B84192" w14:textId="77777777" w:rsidR="002E60D9" w:rsidRPr="002E60D9" w:rsidRDefault="002E60D9" w:rsidP="002E60D9">
            <w:pPr>
              <w:numPr>
                <w:ilvl w:val="0"/>
                <w:numId w:val="112"/>
              </w:numPr>
              <w:spacing w:before="60" w:after="60"/>
              <w:rPr>
                <w:rFonts w:ascii="Garamond" w:hAnsi="Garamond"/>
                <w:sz w:val="22"/>
                <w:szCs w:val="22"/>
              </w:rPr>
            </w:pPr>
            <w:r w:rsidRPr="002E60D9">
              <w:rPr>
                <w:rFonts w:ascii="Garamond" w:hAnsi="Garamond"/>
                <w:bCs/>
                <w:sz w:val="22"/>
                <w:szCs w:val="22"/>
              </w:rPr>
              <w:t>Oferta szkolnictwa zawodowego na poziomie wyższym</w:t>
            </w:r>
            <w:r w:rsidRPr="002E60D9">
              <w:rPr>
                <w:rFonts w:ascii="Garamond" w:hAnsi="Garamond"/>
                <w:sz w:val="22"/>
                <w:szCs w:val="22"/>
              </w:rPr>
              <w:t xml:space="preserve"> w miejskich obszarach funkcjonalnych skupionych wokół następujących ośrodków: Słupsk-Koszalin, Kwidzyn-Elbląg-Grudziądz, Chojnice-Człuchów-Tuchola;</w:t>
            </w:r>
          </w:p>
        </w:tc>
        <w:tc>
          <w:tcPr>
            <w:tcW w:w="2126" w:type="dxa"/>
            <w:vAlign w:val="center"/>
          </w:tcPr>
          <w:p w14:paraId="1BB84779" w14:textId="77777777" w:rsidR="002E60D9" w:rsidRPr="002E60D9" w:rsidRDefault="00B17BB2" w:rsidP="002E60D9">
            <w:pPr>
              <w:spacing w:before="60" w:after="60"/>
              <w:ind w:left="34" w:firstLine="22"/>
              <w:rPr>
                <w:rFonts w:ascii="Garamond" w:hAnsi="Garamond" w:cs="Arial"/>
                <w:sz w:val="22"/>
                <w:szCs w:val="22"/>
              </w:rPr>
            </w:pPr>
            <w:r>
              <w:rPr>
                <w:rFonts w:ascii="Garamond" w:hAnsi="Garamond" w:cs="Calibri"/>
                <w:sz w:val="22"/>
                <w:szCs w:val="22"/>
              </w:rPr>
              <w:t>Z</w:t>
            </w:r>
            <w:r w:rsidR="002E60D9" w:rsidRPr="002E60D9">
              <w:rPr>
                <w:rFonts w:ascii="Garamond" w:hAnsi="Garamond" w:cs="Calibri"/>
                <w:sz w:val="22"/>
                <w:szCs w:val="22"/>
              </w:rPr>
              <w:t>realizowane</w:t>
            </w:r>
          </w:p>
        </w:tc>
      </w:tr>
      <w:tr w:rsidR="002E60D9" w:rsidRPr="002E60D9" w14:paraId="54014FCB" w14:textId="77777777" w:rsidTr="002E60D9">
        <w:trPr>
          <w:trHeight w:val="1680"/>
        </w:trPr>
        <w:tc>
          <w:tcPr>
            <w:tcW w:w="2388" w:type="dxa"/>
            <w:vMerge/>
            <w:shd w:val="clear" w:color="auto" w:fill="D9D9D9"/>
            <w:vAlign w:val="center"/>
          </w:tcPr>
          <w:p w14:paraId="5215137A" w14:textId="77777777" w:rsidR="002E60D9" w:rsidRPr="002E60D9" w:rsidRDefault="002E60D9" w:rsidP="002E60D9">
            <w:pPr>
              <w:spacing w:before="60" w:after="60"/>
              <w:rPr>
                <w:rFonts w:ascii="Garamond" w:hAnsi="Garamond"/>
                <w:b/>
                <w:sz w:val="22"/>
                <w:szCs w:val="22"/>
              </w:rPr>
            </w:pPr>
          </w:p>
        </w:tc>
        <w:tc>
          <w:tcPr>
            <w:tcW w:w="4558" w:type="dxa"/>
            <w:vAlign w:val="center"/>
          </w:tcPr>
          <w:p w14:paraId="0D991E98" w14:textId="77777777" w:rsidR="002E60D9" w:rsidRPr="002E60D9" w:rsidRDefault="002E60D9" w:rsidP="002E60D9">
            <w:pPr>
              <w:numPr>
                <w:ilvl w:val="0"/>
                <w:numId w:val="112"/>
              </w:numPr>
              <w:spacing w:before="60" w:after="60"/>
              <w:rPr>
                <w:rFonts w:ascii="Garamond" w:hAnsi="Garamond"/>
                <w:bCs/>
                <w:sz w:val="22"/>
                <w:szCs w:val="22"/>
              </w:rPr>
            </w:pPr>
            <w:r w:rsidRPr="002E60D9">
              <w:rPr>
                <w:rFonts w:ascii="Garamond" w:hAnsi="Garamond"/>
                <w:sz w:val="22"/>
                <w:szCs w:val="22"/>
              </w:rPr>
              <w:t>Międzynarodowa współpraca uczelni, np. w formule sieci systematycznej współpracy szkół wyższych w obszarze Morza Bałtyckiego, opartej m.in. na koordynacji kierunków kształcenia, a także stałych mechanizmach wymiany kadr i studentów.</w:t>
            </w:r>
          </w:p>
        </w:tc>
        <w:tc>
          <w:tcPr>
            <w:tcW w:w="2126" w:type="dxa"/>
            <w:vAlign w:val="center"/>
          </w:tcPr>
          <w:p w14:paraId="46375694" w14:textId="77777777" w:rsidR="002E60D9" w:rsidRPr="002E60D9" w:rsidRDefault="00B17BB2" w:rsidP="002E60D9">
            <w:pPr>
              <w:spacing w:before="60" w:after="60"/>
              <w:ind w:left="34" w:firstLine="22"/>
              <w:rPr>
                <w:rFonts w:ascii="Garamond" w:hAnsi="Garamond" w:cs="Calibri"/>
                <w:sz w:val="22"/>
                <w:szCs w:val="22"/>
              </w:rPr>
            </w:pPr>
            <w:r>
              <w:rPr>
                <w:rFonts w:ascii="Garamond" w:hAnsi="Garamond" w:cs="Calibri"/>
                <w:sz w:val="22"/>
                <w:szCs w:val="22"/>
              </w:rPr>
              <w:t>A</w:t>
            </w:r>
            <w:r w:rsidR="002E60D9" w:rsidRPr="002E60D9">
              <w:rPr>
                <w:rFonts w:ascii="Garamond" w:hAnsi="Garamond" w:cs="Calibri"/>
                <w:sz w:val="22"/>
                <w:szCs w:val="22"/>
              </w:rPr>
              <w:t>ktualne</w:t>
            </w:r>
          </w:p>
        </w:tc>
      </w:tr>
    </w:tbl>
    <w:p w14:paraId="515F0B64" w14:textId="77777777" w:rsidR="002E60D9" w:rsidRPr="002E60D9" w:rsidRDefault="002E60D9" w:rsidP="002E60D9">
      <w:pPr>
        <w:ind w:left="357"/>
        <w:jc w:val="both"/>
        <w:rPr>
          <w:rFonts w:ascii="Garamond" w:hAnsi="Garamond" w:cs="Calibri"/>
        </w:rPr>
      </w:pPr>
    </w:p>
    <w:p w14:paraId="4644E3B4" w14:textId="77777777" w:rsidR="002E60D9" w:rsidRPr="002E60D9" w:rsidRDefault="002E60D9" w:rsidP="002E60D9">
      <w:pPr>
        <w:jc w:val="both"/>
        <w:rPr>
          <w:rFonts w:ascii="Garamond" w:hAnsi="Garamond" w:cs="Calibri"/>
          <w:b/>
        </w:rPr>
      </w:pPr>
      <w:r w:rsidRPr="002E60D9">
        <w:rPr>
          <w:rFonts w:ascii="Garamond" w:hAnsi="Garamond" w:cs="Calibri"/>
          <w:b/>
        </w:rPr>
        <w:t>Wskaźniki kontekstowe</w:t>
      </w:r>
    </w:p>
    <w:p w14:paraId="5BE04B34" w14:textId="77777777" w:rsidR="002E60D9" w:rsidRDefault="002E60D9" w:rsidP="002E60D9">
      <w:pPr>
        <w:jc w:val="both"/>
        <w:rPr>
          <w:rFonts w:ascii="Garamond" w:hAnsi="Garamond" w:cs="Calibri"/>
          <w:b/>
        </w:rPr>
      </w:pPr>
    </w:p>
    <w:p w14:paraId="46B1E96D" w14:textId="77777777" w:rsidR="00B17BB2" w:rsidRPr="002E60D9" w:rsidRDefault="00B17BB2" w:rsidP="002E60D9">
      <w:pPr>
        <w:jc w:val="both"/>
        <w:rPr>
          <w:rFonts w:ascii="Garamond" w:hAnsi="Garamond" w:cs="Calibri"/>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633"/>
        <w:gridCol w:w="1596"/>
        <w:gridCol w:w="1685"/>
        <w:gridCol w:w="1594"/>
      </w:tblGrid>
      <w:tr w:rsidR="002E60D9" w:rsidRPr="002E60D9" w14:paraId="08A7FDAB" w14:textId="77777777" w:rsidTr="002D5813">
        <w:tc>
          <w:tcPr>
            <w:tcW w:w="564" w:type="dxa"/>
            <w:shd w:val="clear" w:color="auto" w:fill="FFCC00"/>
            <w:vAlign w:val="center"/>
          </w:tcPr>
          <w:p w14:paraId="3254C4C7"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Lp.</w:t>
            </w:r>
          </w:p>
        </w:tc>
        <w:tc>
          <w:tcPr>
            <w:tcW w:w="3633" w:type="dxa"/>
            <w:shd w:val="clear" w:color="auto" w:fill="FFCC00"/>
            <w:vAlign w:val="center"/>
          </w:tcPr>
          <w:p w14:paraId="790DD963"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Wskaźnik</w:t>
            </w:r>
          </w:p>
        </w:tc>
        <w:tc>
          <w:tcPr>
            <w:tcW w:w="1596" w:type="dxa"/>
            <w:shd w:val="clear" w:color="auto" w:fill="FFCC00"/>
            <w:vAlign w:val="center"/>
          </w:tcPr>
          <w:p w14:paraId="235995AA"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w:t>
            </w:r>
            <w:r w:rsidRPr="002E60D9">
              <w:rPr>
                <w:rFonts w:ascii="Garamond" w:hAnsi="Garamond"/>
                <w:b/>
                <w:color w:val="000000"/>
              </w:rPr>
              <w:br/>
              <w:t>bazowa</w:t>
            </w:r>
          </w:p>
          <w:p w14:paraId="3ECF6769"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(2013)</w:t>
            </w:r>
          </w:p>
        </w:tc>
        <w:tc>
          <w:tcPr>
            <w:tcW w:w="1685" w:type="dxa"/>
            <w:shd w:val="clear" w:color="auto" w:fill="FFCC00"/>
            <w:vAlign w:val="center"/>
          </w:tcPr>
          <w:p w14:paraId="35BEFA04"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docelowa </w:t>
            </w:r>
          </w:p>
          <w:p w14:paraId="7A8A413E"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(2020)</w:t>
            </w:r>
          </w:p>
        </w:tc>
        <w:tc>
          <w:tcPr>
            <w:tcW w:w="1594" w:type="dxa"/>
            <w:shd w:val="clear" w:color="auto" w:fill="FFCC00"/>
            <w:vAlign w:val="center"/>
          </w:tcPr>
          <w:p w14:paraId="24F5E6E7"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Źródło danych</w:t>
            </w:r>
          </w:p>
        </w:tc>
      </w:tr>
      <w:tr w:rsidR="002E60D9" w:rsidRPr="002E60D9" w14:paraId="31E290A0" w14:textId="77777777" w:rsidTr="002D5813">
        <w:trPr>
          <w:trHeight w:val="517"/>
        </w:trPr>
        <w:tc>
          <w:tcPr>
            <w:tcW w:w="564" w:type="dxa"/>
            <w:vAlign w:val="center"/>
          </w:tcPr>
          <w:p w14:paraId="2FBB431E" w14:textId="77777777" w:rsidR="002E60D9" w:rsidRPr="002E60D9" w:rsidRDefault="002E60D9" w:rsidP="002E60D9">
            <w:pPr>
              <w:spacing w:before="60" w:after="60"/>
              <w:jc w:val="center"/>
              <w:rPr>
                <w:rFonts w:ascii="Garamond" w:hAnsi="Garamond"/>
              </w:rPr>
            </w:pPr>
            <w:r w:rsidRPr="002E60D9">
              <w:rPr>
                <w:rFonts w:ascii="Garamond" w:hAnsi="Garamond"/>
              </w:rPr>
              <w:t>1.</w:t>
            </w:r>
          </w:p>
        </w:tc>
        <w:tc>
          <w:tcPr>
            <w:tcW w:w="3633" w:type="dxa"/>
          </w:tcPr>
          <w:p w14:paraId="3E0AA001" w14:textId="2A59DD75" w:rsidR="002A102D" w:rsidRPr="002E60D9" w:rsidRDefault="002C2676" w:rsidP="00A9690C">
            <w:pPr>
              <w:spacing w:before="60" w:after="60"/>
              <w:rPr>
                <w:rFonts w:ascii="Garamond" w:hAnsi="Garamond"/>
                <w:sz w:val="22"/>
                <w:szCs w:val="22"/>
              </w:rPr>
            </w:pPr>
            <w:r>
              <w:rPr>
                <w:rFonts w:ascii="Garamond" w:eastAsia="MS Mincho" w:hAnsi="Garamond"/>
                <w:sz w:val="22"/>
                <w:szCs w:val="22"/>
                <w:lang w:eastAsia="ja-JP"/>
              </w:rPr>
              <w:t xml:space="preserve">Odsetek studentów cudzoziemców studiujących na pomorskich uczelniach na tle kraju </w:t>
            </w:r>
          </w:p>
        </w:tc>
        <w:tc>
          <w:tcPr>
            <w:tcW w:w="1596" w:type="dxa"/>
            <w:vAlign w:val="center"/>
          </w:tcPr>
          <w:p w14:paraId="38A9127E" w14:textId="77777777" w:rsidR="00CA7BD1" w:rsidRDefault="00CA7BD1" w:rsidP="00465AAC">
            <w:pPr>
              <w:spacing w:before="60" w:after="60"/>
              <w:jc w:val="center"/>
              <w:rPr>
                <w:rFonts w:ascii="Garamond" w:hAnsi="Garamond"/>
                <w:sz w:val="22"/>
                <w:szCs w:val="22"/>
              </w:rPr>
            </w:pPr>
            <w:r>
              <w:rPr>
                <w:rFonts w:ascii="Garamond" w:hAnsi="Garamond"/>
                <w:sz w:val="22"/>
                <w:szCs w:val="22"/>
              </w:rPr>
              <w:t>1,6%</w:t>
            </w:r>
          </w:p>
          <w:p w14:paraId="4937343B" w14:textId="77777777" w:rsidR="009730A0" w:rsidRPr="002E60D9" w:rsidRDefault="00CA7BD1" w:rsidP="00465AAC">
            <w:pPr>
              <w:spacing w:before="60" w:after="60"/>
              <w:jc w:val="center"/>
              <w:rPr>
                <w:rFonts w:ascii="Garamond" w:hAnsi="Garamond"/>
                <w:sz w:val="22"/>
                <w:szCs w:val="22"/>
              </w:rPr>
            </w:pPr>
            <w:r>
              <w:rPr>
                <w:rFonts w:ascii="Garamond" w:hAnsi="Garamond"/>
                <w:sz w:val="22"/>
                <w:szCs w:val="22"/>
              </w:rPr>
              <w:t>PL - 2,3%</w:t>
            </w:r>
          </w:p>
        </w:tc>
        <w:tc>
          <w:tcPr>
            <w:tcW w:w="1685" w:type="dxa"/>
            <w:vAlign w:val="center"/>
          </w:tcPr>
          <w:p w14:paraId="65DB87B5" w14:textId="77777777" w:rsidR="002A102D" w:rsidRPr="002E60D9" w:rsidRDefault="00CA7BD1" w:rsidP="00B17BB2">
            <w:pPr>
              <w:spacing w:before="60" w:after="60"/>
              <w:jc w:val="center"/>
              <w:rPr>
                <w:rFonts w:ascii="Garamond" w:hAnsi="Garamond"/>
                <w:sz w:val="22"/>
                <w:szCs w:val="22"/>
              </w:rPr>
            </w:pPr>
            <w:r>
              <w:rPr>
                <w:rFonts w:ascii="Garamond" w:hAnsi="Garamond"/>
                <w:sz w:val="22"/>
                <w:szCs w:val="22"/>
              </w:rPr>
              <w:t>osiągnięcie średniej krajowej</w:t>
            </w:r>
          </w:p>
        </w:tc>
        <w:tc>
          <w:tcPr>
            <w:tcW w:w="1594" w:type="dxa"/>
            <w:vAlign w:val="center"/>
          </w:tcPr>
          <w:p w14:paraId="31F22783" w14:textId="77777777" w:rsidR="002E60D9" w:rsidRPr="002E60D9" w:rsidRDefault="002C2676" w:rsidP="002E60D9">
            <w:pPr>
              <w:spacing w:before="60" w:after="60"/>
              <w:jc w:val="center"/>
              <w:rPr>
                <w:rFonts w:ascii="Garamond" w:hAnsi="Garamond"/>
                <w:sz w:val="22"/>
                <w:szCs w:val="22"/>
              </w:rPr>
            </w:pPr>
            <w:r>
              <w:rPr>
                <w:rFonts w:ascii="Garamond" w:hAnsi="Garamond"/>
                <w:sz w:val="22"/>
                <w:szCs w:val="22"/>
              </w:rPr>
              <w:t>GUS</w:t>
            </w:r>
          </w:p>
        </w:tc>
      </w:tr>
      <w:tr w:rsidR="002E60D9" w:rsidRPr="002E60D9" w14:paraId="68BE3C0A" w14:textId="77777777" w:rsidTr="002D5813">
        <w:trPr>
          <w:trHeight w:val="518"/>
        </w:trPr>
        <w:tc>
          <w:tcPr>
            <w:tcW w:w="564" w:type="dxa"/>
            <w:vMerge w:val="restart"/>
            <w:vAlign w:val="center"/>
          </w:tcPr>
          <w:p w14:paraId="5BD32144" w14:textId="77777777" w:rsidR="002E60D9" w:rsidRPr="002E60D9" w:rsidRDefault="002E60D9" w:rsidP="002E60D9">
            <w:pPr>
              <w:autoSpaceDE w:val="0"/>
              <w:autoSpaceDN w:val="0"/>
              <w:adjustRightInd w:val="0"/>
              <w:spacing w:before="60" w:after="60"/>
              <w:jc w:val="center"/>
              <w:rPr>
                <w:rFonts w:ascii="Garamond" w:hAnsi="Garamond"/>
              </w:rPr>
            </w:pPr>
            <w:r w:rsidRPr="002E60D9">
              <w:rPr>
                <w:rFonts w:ascii="Garamond" w:hAnsi="Garamond"/>
              </w:rPr>
              <w:t>2.</w:t>
            </w:r>
          </w:p>
        </w:tc>
        <w:tc>
          <w:tcPr>
            <w:tcW w:w="3633" w:type="dxa"/>
          </w:tcPr>
          <w:p w14:paraId="4DB0110F" w14:textId="77777777" w:rsidR="002E60D9" w:rsidRPr="002E60D9" w:rsidRDefault="002E60D9" w:rsidP="002E60D9">
            <w:pPr>
              <w:autoSpaceDE w:val="0"/>
              <w:autoSpaceDN w:val="0"/>
              <w:adjustRightInd w:val="0"/>
              <w:spacing w:before="60" w:after="60"/>
              <w:rPr>
                <w:rFonts w:ascii="Garamond" w:hAnsi="Garamond"/>
                <w:sz w:val="22"/>
                <w:szCs w:val="22"/>
              </w:rPr>
            </w:pPr>
            <w:r w:rsidRPr="002E60D9">
              <w:rPr>
                <w:rFonts w:ascii="Garamond" w:hAnsi="Garamond"/>
                <w:sz w:val="22"/>
                <w:szCs w:val="22"/>
              </w:rPr>
              <w:t xml:space="preserve">Odsetek studentów </w:t>
            </w:r>
          </w:p>
        </w:tc>
        <w:tc>
          <w:tcPr>
            <w:tcW w:w="1596" w:type="dxa"/>
            <w:vAlign w:val="center"/>
          </w:tcPr>
          <w:p w14:paraId="768B40BE" w14:textId="5491885A" w:rsidR="002E60D9" w:rsidRPr="002E60D9" w:rsidRDefault="002E60D9" w:rsidP="002E60D9">
            <w:pPr>
              <w:autoSpaceDE w:val="0"/>
              <w:autoSpaceDN w:val="0"/>
              <w:adjustRightInd w:val="0"/>
              <w:spacing w:before="60" w:after="60"/>
              <w:jc w:val="center"/>
              <w:rPr>
                <w:rFonts w:ascii="Garamond" w:hAnsi="Garamond"/>
                <w:sz w:val="22"/>
                <w:szCs w:val="22"/>
              </w:rPr>
            </w:pPr>
          </w:p>
        </w:tc>
        <w:tc>
          <w:tcPr>
            <w:tcW w:w="1685" w:type="dxa"/>
            <w:vAlign w:val="center"/>
          </w:tcPr>
          <w:p w14:paraId="573FA020" w14:textId="77777777" w:rsidR="002E60D9" w:rsidRPr="002E60D9" w:rsidRDefault="002E60D9" w:rsidP="002E60D9">
            <w:pPr>
              <w:autoSpaceDE w:val="0"/>
              <w:autoSpaceDN w:val="0"/>
              <w:adjustRightInd w:val="0"/>
              <w:spacing w:before="60" w:after="60"/>
              <w:jc w:val="center"/>
              <w:rPr>
                <w:rFonts w:ascii="Garamond" w:hAnsi="Garamond"/>
                <w:sz w:val="22"/>
                <w:szCs w:val="22"/>
              </w:rPr>
            </w:pPr>
            <w:r w:rsidRPr="002E60D9">
              <w:rPr>
                <w:rFonts w:ascii="Garamond" w:hAnsi="Garamond"/>
                <w:sz w:val="22"/>
                <w:szCs w:val="22"/>
              </w:rPr>
              <w:t>–</w:t>
            </w:r>
          </w:p>
        </w:tc>
        <w:tc>
          <w:tcPr>
            <w:tcW w:w="1594" w:type="dxa"/>
            <w:vAlign w:val="center"/>
          </w:tcPr>
          <w:p w14:paraId="3EEEC311" w14:textId="77777777" w:rsidR="002E60D9" w:rsidRPr="002E60D9" w:rsidRDefault="002E60D9" w:rsidP="002E60D9">
            <w:pPr>
              <w:autoSpaceDE w:val="0"/>
              <w:autoSpaceDN w:val="0"/>
              <w:adjustRightInd w:val="0"/>
              <w:spacing w:before="60" w:after="60"/>
              <w:jc w:val="center"/>
              <w:rPr>
                <w:rFonts w:ascii="Garamond" w:hAnsi="Garamond"/>
                <w:sz w:val="22"/>
                <w:szCs w:val="22"/>
              </w:rPr>
            </w:pPr>
            <w:r w:rsidRPr="002E60D9">
              <w:rPr>
                <w:rFonts w:ascii="Garamond" w:hAnsi="Garamond"/>
                <w:sz w:val="22"/>
                <w:szCs w:val="22"/>
              </w:rPr>
              <w:t>–</w:t>
            </w:r>
          </w:p>
        </w:tc>
      </w:tr>
      <w:tr w:rsidR="002E60D9" w:rsidRPr="002E60D9" w14:paraId="7C93A2BB" w14:textId="77777777" w:rsidTr="002D5813">
        <w:trPr>
          <w:trHeight w:val="518"/>
        </w:trPr>
        <w:tc>
          <w:tcPr>
            <w:tcW w:w="564" w:type="dxa"/>
            <w:vMerge/>
            <w:vAlign w:val="center"/>
          </w:tcPr>
          <w:p w14:paraId="651235CE" w14:textId="77777777" w:rsidR="002E60D9" w:rsidRPr="002E60D9" w:rsidRDefault="002E60D9" w:rsidP="002E60D9">
            <w:pPr>
              <w:autoSpaceDE w:val="0"/>
              <w:autoSpaceDN w:val="0"/>
              <w:adjustRightInd w:val="0"/>
              <w:spacing w:before="60" w:after="60"/>
              <w:jc w:val="right"/>
              <w:rPr>
                <w:rFonts w:ascii="Garamond" w:hAnsi="Garamond"/>
              </w:rPr>
            </w:pPr>
          </w:p>
        </w:tc>
        <w:tc>
          <w:tcPr>
            <w:tcW w:w="3633" w:type="dxa"/>
          </w:tcPr>
          <w:p w14:paraId="06A70871" w14:textId="77777777" w:rsidR="002E60D9" w:rsidRPr="002E60D9" w:rsidRDefault="002E60D9" w:rsidP="002E60D9">
            <w:pPr>
              <w:autoSpaceDE w:val="0"/>
              <w:autoSpaceDN w:val="0"/>
              <w:adjustRightInd w:val="0"/>
              <w:spacing w:before="60" w:after="60"/>
              <w:rPr>
                <w:rFonts w:ascii="Garamond" w:hAnsi="Garamond"/>
                <w:sz w:val="22"/>
                <w:szCs w:val="22"/>
              </w:rPr>
            </w:pPr>
            <w:r w:rsidRPr="002E60D9">
              <w:rPr>
                <w:rFonts w:ascii="Garamond" w:hAnsi="Garamond"/>
                <w:sz w:val="22"/>
                <w:szCs w:val="22"/>
              </w:rPr>
              <w:t>– na kierunkach odpowiadających branżom o największym potencjale rozwoju/inteligentnym specjalizacjom</w:t>
            </w:r>
          </w:p>
        </w:tc>
        <w:tc>
          <w:tcPr>
            <w:tcW w:w="1596" w:type="dxa"/>
            <w:vAlign w:val="center"/>
          </w:tcPr>
          <w:p w14:paraId="5A85CB2A" w14:textId="1B3B9816" w:rsidR="002A7A94" w:rsidRPr="002E60D9" w:rsidRDefault="002E172F" w:rsidP="002A102D">
            <w:pPr>
              <w:autoSpaceDE w:val="0"/>
              <w:autoSpaceDN w:val="0"/>
              <w:adjustRightInd w:val="0"/>
              <w:spacing w:before="60" w:after="60"/>
              <w:jc w:val="center"/>
              <w:rPr>
                <w:rFonts w:ascii="Garamond" w:hAnsi="Garamond"/>
                <w:sz w:val="22"/>
                <w:szCs w:val="22"/>
              </w:rPr>
            </w:pPr>
            <w:r>
              <w:rPr>
                <w:rFonts w:ascii="Garamond" w:hAnsi="Garamond"/>
                <w:sz w:val="22"/>
                <w:szCs w:val="22"/>
              </w:rPr>
              <w:t>32%</w:t>
            </w:r>
            <w:r w:rsidR="002A102D" w:rsidRPr="002E60D9" w:rsidDel="00CA7A04">
              <w:rPr>
                <w:rFonts w:ascii="Garamond" w:hAnsi="Garamond"/>
                <w:sz w:val="22"/>
                <w:szCs w:val="22"/>
              </w:rPr>
              <w:t xml:space="preserve"> </w:t>
            </w:r>
            <w:r w:rsidR="002A7A94">
              <w:rPr>
                <w:rFonts w:ascii="Garamond" w:hAnsi="Garamond"/>
                <w:sz w:val="22"/>
                <w:szCs w:val="22"/>
              </w:rPr>
              <w:t>(</w:t>
            </w:r>
            <w:r w:rsidR="002A102D">
              <w:rPr>
                <w:rFonts w:ascii="Garamond" w:hAnsi="Garamond"/>
                <w:sz w:val="22"/>
                <w:szCs w:val="22"/>
              </w:rPr>
              <w:t>201</w:t>
            </w:r>
            <w:r>
              <w:rPr>
                <w:rFonts w:ascii="Garamond" w:hAnsi="Garamond"/>
                <w:sz w:val="22"/>
                <w:szCs w:val="22"/>
              </w:rPr>
              <w:t>4</w:t>
            </w:r>
            <w:r w:rsidR="002A7A94" w:rsidRPr="002A7A94">
              <w:rPr>
                <w:rFonts w:ascii="Garamond" w:hAnsi="Garamond"/>
                <w:sz w:val="22"/>
                <w:szCs w:val="22"/>
              </w:rPr>
              <w:t>/201</w:t>
            </w:r>
            <w:r>
              <w:rPr>
                <w:rFonts w:ascii="Garamond" w:hAnsi="Garamond"/>
                <w:sz w:val="22"/>
                <w:szCs w:val="22"/>
              </w:rPr>
              <w:t>5</w:t>
            </w:r>
            <w:r w:rsidR="002A7A94">
              <w:rPr>
                <w:rFonts w:ascii="Garamond" w:hAnsi="Garamond"/>
                <w:sz w:val="22"/>
                <w:szCs w:val="22"/>
              </w:rPr>
              <w:t>)</w:t>
            </w:r>
          </w:p>
        </w:tc>
        <w:tc>
          <w:tcPr>
            <w:tcW w:w="1685" w:type="dxa"/>
            <w:vAlign w:val="center"/>
          </w:tcPr>
          <w:p w14:paraId="59CFFBEC" w14:textId="77777777" w:rsidR="002E60D9" w:rsidRPr="002E60D9" w:rsidRDefault="0024691E" w:rsidP="002E60D9">
            <w:pPr>
              <w:autoSpaceDE w:val="0"/>
              <w:autoSpaceDN w:val="0"/>
              <w:adjustRightInd w:val="0"/>
              <w:spacing w:before="60" w:after="60"/>
              <w:jc w:val="center"/>
              <w:rPr>
                <w:rFonts w:ascii="Garamond" w:hAnsi="Garamond"/>
                <w:sz w:val="22"/>
                <w:szCs w:val="22"/>
              </w:rPr>
            </w:pPr>
            <w:r>
              <w:rPr>
                <w:rFonts w:ascii="Garamond" w:hAnsi="Garamond"/>
                <w:sz w:val="22"/>
                <w:szCs w:val="22"/>
              </w:rPr>
              <w:t>40 %</w:t>
            </w:r>
          </w:p>
        </w:tc>
        <w:tc>
          <w:tcPr>
            <w:tcW w:w="1594" w:type="dxa"/>
            <w:vAlign w:val="center"/>
          </w:tcPr>
          <w:p w14:paraId="1B007BA1" w14:textId="77777777" w:rsidR="002E60D9" w:rsidRPr="002E60D9" w:rsidRDefault="002E60D9" w:rsidP="002E60D9">
            <w:pPr>
              <w:autoSpaceDE w:val="0"/>
              <w:autoSpaceDN w:val="0"/>
              <w:adjustRightInd w:val="0"/>
              <w:spacing w:before="60" w:after="60"/>
              <w:jc w:val="center"/>
              <w:rPr>
                <w:rFonts w:ascii="Garamond" w:hAnsi="Garamond"/>
                <w:sz w:val="22"/>
                <w:szCs w:val="22"/>
              </w:rPr>
            </w:pPr>
            <w:r w:rsidRPr="002E60D9">
              <w:rPr>
                <w:rFonts w:ascii="Garamond" w:hAnsi="Garamond"/>
                <w:sz w:val="22"/>
                <w:szCs w:val="22"/>
              </w:rPr>
              <w:t>UMWP/</w:t>
            </w:r>
            <w:r w:rsidRPr="002E60D9">
              <w:rPr>
                <w:rFonts w:ascii="Garamond" w:hAnsi="Garamond"/>
                <w:sz w:val="22"/>
                <w:szCs w:val="22"/>
              </w:rPr>
              <w:br/>
            </w:r>
            <w:r w:rsidR="00602331" w:rsidRPr="00602331">
              <w:rPr>
                <w:rFonts w:ascii="Garamond" w:hAnsi="Garamond"/>
                <w:sz w:val="22"/>
                <w:szCs w:val="22"/>
              </w:rPr>
              <w:t>Urząd Statystyczny w Gdańsku</w:t>
            </w:r>
          </w:p>
        </w:tc>
      </w:tr>
      <w:tr w:rsidR="002E60D9" w:rsidRPr="002E60D9" w14:paraId="76995276" w14:textId="77777777" w:rsidTr="002D5813">
        <w:trPr>
          <w:trHeight w:val="518"/>
        </w:trPr>
        <w:tc>
          <w:tcPr>
            <w:tcW w:w="564" w:type="dxa"/>
            <w:vMerge/>
            <w:vAlign w:val="center"/>
          </w:tcPr>
          <w:p w14:paraId="46D6D891" w14:textId="77777777" w:rsidR="002E60D9" w:rsidRPr="002E60D9" w:rsidRDefault="002E60D9" w:rsidP="002E60D9">
            <w:pPr>
              <w:autoSpaceDE w:val="0"/>
              <w:autoSpaceDN w:val="0"/>
              <w:adjustRightInd w:val="0"/>
              <w:spacing w:before="60" w:after="60"/>
              <w:jc w:val="right"/>
              <w:rPr>
                <w:rFonts w:ascii="Garamond" w:hAnsi="Garamond"/>
              </w:rPr>
            </w:pPr>
          </w:p>
        </w:tc>
        <w:tc>
          <w:tcPr>
            <w:tcW w:w="3633" w:type="dxa"/>
          </w:tcPr>
          <w:p w14:paraId="3B3F1D99" w14:textId="77777777" w:rsidR="002E60D9" w:rsidRPr="002E60D9" w:rsidRDefault="002E60D9" w:rsidP="002E60D9">
            <w:pPr>
              <w:autoSpaceDE w:val="0"/>
              <w:autoSpaceDN w:val="0"/>
              <w:adjustRightInd w:val="0"/>
              <w:spacing w:before="60" w:after="60"/>
              <w:rPr>
                <w:rFonts w:ascii="Garamond" w:hAnsi="Garamond"/>
                <w:sz w:val="22"/>
                <w:szCs w:val="22"/>
              </w:rPr>
            </w:pPr>
            <w:r w:rsidRPr="002E60D9">
              <w:rPr>
                <w:rFonts w:ascii="Garamond" w:hAnsi="Garamond"/>
                <w:sz w:val="22"/>
                <w:szCs w:val="22"/>
              </w:rPr>
              <w:t>– w subregionalnych ośrodkach akademickich</w:t>
            </w:r>
          </w:p>
        </w:tc>
        <w:tc>
          <w:tcPr>
            <w:tcW w:w="1596" w:type="dxa"/>
            <w:vAlign w:val="center"/>
          </w:tcPr>
          <w:p w14:paraId="7F5F5823" w14:textId="77777777" w:rsidR="002E60D9" w:rsidRPr="002E60D9" w:rsidRDefault="00602331" w:rsidP="002E60D9">
            <w:pPr>
              <w:autoSpaceDE w:val="0"/>
              <w:autoSpaceDN w:val="0"/>
              <w:adjustRightInd w:val="0"/>
              <w:spacing w:before="60" w:after="60"/>
              <w:jc w:val="center"/>
              <w:rPr>
                <w:rFonts w:ascii="Garamond" w:hAnsi="Garamond"/>
                <w:sz w:val="22"/>
                <w:szCs w:val="22"/>
              </w:rPr>
            </w:pPr>
            <w:r>
              <w:rPr>
                <w:rFonts w:ascii="Garamond" w:hAnsi="Garamond"/>
                <w:sz w:val="22"/>
                <w:szCs w:val="22"/>
              </w:rPr>
              <w:t>5,3%</w:t>
            </w:r>
          </w:p>
        </w:tc>
        <w:tc>
          <w:tcPr>
            <w:tcW w:w="1685" w:type="dxa"/>
            <w:vAlign w:val="center"/>
          </w:tcPr>
          <w:p w14:paraId="07C52397" w14:textId="2EA21F84" w:rsidR="002E60D9" w:rsidRPr="002E60D9" w:rsidRDefault="0010730E" w:rsidP="002E60D9">
            <w:pPr>
              <w:autoSpaceDE w:val="0"/>
              <w:autoSpaceDN w:val="0"/>
              <w:adjustRightInd w:val="0"/>
              <w:spacing w:before="60" w:after="60"/>
              <w:jc w:val="center"/>
              <w:rPr>
                <w:rFonts w:ascii="Garamond" w:hAnsi="Garamond"/>
                <w:sz w:val="22"/>
                <w:szCs w:val="22"/>
              </w:rPr>
            </w:pPr>
            <w:r>
              <w:rPr>
                <w:rFonts w:ascii="Garamond" w:hAnsi="Garamond"/>
                <w:sz w:val="22"/>
                <w:szCs w:val="22"/>
              </w:rPr>
              <w:t>7</w:t>
            </w:r>
            <w:r w:rsidR="0024691E">
              <w:rPr>
                <w:rFonts w:ascii="Garamond" w:hAnsi="Garamond"/>
                <w:sz w:val="22"/>
                <w:szCs w:val="22"/>
              </w:rPr>
              <w:t xml:space="preserve"> </w:t>
            </w:r>
            <w:r w:rsidR="002E60D9" w:rsidRPr="002E60D9">
              <w:rPr>
                <w:rFonts w:ascii="Garamond" w:hAnsi="Garamond"/>
                <w:sz w:val="22"/>
                <w:szCs w:val="22"/>
              </w:rPr>
              <w:t>%</w:t>
            </w:r>
          </w:p>
        </w:tc>
        <w:tc>
          <w:tcPr>
            <w:tcW w:w="1594" w:type="dxa"/>
            <w:vAlign w:val="center"/>
          </w:tcPr>
          <w:p w14:paraId="30F3087C" w14:textId="77777777" w:rsidR="002E60D9" w:rsidRPr="002E60D9" w:rsidRDefault="00602331" w:rsidP="002E60D9">
            <w:pPr>
              <w:autoSpaceDE w:val="0"/>
              <w:autoSpaceDN w:val="0"/>
              <w:adjustRightInd w:val="0"/>
              <w:spacing w:before="60" w:after="60"/>
              <w:jc w:val="center"/>
              <w:rPr>
                <w:rFonts w:ascii="Garamond" w:hAnsi="Garamond"/>
                <w:sz w:val="22"/>
                <w:szCs w:val="22"/>
              </w:rPr>
            </w:pPr>
            <w:r>
              <w:rPr>
                <w:rFonts w:ascii="Garamond" w:hAnsi="Garamond"/>
                <w:sz w:val="22"/>
                <w:szCs w:val="22"/>
              </w:rPr>
              <w:t>Urząd Statystyczny w Gdańsku</w:t>
            </w:r>
          </w:p>
        </w:tc>
      </w:tr>
    </w:tbl>
    <w:p w14:paraId="72FD7BC4" w14:textId="77777777" w:rsidR="002E60D9" w:rsidRPr="002E60D9" w:rsidRDefault="002E60D9" w:rsidP="002E60D9">
      <w:pPr>
        <w:spacing w:after="90" w:line="288" w:lineRule="auto"/>
        <w:jc w:val="both"/>
        <w:rPr>
          <w:rFonts w:ascii="Garamond" w:hAnsi="Garamond" w:cs="Calibri"/>
        </w:rPr>
        <w:sectPr w:rsidR="002E60D9" w:rsidRPr="002E60D9" w:rsidSect="00AC6CCE">
          <w:pgSz w:w="11906" w:h="16838" w:code="9"/>
          <w:pgMar w:top="1418" w:right="1418" w:bottom="1418" w:left="1418" w:header="709" w:footer="709" w:gutter="0"/>
          <w:cols w:space="708"/>
          <w:docGrid w:linePitch="360"/>
        </w:sect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0"/>
        <w:gridCol w:w="6685"/>
      </w:tblGrid>
      <w:tr w:rsidR="002E60D9" w:rsidRPr="002E60D9" w14:paraId="22913A04" w14:textId="77777777" w:rsidTr="002E60D9">
        <w:tc>
          <w:tcPr>
            <w:tcW w:w="9185" w:type="dxa"/>
            <w:gridSpan w:val="2"/>
            <w:shd w:val="clear" w:color="auto" w:fill="CCFFCC"/>
          </w:tcPr>
          <w:p w14:paraId="0181F4A2" w14:textId="77777777" w:rsidR="002E60D9" w:rsidRPr="002E60D9" w:rsidRDefault="002E60D9" w:rsidP="002E60D9">
            <w:pPr>
              <w:spacing w:before="60" w:after="60"/>
              <w:ind w:left="1512" w:hanging="1512"/>
              <w:jc w:val="both"/>
              <w:rPr>
                <w:rFonts w:ascii="Garamond" w:hAnsi="Garamond"/>
                <w:b/>
              </w:rPr>
            </w:pPr>
            <w:r w:rsidRPr="002E60D9">
              <w:rPr>
                <w:rFonts w:ascii="Garamond" w:hAnsi="Garamond" w:cs="Calibri"/>
                <w:b/>
              </w:rPr>
              <w:lastRenderedPageBreak/>
              <w:t>Priorytet 2.1.</w:t>
            </w:r>
            <w:r w:rsidRPr="002E60D9">
              <w:rPr>
                <w:rFonts w:ascii="Garamond" w:hAnsi="Garamond"/>
                <w:b/>
              </w:rPr>
              <w:t xml:space="preserve"> </w:t>
            </w:r>
          </w:p>
          <w:p w14:paraId="7192AA03" w14:textId="77777777" w:rsidR="002E60D9" w:rsidRPr="002E60D9" w:rsidRDefault="002E60D9" w:rsidP="002E60D9">
            <w:pPr>
              <w:spacing w:before="60" w:after="60"/>
              <w:jc w:val="both"/>
              <w:rPr>
                <w:rFonts w:ascii="Garamond" w:hAnsi="Garamond" w:cs="Calibri"/>
                <w:sz w:val="22"/>
                <w:szCs w:val="22"/>
              </w:rPr>
            </w:pPr>
            <w:r w:rsidRPr="002E60D9">
              <w:rPr>
                <w:rFonts w:ascii="Garamond" w:hAnsi="Garamond"/>
                <w:b/>
              </w:rPr>
              <w:t>Ponadregionalna i międzynarodowa aktywność uczelni</w:t>
            </w:r>
            <w:r w:rsidRPr="002E60D9" w:rsidDel="00BA1DB1">
              <w:rPr>
                <w:rFonts w:ascii="Garamond" w:hAnsi="Garamond" w:cs="Calibri"/>
                <w:b/>
                <w:sz w:val="22"/>
                <w:szCs w:val="22"/>
              </w:rPr>
              <w:t xml:space="preserve"> </w:t>
            </w:r>
          </w:p>
        </w:tc>
      </w:tr>
      <w:tr w:rsidR="002E60D9" w:rsidRPr="002E60D9" w14:paraId="39AF3D67" w14:textId="77777777" w:rsidTr="002E60D9">
        <w:trPr>
          <w:trHeight w:val="720"/>
        </w:trPr>
        <w:tc>
          <w:tcPr>
            <w:tcW w:w="2500" w:type="dxa"/>
            <w:shd w:val="clear" w:color="auto" w:fill="F3F3F3"/>
            <w:vAlign w:val="center"/>
          </w:tcPr>
          <w:p w14:paraId="386B734F" w14:textId="77777777" w:rsidR="002E60D9" w:rsidRPr="002E60D9" w:rsidRDefault="002E60D9" w:rsidP="002E60D9">
            <w:pPr>
              <w:spacing w:before="60" w:after="60"/>
              <w:jc w:val="both"/>
              <w:rPr>
                <w:rFonts w:ascii="Garamond" w:hAnsi="Garamond"/>
                <w:b/>
                <w:color w:val="FF0000"/>
              </w:rPr>
            </w:pPr>
            <w:r w:rsidRPr="002E60D9">
              <w:rPr>
                <w:rFonts w:ascii="Garamond" w:hAnsi="Garamond"/>
                <w:b/>
              </w:rPr>
              <w:t>Zakres priorytetu</w:t>
            </w:r>
          </w:p>
        </w:tc>
        <w:tc>
          <w:tcPr>
            <w:tcW w:w="6685" w:type="dxa"/>
            <w:vAlign w:val="center"/>
          </w:tcPr>
          <w:p w14:paraId="0D337EF6" w14:textId="78017FCC" w:rsidR="002E60D9" w:rsidRPr="002E60D9" w:rsidRDefault="002E60D9" w:rsidP="002E60D9">
            <w:pPr>
              <w:spacing w:before="60" w:after="60"/>
              <w:jc w:val="both"/>
              <w:rPr>
                <w:rFonts w:ascii="Garamond" w:hAnsi="Garamond" w:cs="Calibri"/>
                <w:sz w:val="22"/>
                <w:szCs w:val="22"/>
              </w:rPr>
            </w:pPr>
            <w:r w:rsidRPr="002E60D9">
              <w:rPr>
                <w:rFonts w:ascii="Garamond" w:hAnsi="Garamond" w:cs="Calibri"/>
                <w:sz w:val="22"/>
                <w:szCs w:val="22"/>
              </w:rPr>
              <w:t>Celem podejmowanych w ramach priorytetu działań jest p</w:t>
            </w:r>
            <w:r w:rsidR="00D1001B">
              <w:rPr>
                <w:rFonts w:ascii="Garamond" w:hAnsi="Garamond" w:cs="Calibri"/>
                <w:sz w:val="22"/>
                <w:szCs w:val="22"/>
              </w:rPr>
              <w:t xml:space="preserve">ozyskanie </w:t>
            </w:r>
            <w:r w:rsidR="00CA7A04">
              <w:rPr>
                <w:rFonts w:ascii="Garamond" w:hAnsi="Garamond" w:cs="Calibri"/>
                <w:sz w:val="22"/>
                <w:szCs w:val="22"/>
              </w:rPr>
              <w:t>przez pomorskie</w:t>
            </w:r>
            <w:r w:rsidR="00CA7A04" w:rsidRPr="002E60D9">
              <w:rPr>
                <w:rFonts w:ascii="Garamond" w:hAnsi="Garamond" w:cs="Calibri"/>
                <w:sz w:val="22"/>
                <w:szCs w:val="22"/>
              </w:rPr>
              <w:t xml:space="preserve"> </w:t>
            </w:r>
            <w:r w:rsidRPr="002E60D9">
              <w:rPr>
                <w:rFonts w:ascii="Garamond" w:hAnsi="Garamond" w:cs="Calibri"/>
                <w:sz w:val="22"/>
                <w:szCs w:val="22"/>
              </w:rPr>
              <w:t>uczelni</w:t>
            </w:r>
            <w:r w:rsidR="00D1001B">
              <w:rPr>
                <w:rFonts w:ascii="Garamond" w:hAnsi="Garamond" w:cs="Calibri"/>
                <w:sz w:val="22"/>
                <w:szCs w:val="22"/>
              </w:rPr>
              <w:t>e</w:t>
            </w:r>
            <w:r w:rsidRPr="002E60D9">
              <w:rPr>
                <w:rFonts w:ascii="Garamond" w:hAnsi="Garamond" w:cs="Calibri"/>
                <w:sz w:val="22"/>
                <w:szCs w:val="22"/>
              </w:rPr>
              <w:t xml:space="preserve"> </w:t>
            </w:r>
            <w:r w:rsidR="00CA7A04">
              <w:rPr>
                <w:rFonts w:ascii="Garamond" w:hAnsi="Garamond" w:cs="Calibri"/>
                <w:sz w:val="22"/>
                <w:szCs w:val="22"/>
              </w:rPr>
              <w:t xml:space="preserve">zarówno </w:t>
            </w:r>
            <w:r w:rsidRPr="002E60D9">
              <w:rPr>
                <w:rFonts w:ascii="Garamond" w:hAnsi="Garamond" w:cs="Calibri"/>
                <w:sz w:val="22"/>
                <w:szCs w:val="22"/>
              </w:rPr>
              <w:t xml:space="preserve">studentów spoza regionu </w:t>
            </w:r>
            <w:r w:rsidR="00CA7A04">
              <w:rPr>
                <w:rFonts w:ascii="Garamond" w:hAnsi="Garamond" w:cs="Calibri"/>
                <w:sz w:val="22"/>
                <w:szCs w:val="22"/>
              </w:rPr>
              <w:t>(</w:t>
            </w:r>
            <w:r w:rsidRPr="002E60D9">
              <w:rPr>
                <w:rFonts w:ascii="Garamond" w:hAnsi="Garamond" w:cs="Calibri"/>
                <w:sz w:val="22"/>
                <w:szCs w:val="22"/>
              </w:rPr>
              <w:t>w tym zagranicznych</w:t>
            </w:r>
            <w:r w:rsidR="00CA7A04">
              <w:rPr>
                <w:rFonts w:ascii="Garamond" w:hAnsi="Garamond" w:cs="Calibri"/>
                <w:sz w:val="22"/>
                <w:szCs w:val="22"/>
              </w:rPr>
              <w:t>)</w:t>
            </w:r>
            <w:r w:rsidRPr="002E60D9">
              <w:rPr>
                <w:rFonts w:ascii="Garamond" w:hAnsi="Garamond" w:cs="Calibri"/>
                <w:sz w:val="22"/>
                <w:szCs w:val="22"/>
              </w:rPr>
              <w:t xml:space="preserve">, </w:t>
            </w:r>
            <w:r w:rsidR="00CA7A04">
              <w:rPr>
                <w:rFonts w:ascii="Garamond" w:hAnsi="Garamond" w:cs="Calibri"/>
                <w:sz w:val="22"/>
                <w:szCs w:val="22"/>
              </w:rPr>
              <w:t xml:space="preserve">jak i </w:t>
            </w:r>
            <w:r w:rsidRPr="002E60D9">
              <w:rPr>
                <w:rFonts w:ascii="Garamond" w:hAnsi="Garamond" w:cs="Calibri"/>
                <w:sz w:val="22"/>
                <w:szCs w:val="22"/>
              </w:rPr>
              <w:t xml:space="preserve">zatrzymanie na regionalnych uczelniach absolwentów pomorskich szkół średnich. </w:t>
            </w:r>
          </w:p>
          <w:p w14:paraId="0B9A4E01" w14:textId="77777777" w:rsidR="002E60D9" w:rsidRPr="00E0788B" w:rsidRDefault="002E60D9" w:rsidP="00E0788B">
            <w:pPr>
              <w:spacing w:before="60" w:after="60"/>
              <w:jc w:val="both"/>
              <w:rPr>
                <w:rFonts w:ascii="Garamond" w:hAnsi="Garamond"/>
                <w:sz w:val="22"/>
                <w:szCs w:val="22"/>
              </w:rPr>
            </w:pPr>
            <w:r w:rsidRPr="002E60D9">
              <w:rPr>
                <w:rFonts w:ascii="Garamond" w:hAnsi="Garamond" w:cs="Calibri"/>
                <w:sz w:val="22"/>
                <w:szCs w:val="22"/>
              </w:rPr>
              <w:t>Podejmowane będą działania na rzecz współpracy międzyuczelnianej oraz współpracy uczelni z ich otoczeniem, kształtowania atrakcyjnej oferty edukacyjnej</w:t>
            </w:r>
            <w:r w:rsidR="00E0788B">
              <w:rPr>
                <w:rFonts w:ascii="Garamond" w:hAnsi="Garamond" w:cs="Calibri"/>
                <w:sz w:val="22"/>
                <w:szCs w:val="22"/>
              </w:rPr>
              <w:t xml:space="preserve"> </w:t>
            </w:r>
            <w:r w:rsidRPr="002E60D9">
              <w:rPr>
                <w:rFonts w:ascii="Garamond" w:hAnsi="Garamond" w:cs="Calibri"/>
                <w:sz w:val="22"/>
                <w:szCs w:val="22"/>
              </w:rPr>
              <w:t xml:space="preserve">oraz wzmacniania potencjału pomorskich uczelni </w:t>
            </w:r>
            <w:r w:rsidR="00D1001B">
              <w:rPr>
                <w:rFonts w:ascii="Garamond" w:hAnsi="Garamond" w:cs="Calibri"/>
                <w:sz w:val="22"/>
                <w:szCs w:val="22"/>
              </w:rPr>
              <w:t xml:space="preserve">i ich konkurencyjności </w:t>
            </w:r>
            <w:r w:rsidRPr="002E60D9">
              <w:rPr>
                <w:rFonts w:ascii="Garamond" w:hAnsi="Garamond" w:cs="Calibri"/>
                <w:sz w:val="22"/>
                <w:szCs w:val="22"/>
              </w:rPr>
              <w:t xml:space="preserve">wobec kluczowych ośrodków akademickich w kraju. </w:t>
            </w:r>
          </w:p>
        </w:tc>
      </w:tr>
      <w:tr w:rsidR="002E60D9" w:rsidRPr="002E60D9" w14:paraId="09413AE9" w14:textId="77777777" w:rsidTr="002E60D9">
        <w:trPr>
          <w:trHeight w:val="720"/>
        </w:trPr>
        <w:tc>
          <w:tcPr>
            <w:tcW w:w="2500" w:type="dxa"/>
            <w:shd w:val="clear" w:color="auto" w:fill="F3F3F3"/>
            <w:vAlign w:val="center"/>
          </w:tcPr>
          <w:p w14:paraId="12D3655F" w14:textId="77777777" w:rsidR="002E60D9" w:rsidRPr="002E60D9" w:rsidRDefault="002E60D9" w:rsidP="002E60D9">
            <w:pPr>
              <w:spacing w:before="60" w:after="60"/>
              <w:jc w:val="both"/>
              <w:rPr>
                <w:rFonts w:ascii="Garamond" w:hAnsi="Garamond"/>
              </w:rPr>
            </w:pPr>
            <w:r w:rsidRPr="002E60D9">
              <w:rPr>
                <w:rFonts w:ascii="Garamond" w:hAnsi="Garamond"/>
                <w:b/>
              </w:rPr>
              <w:t>Kluczowi partnerzy</w:t>
            </w:r>
          </w:p>
        </w:tc>
        <w:tc>
          <w:tcPr>
            <w:tcW w:w="6685" w:type="dxa"/>
            <w:vAlign w:val="center"/>
          </w:tcPr>
          <w:p w14:paraId="52E4B5E4" w14:textId="77777777" w:rsidR="002E60D9" w:rsidRPr="002E60D9" w:rsidRDefault="002E60D9" w:rsidP="002E60D9">
            <w:pPr>
              <w:numPr>
                <w:ilvl w:val="1"/>
                <w:numId w:val="7"/>
              </w:numPr>
              <w:tabs>
                <w:tab w:val="clear" w:pos="1440"/>
                <w:tab w:val="num" w:pos="648"/>
              </w:tabs>
              <w:autoSpaceDE w:val="0"/>
              <w:autoSpaceDN w:val="0"/>
              <w:adjustRightInd w:val="0"/>
              <w:spacing w:before="60" w:after="60"/>
              <w:ind w:left="645"/>
              <w:jc w:val="both"/>
              <w:rPr>
                <w:rFonts w:ascii="Garamond" w:hAnsi="Garamond" w:cs="Times-Roman"/>
                <w:sz w:val="22"/>
                <w:szCs w:val="22"/>
              </w:rPr>
            </w:pPr>
            <w:r w:rsidRPr="002E60D9">
              <w:rPr>
                <w:rFonts w:ascii="Garamond" w:hAnsi="Garamond" w:cs="Times-Roman"/>
                <w:sz w:val="22"/>
                <w:szCs w:val="22"/>
              </w:rPr>
              <w:t>Jednostki samorządu terytorialnego i ich jednostki organizacyjne oraz spółki z udziałem JST;</w:t>
            </w:r>
          </w:p>
          <w:p w14:paraId="2B22D780" w14:textId="77777777" w:rsidR="002E60D9" w:rsidRPr="002E60D9" w:rsidRDefault="002E60D9" w:rsidP="002E60D9">
            <w:pPr>
              <w:numPr>
                <w:ilvl w:val="1"/>
                <w:numId w:val="7"/>
              </w:numPr>
              <w:tabs>
                <w:tab w:val="clear" w:pos="1440"/>
                <w:tab w:val="num" w:pos="612"/>
                <w:tab w:val="num" w:pos="648"/>
              </w:tabs>
              <w:autoSpaceDE w:val="0"/>
              <w:autoSpaceDN w:val="0"/>
              <w:adjustRightInd w:val="0"/>
              <w:spacing w:before="60" w:after="60"/>
              <w:ind w:hanging="1152"/>
              <w:jc w:val="both"/>
              <w:rPr>
                <w:rFonts w:ascii="Garamond" w:hAnsi="Garamond" w:cs="Times-Roman"/>
                <w:sz w:val="22"/>
                <w:szCs w:val="22"/>
              </w:rPr>
            </w:pPr>
            <w:r w:rsidRPr="002E60D9">
              <w:rPr>
                <w:rFonts w:ascii="Garamond" w:hAnsi="Garamond" w:cs="Times-Roman"/>
                <w:sz w:val="22"/>
                <w:szCs w:val="22"/>
              </w:rPr>
              <w:t xml:space="preserve">Związki i stowarzyszenia JST; </w:t>
            </w:r>
          </w:p>
          <w:p w14:paraId="72B22403" w14:textId="77777777" w:rsidR="002E60D9" w:rsidRPr="002E60D9" w:rsidRDefault="002E60D9" w:rsidP="002E60D9">
            <w:pPr>
              <w:numPr>
                <w:ilvl w:val="1"/>
                <w:numId w:val="7"/>
              </w:numPr>
              <w:tabs>
                <w:tab w:val="clear" w:pos="1440"/>
                <w:tab w:val="num" w:pos="648"/>
              </w:tabs>
              <w:autoSpaceDE w:val="0"/>
              <w:autoSpaceDN w:val="0"/>
              <w:adjustRightInd w:val="0"/>
              <w:spacing w:before="60" w:after="60"/>
              <w:ind w:hanging="1152"/>
              <w:jc w:val="both"/>
              <w:rPr>
                <w:rFonts w:ascii="Garamond" w:hAnsi="Garamond" w:cs="Times-Roman"/>
                <w:sz w:val="22"/>
                <w:szCs w:val="22"/>
              </w:rPr>
            </w:pPr>
            <w:r w:rsidRPr="002E60D9">
              <w:rPr>
                <w:rFonts w:ascii="Garamond" w:hAnsi="Garamond" w:cs="Times-Roman"/>
                <w:sz w:val="22"/>
                <w:szCs w:val="22"/>
              </w:rPr>
              <w:t xml:space="preserve">Uczelnie, jednostki sfery B+R; </w:t>
            </w:r>
          </w:p>
          <w:p w14:paraId="371C711D" w14:textId="77777777" w:rsidR="002E60D9" w:rsidRPr="002E60D9" w:rsidRDefault="002E60D9" w:rsidP="002E60D9">
            <w:pPr>
              <w:numPr>
                <w:ilvl w:val="1"/>
                <w:numId w:val="7"/>
              </w:numPr>
              <w:tabs>
                <w:tab w:val="clear" w:pos="1440"/>
                <w:tab w:val="num" w:pos="648"/>
              </w:tabs>
              <w:autoSpaceDE w:val="0"/>
              <w:autoSpaceDN w:val="0"/>
              <w:adjustRightInd w:val="0"/>
              <w:spacing w:before="60" w:after="60"/>
              <w:ind w:hanging="1152"/>
              <w:jc w:val="both"/>
              <w:rPr>
                <w:rFonts w:ascii="Garamond" w:hAnsi="Garamond" w:cs="Times-Roman"/>
                <w:sz w:val="22"/>
                <w:szCs w:val="22"/>
              </w:rPr>
            </w:pPr>
            <w:r w:rsidRPr="002E60D9">
              <w:rPr>
                <w:rFonts w:ascii="Garamond" w:hAnsi="Garamond" w:cs="Times-Roman"/>
                <w:sz w:val="22"/>
                <w:szCs w:val="22"/>
              </w:rPr>
              <w:t>Przedsiębiorcy i samorząd gospodarczy;</w:t>
            </w:r>
          </w:p>
          <w:p w14:paraId="592C4046" w14:textId="77777777" w:rsidR="002E60D9" w:rsidRPr="002E60D9" w:rsidRDefault="002E60D9" w:rsidP="002E60D9">
            <w:pPr>
              <w:numPr>
                <w:ilvl w:val="1"/>
                <w:numId w:val="7"/>
              </w:numPr>
              <w:tabs>
                <w:tab w:val="clear" w:pos="1440"/>
                <w:tab w:val="num" w:pos="648"/>
              </w:tabs>
              <w:autoSpaceDE w:val="0"/>
              <w:autoSpaceDN w:val="0"/>
              <w:adjustRightInd w:val="0"/>
              <w:spacing w:before="60" w:after="60"/>
              <w:ind w:hanging="1152"/>
              <w:jc w:val="both"/>
              <w:rPr>
                <w:rFonts w:ascii="Garamond" w:hAnsi="Garamond" w:cs="Times-Roman"/>
                <w:sz w:val="22"/>
                <w:szCs w:val="22"/>
              </w:rPr>
            </w:pPr>
            <w:r w:rsidRPr="002E60D9">
              <w:rPr>
                <w:rFonts w:ascii="Garamond" w:hAnsi="Garamond"/>
                <w:sz w:val="22"/>
                <w:szCs w:val="22"/>
              </w:rPr>
              <w:t>Instytucje edukacyjne, szkoły;</w:t>
            </w:r>
          </w:p>
          <w:p w14:paraId="11AA9600" w14:textId="77777777" w:rsidR="002E60D9" w:rsidRPr="002E60D9" w:rsidRDefault="002E60D9" w:rsidP="002E60D9">
            <w:pPr>
              <w:numPr>
                <w:ilvl w:val="1"/>
                <w:numId w:val="7"/>
              </w:numPr>
              <w:tabs>
                <w:tab w:val="clear" w:pos="1440"/>
                <w:tab w:val="num" w:pos="648"/>
              </w:tabs>
              <w:autoSpaceDE w:val="0"/>
              <w:autoSpaceDN w:val="0"/>
              <w:adjustRightInd w:val="0"/>
              <w:spacing w:before="60" w:after="60"/>
              <w:ind w:hanging="1152"/>
              <w:jc w:val="both"/>
              <w:rPr>
                <w:rFonts w:ascii="Garamond" w:hAnsi="Garamond" w:cs="Times-Roman"/>
                <w:sz w:val="22"/>
                <w:szCs w:val="22"/>
              </w:rPr>
            </w:pPr>
            <w:r w:rsidRPr="002E60D9">
              <w:rPr>
                <w:rFonts w:ascii="Garamond" w:hAnsi="Garamond"/>
                <w:sz w:val="22"/>
                <w:szCs w:val="22"/>
              </w:rPr>
              <w:t>Instytucje otoczenia biznesu;</w:t>
            </w:r>
          </w:p>
          <w:p w14:paraId="584925F0" w14:textId="77777777" w:rsidR="002E60D9" w:rsidRPr="002E60D9" w:rsidRDefault="002E60D9" w:rsidP="002E60D9">
            <w:pPr>
              <w:numPr>
                <w:ilvl w:val="1"/>
                <w:numId w:val="7"/>
              </w:numPr>
              <w:tabs>
                <w:tab w:val="clear" w:pos="1440"/>
                <w:tab w:val="num" w:pos="648"/>
              </w:tabs>
              <w:autoSpaceDE w:val="0"/>
              <w:autoSpaceDN w:val="0"/>
              <w:adjustRightInd w:val="0"/>
              <w:spacing w:before="60" w:after="60"/>
              <w:ind w:hanging="1152"/>
              <w:jc w:val="both"/>
              <w:rPr>
                <w:rFonts w:ascii="Garamond" w:hAnsi="Garamond" w:cs="Times-Roman"/>
                <w:sz w:val="22"/>
                <w:szCs w:val="22"/>
              </w:rPr>
            </w:pPr>
            <w:r w:rsidRPr="002E60D9">
              <w:rPr>
                <w:rFonts w:ascii="Garamond" w:hAnsi="Garamond"/>
                <w:sz w:val="22"/>
                <w:szCs w:val="22"/>
              </w:rPr>
              <w:t>Organizacje pozarządowe</w:t>
            </w:r>
            <w:r w:rsidRPr="002E60D9">
              <w:rPr>
                <w:rFonts w:ascii="Garamond" w:hAnsi="Garamond" w:cs="Times-Roman"/>
                <w:sz w:val="22"/>
                <w:szCs w:val="22"/>
              </w:rPr>
              <w:t>.</w:t>
            </w:r>
          </w:p>
        </w:tc>
      </w:tr>
      <w:tr w:rsidR="002E60D9" w:rsidRPr="002E60D9" w14:paraId="0E2BD8EF" w14:textId="77777777" w:rsidTr="002E60D9">
        <w:trPr>
          <w:trHeight w:val="720"/>
        </w:trPr>
        <w:tc>
          <w:tcPr>
            <w:tcW w:w="2500" w:type="dxa"/>
            <w:shd w:val="clear" w:color="auto" w:fill="F3F3F3"/>
            <w:vAlign w:val="center"/>
          </w:tcPr>
          <w:p w14:paraId="267DC481" w14:textId="77777777" w:rsidR="002E60D9" w:rsidRPr="002E60D9" w:rsidRDefault="002E60D9" w:rsidP="002E60D9">
            <w:pPr>
              <w:spacing w:before="60" w:after="60"/>
              <w:rPr>
                <w:rFonts w:ascii="Garamond" w:hAnsi="Garamond"/>
              </w:rPr>
            </w:pPr>
            <w:r w:rsidRPr="002E60D9">
              <w:rPr>
                <w:rFonts w:ascii="Garamond" w:hAnsi="Garamond"/>
                <w:b/>
              </w:rPr>
              <w:t xml:space="preserve">Źródła finansowania </w:t>
            </w:r>
          </w:p>
        </w:tc>
        <w:tc>
          <w:tcPr>
            <w:tcW w:w="6685" w:type="dxa"/>
            <w:vAlign w:val="center"/>
          </w:tcPr>
          <w:p w14:paraId="41E843C2"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krajowe programy operacyjne na lata 2014–2020,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PO WER </w:t>
            </w:r>
            <w:r w:rsidRPr="002E60D9">
              <w:rPr>
                <w:rFonts w:ascii="Garamond" w:hAnsi="Garamond"/>
                <w:sz w:val="22"/>
                <w:szCs w:val="22"/>
              </w:rPr>
              <w:br/>
              <w:t>i PO IR);</w:t>
            </w:r>
          </w:p>
          <w:p w14:paraId="067C3A7A"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środki unijne zarządzane przez KE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Horyzont 2020); </w:t>
            </w:r>
          </w:p>
          <w:p w14:paraId="66DC1B5B"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 xml:space="preserve">budżet SWP; </w:t>
            </w:r>
          </w:p>
          <w:p w14:paraId="25126560"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budżet państwa;</w:t>
            </w:r>
          </w:p>
          <w:p w14:paraId="4DC7DC41"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środki NCBiR, jednostek sektora finansów publicznych;</w:t>
            </w:r>
          </w:p>
          <w:p w14:paraId="0759954A"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budżety JST;</w:t>
            </w:r>
          </w:p>
          <w:p w14:paraId="12C0EC09" w14:textId="77777777" w:rsidR="002E60D9" w:rsidRPr="002E60D9" w:rsidRDefault="002E60D9" w:rsidP="002E60D9">
            <w:pPr>
              <w:numPr>
                <w:ilvl w:val="0"/>
                <w:numId w:val="2"/>
              </w:numPr>
              <w:spacing w:before="60" w:after="60"/>
              <w:ind w:left="708" w:hanging="423"/>
              <w:jc w:val="both"/>
              <w:rPr>
                <w:rFonts w:ascii="Garamond" w:hAnsi="Garamond"/>
                <w:sz w:val="22"/>
                <w:szCs w:val="22"/>
              </w:rPr>
            </w:pPr>
            <w:r w:rsidRPr="002E60D9">
              <w:rPr>
                <w:rFonts w:ascii="Garamond" w:hAnsi="Garamond"/>
                <w:sz w:val="22"/>
                <w:szCs w:val="22"/>
              </w:rPr>
              <w:t>środki prywatne.</w:t>
            </w:r>
          </w:p>
        </w:tc>
      </w:tr>
    </w:tbl>
    <w:p w14:paraId="432DFD20" w14:textId="77777777" w:rsidR="002E60D9" w:rsidRPr="002E60D9" w:rsidRDefault="002E60D9" w:rsidP="002E60D9">
      <w:pPr>
        <w:jc w:val="both"/>
        <w:rPr>
          <w:rFonts w:ascii="Garamond" w:hAnsi="Garamond"/>
        </w:rPr>
      </w:pPr>
    </w:p>
    <w:p w14:paraId="56548639" w14:textId="77777777" w:rsidR="002E60D9" w:rsidRPr="002E60D9" w:rsidRDefault="002E60D9" w:rsidP="002E60D9">
      <w:pPr>
        <w:jc w:val="both"/>
        <w:rPr>
          <w:rFonts w:ascii="Garamond" w:hAnsi="Garamond"/>
          <w:b/>
        </w:rPr>
      </w:pPr>
      <w:r w:rsidRPr="002E60D9">
        <w:rPr>
          <w:rFonts w:ascii="Garamond" w:hAnsi="Garamond"/>
          <w:b/>
        </w:rPr>
        <w:t>Wskaźniki programowe</w:t>
      </w:r>
    </w:p>
    <w:p w14:paraId="03AE0B22" w14:textId="77777777" w:rsidR="002E60D9" w:rsidRPr="002E60D9" w:rsidRDefault="002E60D9" w:rsidP="002E60D9">
      <w:pPr>
        <w:jc w:val="both"/>
        <w:rPr>
          <w:rFonts w:ascii="Garamond" w:hAnsi="Garamond"/>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2E60D9" w:rsidRPr="002E60D9" w14:paraId="109A48A1" w14:textId="77777777" w:rsidTr="002E60D9">
        <w:tc>
          <w:tcPr>
            <w:tcW w:w="4253" w:type="dxa"/>
            <w:gridSpan w:val="2"/>
            <w:shd w:val="clear" w:color="auto" w:fill="CCFFCC"/>
            <w:vAlign w:val="center"/>
          </w:tcPr>
          <w:p w14:paraId="46EDC356"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Wskaźnik</w:t>
            </w:r>
          </w:p>
        </w:tc>
        <w:tc>
          <w:tcPr>
            <w:tcW w:w="1559" w:type="dxa"/>
            <w:shd w:val="clear" w:color="auto" w:fill="CCFFCC"/>
            <w:vAlign w:val="center"/>
          </w:tcPr>
          <w:p w14:paraId="2A6B859F" w14:textId="77777777" w:rsid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w:t>
            </w:r>
            <w:r w:rsidRPr="002E60D9">
              <w:rPr>
                <w:rFonts w:ascii="Garamond" w:hAnsi="Garamond"/>
                <w:b/>
                <w:color w:val="000000"/>
              </w:rPr>
              <w:br/>
              <w:t>bazowa</w:t>
            </w:r>
          </w:p>
          <w:p w14:paraId="79F1F442" w14:textId="77777777" w:rsidR="002C2676" w:rsidRPr="002E60D9" w:rsidRDefault="006F6F00" w:rsidP="002E60D9">
            <w:pPr>
              <w:spacing w:before="60" w:after="60"/>
              <w:jc w:val="center"/>
              <w:rPr>
                <w:rFonts w:ascii="Garamond" w:hAnsi="Garamond"/>
                <w:b/>
                <w:color w:val="000000"/>
              </w:rPr>
            </w:pPr>
            <w:r>
              <w:rPr>
                <w:rFonts w:ascii="Garamond" w:hAnsi="Garamond"/>
                <w:b/>
                <w:color w:val="000000"/>
              </w:rPr>
              <w:t>(</w:t>
            </w:r>
            <w:r w:rsidR="002C2676">
              <w:rPr>
                <w:rFonts w:ascii="Garamond" w:hAnsi="Garamond"/>
                <w:b/>
                <w:color w:val="000000"/>
              </w:rPr>
              <w:t>2013</w:t>
            </w:r>
            <w:r>
              <w:rPr>
                <w:rFonts w:ascii="Garamond" w:hAnsi="Garamond"/>
                <w:b/>
                <w:color w:val="000000"/>
              </w:rPr>
              <w:t>)</w:t>
            </w:r>
          </w:p>
        </w:tc>
        <w:tc>
          <w:tcPr>
            <w:tcW w:w="1559" w:type="dxa"/>
            <w:shd w:val="clear" w:color="auto" w:fill="CCFFCC"/>
            <w:vAlign w:val="center"/>
          </w:tcPr>
          <w:p w14:paraId="52347D77"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Wartość docelowa</w:t>
            </w:r>
            <w:r w:rsidRPr="002E60D9">
              <w:rPr>
                <w:rFonts w:ascii="Garamond" w:hAnsi="Garamond"/>
                <w:b/>
                <w:color w:val="000000"/>
                <w:vertAlign w:val="superscript"/>
              </w:rPr>
              <w:footnoteReference w:id="30"/>
            </w:r>
            <w:r w:rsidRPr="002E60D9">
              <w:rPr>
                <w:rFonts w:ascii="Garamond" w:hAnsi="Garamond"/>
                <w:b/>
                <w:color w:val="000000"/>
              </w:rPr>
              <w:t xml:space="preserve"> </w:t>
            </w:r>
            <w:r w:rsidRPr="002E60D9">
              <w:rPr>
                <w:rFonts w:ascii="Garamond" w:hAnsi="Garamond"/>
                <w:b/>
                <w:color w:val="000000"/>
              </w:rPr>
              <w:br/>
              <w:t>(2020)</w:t>
            </w:r>
          </w:p>
        </w:tc>
        <w:tc>
          <w:tcPr>
            <w:tcW w:w="1701" w:type="dxa"/>
            <w:shd w:val="clear" w:color="auto" w:fill="CCFFCC"/>
            <w:vAlign w:val="center"/>
          </w:tcPr>
          <w:p w14:paraId="42BE10E0" w14:textId="77777777" w:rsidR="002E60D9" w:rsidRPr="002E60D9" w:rsidRDefault="002E60D9" w:rsidP="002E60D9">
            <w:pPr>
              <w:tabs>
                <w:tab w:val="left" w:pos="1152"/>
              </w:tabs>
              <w:spacing w:before="60" w:after="60"/>
              <w:jc w:val="center"/>
              <w:rPr>
                <w:rFonts w:ascii="Garamond" w:hAnsi="Garamond"/>
                <w:b/>
                <w:color w:val="000000"/>
              </w:rPr>
            </w:pPr>
            <w:r w:rsidRPr="002E60D9">
              <w:rPr>
                <w:rFonts w:ascii="Garamond" w:hAnsi="Garamond"/>
                <w:b/>
                <w:color w:val="000000"/>
              </w:rPr>
              <w:t>Źródło danych</w:t>
            </w:r>
          </w:p>
        </w:tc>
      </w:tr>
      <w:tr w:rsidR="002E60D9" w:rsidRPr="002E60D9" w14:paraId="18E9B07D" w14:textId="77777777" w:rsidTr="002E60D9">
        <w:trPr>
          <w:trHeight w:val="319"/>
        </w:trPr>
        <w:tc>
          <w:tcPr>
            <w:tcW w:w="9072" w:type="dxa"/>
            <w:gridSpan w:val="5"/>
            <w:tcBorders>
              <w:bottom w:val="nil"/>
            </w:tcBorders>
            <w:vAlign w:val="center"/>
          </w:tcPr>
          <w:p w14:paraId="09E10782" w14:textId="77777777" w:rsidR="002E60D9" w:rsidRPr="002E60D9" w:rsidRDefault="002E60D9" w:rsidP="002E60D9">
            <w:pPr>
              <w:spacing w:before="60" w:after="60"/>
              <w:jc w:val="center"/>
              <w:rPr>
                <w:rFonts w:ascii="Garamond" w:hAnsi="Garamond"/>
                <w:b/>
              </w:rPr>
            </w:pPr>
            <w:r w:rsidRPr="002E60D9">
              <w:rPr>
                <w:rFonts w:ascii="Garamond" w:hAnsi="Garamond"/>
                <w:b/>
              </w:rPr>
              <w:t>Wskaźniki produktu</w:t>
            </w:r>
          </w:p>
        </w:tc>
      </w:tr>
      <w:tr w:rsidR="00021269" w:rsidRPr="002E60D9" w14:paraId="0EB3F8C7" w14:textId="77777777" w:rsidTr="00A9690C">
        <w:trPr>
          <w:trHeight w:val="319"/>
        </w:trPr>
        <w:tc>
          <w:tcPr>
            <w:tcW w:w="360" w:type="dxa"/>
            <w:tcBorders>
              <w:bottom w:val="nil"/>
            </w:tcBorders>
            <w:vAlign w:val="center"/>
          </w:tcPr>
          <w:p w14:paraId="74AA057E" w14:textId="77777777" w:rsidR="00021269" w:rsidRDefault="00021269" w:rsidP="002E60D9">
            <w:pPr>
              <w:spacing w:before="60" w:after="60"/>
              <w:jc w:val="right"/>
              <w:rPr>
                <w:rFonts w:ascii="Garamond" w:hAnsi="Garamond"/>
              </w:rPr>
            </w:pPr>
            <w:r>
              <w:rPr>
                <w:rFonts w:ascii="Garamond" w:hAnsi="Garamond"/>
              </w:rPr>
              <w:t>1</w:t>
            </w:r>
          </w:p>
        </w:tc>
        <w:tc>
          <w:tcPr>
            <w:tcW w:w="3893" w:type="dxa"/>
          </w:tcPr>
          <w:p w14:paraId="39A1A317" w14:textId="77777777" w:rsidR="00021269" w:rsidRPr="002E60D9" w:rsidRDefault="00021269" w:rsidP="002E60D9">
            <w:pPr>
              <w:spacing w:before="60" w:after="60"/>
              <w:rPr>
                <w:rFonts w:ascii="Garamond" w:hAnsi="Garamond"/>
                <w:sz w:val="22"/>
                <w:szCs w:val="22"/>
              </w:rPr>
            </w:pPr>
            <w:r>
              <w:rPr>
                <w:rFonts w:ascii="Garamond" w:hAnsi="Garamond"/>
                <w:sz w:val="22"/>
                <w:szCs w:val="22"/>
              </w:rPr>
              <w:t>Liczba wspólnych przedsięwzięć uczelni z zakresu promocji i przyciągania studentów zagranicznych i z innych regionów</w:t>
            </w:r>
          </w:p>
        </w:tc>
        <w:tc>
          <w:tcPr>
            <w:tcW w:w="1559" w:type="dxa"/>
            <w:vAlign w:val="center"/>
          </w:tcPr>
          <w:p w14:paraId="08FA8DFD" w14:textId="77777777" w:rsidR="00021269" w:rsidRPr="002E60D9" w:rsidRDefault="00021269" w:rsidP="002E60D9">
            <w:pPr>
              <w:spacing w:before="60" w:after="60"/>
              <w:jc w:val="center"/>
              <w:rPr>
                <w:rFonts w:ascii="Garamond" w:hAnsi="Garamond"/>
                <w:sz w:val="22"/>
                <w:szCs w:val="22"/>
              </w:rPr>
            </w:pPr>
            <w:r>
              <w:rPr>
                <w:rFonts w:ascii="Garamond" w:hAnsi="Garamond"/>
                <w:sz w:val="22"/>
                <w:szCs w:val="22"/>
              </w:rPr>
              <w:t>0</w:t>
            </w:r>
          </w:p>
        </w:tc>
        <w:tc>
          <w:tcPr>
            <w:tcW w:w="1559" w:type="dxa"/>
            <w:vAlign w:val="center"/>
          </w:tcPr>
          <w:p w14:paraId="0F25D437" w14:textId="77777777" w:rsidR="00021269" w:rsidRPr="002E60D9" w:rsidRDefault="00021269" w:rsidP="002E60D9">
            <w:pPr>
              <w:spacing w:before="60" w:after="60"/>
              <w:jc w:val="center"/>
              <w:rPr>
                <w:rFonts w:ascii="Garamond" w:hAnsi="Garamond"/>
                <w:sz w:val="22"/>
                <w:szCs w:val="22"/>
              </w:rPr>
            </w:pPr>
            <w:r>
              <w:rPr>
                <w:rFonts w:ascii="Garamond" w:hAnsi="Garamond"/>
                <w:sz w:val="22"/>
                <w:szCs w:val="22"/>
              </w:rPr>
              <w:t>5</w:t>
            </w:r>
          </w:p>
        </w:tc>
        <w:tc>
          <w:tcPr>
            <w:tcW w:w="1701" w:type="dxa"/>
            <w:vAlign w:val="center"/>
          </w:tcPr>
          <w:p w14:paraId="394B0963" w14:textId="77777777" w:rsidR="00021269" w:rsidRPr="002E60D9" w:rsidDel="00021269" w:rsidRDefault="00021269" w:rsidP="002E60D9">
            <w:pPr>
              <w:rPr>
                <w:rFonts w:ascii="Garamond" w:hAnsi="Garamond"/>
                <w:sz w:val="22"/>
                <w:szCs w:val="22"/>
              </w:rPr>
            </w:pPr>
            <w:r w:rsidRPr="006F6F00">
              <w:rPr>
                <w:rFonts w:ascii="Garamond" w:hAnsi="Garamond"/>
                <w:sz w:val="22"/>
                <w:szCs w:val="22"/>
              </w:rPr>
              <w:t>UMWP/uczelnie</w:t>
            </w:r>
          </w:p>
        </w:tc>
      </w:tr>
      <w:tr w:rsidR="00021269" w:rsidRPr="002E60D9" w14:paraId="249F188D" w14:textId="77777777" w:rsidTr="002E60D9">
        <w:trPr>
          <w:trHeight w:val="319"/>
        </w:trPr>
        <w:tc>
          <w:tcPr>
            <w:tcW w:w="360" w:type="dxa"/>
            <w:tcBorders>
              <w:bottom w:val="nil"/>
            </w:tcBorders>
            <w:vAlign w:val="center"/>
          </w:tcPr>
          <w:p w14:paraId="295BADA8" w14:textId="77777777" w:rsidR="00021269" w:rsidRPr="002E60D9" w:rsidRDefault="00A9690C" w:rsidP="002E60D9">
            <w:pPr>
              <w:spacing w:before="60" w:after="60"/>
              <w:jc w:val="right"/>
              <w:rPr>
                <w:rFonts w:ascii="Garamond" w:hAnsi="Garamond"/>
              </w:rPr>
            </w:pPr>
            <w:r>
              <w:rPr>
                <w:rFonts w:ascii="Garamond" w:hAnsi="Garamond"/>
              </w:rPr>
              <w:t>2</w:t>
            </w:r>
          </w:p>
        </w:tc>
        <w:tc>
          <w:tcPr>
            <w:tcW w:w="3893" w:type="dxa"/>
            <w:vAlign w:val="center"/>
          </w:tcPr>
          <w:p w14:paraId="3D21C4D2" w14:textId="675AD548" w:rsidR="00021269" w:rsidRPr="002E60D9" w:rsidRDefault="00021269" w:rsidP="002E60D9">
            <w:pPr>
              <w:spacing w:before="60" w:after="60"/>
              <w:rPr>
                <w:rFonts w:ascii="Garamond" w:hAnsi="Garamond"/>
                <w:sz w:val="22"/>
                <w:szCs w:val="22"/>
              </w:rPr>
            </w:pPr>
            <w:r w:rsidRPr="002E60D9">
              <w:rPr>
                <w:rFonts w:ascii="Garamond" w:hAnsi="Garamond"/>
                <w:sz w:val="22"/>
                <w:szCs w:val="22"/>
              </w:rPr>
              <w:t xml:space="preserve">Liczba wydziałów międzyuczelnianych </w:t>
            </w:r>
            <w:r w:rsidRPr="002E60D9">
              <w:rPr>
                <w:rFonts w:ascii="Garamond" w:hAnsi="Garamond"/>
                <w:sz w:val="22"/>
                <w:szCs w:val="22"/>
              </w:rPr>
              <w:br/>
              <w:t>i kierunków interdyscyplinarnych</w:t>
            </w:r>
          </w:p>
        </w:tc>
        <w:tc>
          <w:tcPr>
            <w:tcW w:w="1559" w:type="dxa"/>
            <w:vAlign w:val="center"/>
          </w:tcPr>
          <w:p w14:paraId="53888E5F" w14:textId="77777777" w:rsidR="00021269" w:rsidRPr="002E60D9" w:rsidRDefault="00021269" w:rsidP="002E60D9">
            <w:pPr>
              <w:spacing w:before="60" w:after="60"/>
              <w:jc w:val="center"/>
              <w:rPr>
                <w:rFonts w:ascii="Garamond" w:hAnsi="Garamond"/>
                <w:sz w:val="22"/>
                <w:szCs w:val="22"/>
              </w:rPr>
            </w:pPr>
            <w:r w:rsidRPr="002E60D9">
              <w:rPr>
                <w:rFonts w:ascii="Garamond" w:hAnsi="Garamond"/>
                <w:sz w:val="22"/>
                <w:szCs w:val="22"/>
              </w:rPr>
              <w:t>0</w:t>
            </w:r>
          </w:p>
        </w:tc>
        <w:tc>
          <w:tcPr>
            <w:tcW w:w="1559" w:type="dxa"/>
            <w:vAlign w:val="center"/>
          </w:tcPr>
          <w:p w14:paraId="38CAA36F" w14:textId="77777777" w:rsidR="00021269" w:rsidRPr="002E60D9" w:rsidRDefault="00021269" w:rsidP="002E60D9">
            <w:pPr>
              <w:spacing w:before="60" w:after="60"/>
              <w:jc w:val="center"/>
              <w:rPr>
                <w:rFonts w:ascii="Garamond" w:hAnsi="Garamond"/>
                <w:sz w:val="22"/>
                <w:szCs w:val="22"/>
              </w:rPr>
            </w:pPr>
            <w:r w:rsidRPr="002E60D9">
              <w:rPr>
                <w:rFonts w:ascii="Garamond" w:hAnsi="Garamond"/>
                <w:sz w:val="22"/>
                <w:szCs w:val="22"/>
              </w:rPr>
              <w:t>3</w:t>
            </w:r>
          </w:p>
        </w:tc>
        <w:tc>
          <w:tcPr>
            <w:tcW w:w="1701" w:type="dxa"/>
            <w:vAlign w:val="center"/>
          </w:tcPr>
          <w:p w14:paraId="50ECB9C2" w14:textId="42E89D6F" w:rsidR="00021269" w:rsidRPr="002E60D9" w:rsidRDefault="006302FE" w:rsidP="002E60D9">
            <w:pPr>
              <w:rPr>
                <w:rFonts w:ascii="Garamond" w:hAnsi="Garamond"/>
                <w:sz w:val="22"/>
                <w:szCs w:val="22"/>
              </w:rPr>
            </w:pPr>
            <w:r>
              <w:rPr>
                <w:rFonts w:ascii="Garamond" w:hAnsi="Garamond"/>
                <w:sz w:val="22"/>
                <w:szCs w:val="22"/>
              </w:rPr>
              <w:t>I</w:t>
            </w:r>
            <w:r w:rsidR="00722843">
              <w:rPr>
                <w:rFonts w:ascii="Garamond" w:hAnsi="Garamond"/>
                <w:sz w:val="22"/>
                <w:szCs w:val="22"/>
              </w:rPr>
              <w:t>Z</w:t>
            </w:r>
            <w:r>
              <w:rPr>
                <w:rFonts w:ascii="Garamond" w:hAnsi="Garamond"/>
                <w:sz w:val="22"/>
                <w:szCs w:val="22"/>
              </w:rPr>
              <w:t xml:space="preserve"> </w:t>
            </w:r>
            <w:r w:rsidR="00021269">
              <w:rPr>
                <w:rFonts w:ascii="Garamond" w:hAnsi="Garamond"/>
                <w:sz w:val="22"/>
                <w:szCs w:val="22"/>
              </w:rPr>
              <w:t>POWER</w:t>
            </w:r>
            <w:r w:rsidR="00021269" w:rsidRPr="002E60D9">
              <w:rPr>
                <w:rFonts w:ascii="Garamond" w:hAnsi="Garamond"/>
                <w:sz w:val="22"/>
                <w:szCs w:val="22"/>
              </w:rPr>
              <w:t>/</w:t>
            </w:r>
            <w:r>
              <w:rPr>
                <w:rFonts w:ascii="Garamond" w:hAnsi="Garamond"/>
                <w:sz w:val="22"/>
                <w:szCs w:val="22"/>
              </w:rPr>
              <w:t xml:space="preserve"> </w:t>
            </w:r>
            <w:r w:rsidR="00021269" w:rsidRPr="002E60D9">
              <w:rPr>
                <w:rFonts w:ascii="Garamond" w:hAnsi="Garamond"/>
                <w:sz w:val="22"/>
                <w:szCs w:val="22"/>
              </w:rPr>
              <w:t>uczelnie</w:t>
            </w:r>
          </w:p>
        </w:tc>
      </w:tr>
      <w:tr w:rsidR="00021269" w:rsidRPr="002E60D9" w14:paraId="6A3573E8" w14:textId="77777777" w:rsidTr="002E60D9">
        <w:trPr>
          <w:trHeight w:val="347"/>
        </w:trPr>
        <w:tc>
          <w:tcPr>
            <w:tcW w:w="9072" w:type="dxa"/>
            <w:gridSpan w:val="5"/>
            <w:vAlign w:val="center"/>
          </w:tcPr>
          <w:p w14:paraId="499EBFEB" w14:textId="77777777" w:rsidR="00021269" w:rsidRPr="002E60D9" w:rsidRDefault="00021269" w:rsidP="002E60D9">
            <w:pPr>
              <w:spacing w:before="60" w:after="60"/>
              <w:jc w:val="center"/>
              <w:rPr>
                <w:rFonts w:ascii="Garamond" w:hAnsi="Garamond"/>
                <w:b/>
              </w:rPr>
            </w:pPr>
            <w:r w:rsidRPr="002E60D9">
              <w:rPr>
                <w:rFonts w:ascii="Garamond" w:hAnsi="Garamond"/>
                <w:b/>
              </w:rPr>
              <w:t>Wskaźniki rezultatu</w:t>
            </w:r>
          </w:p>
        </w:tc>
      </w:tr>
      <w:tr w:rsidR="00021269" w:rsidRPr="002E60D9" w14:paraId="1239F5E9" w14:textId="77777777" w:rsidTr="002E60D9">
        <w:trPr>
          <w:trHeight w:val="347"/>
        </w:trPr>
        <w:tc>
          <w:tcPr>
            <w:tcW w:w="360" w:type="dxa"/>
            <w:vAlign w:val="center"/>
          </w:tcPr>
          <w:p w14:paraId="1FAC8DCF" w14:textId="77777777" w:rsidR="00021269" w:rsidRDefault="00021269" w:rsidP="002E60D9">
            <w:pPr>
              <w:spacing w:before="60" w:after="60"/>
              <w:jc w:val="right"/>
              <w:rPr>
                <w:rFonts w:ascii="Garamond" w:hAnsi="Garamond"/>
              </w:rPr>
            </w:pPr>
            <w:r>
              <w:rPr>
                <w:rFonts w:ascii="Garamond" w:hAnsi="Garamond"/>
              </w:rPr>
              <w:t>1</w:t>
            </w:r>
          </w:p>
        </w:tc>
        <w:tc>
          <w:tcPr>
            <w:tcW w:w="3893" w:type="dxa"/>
          </w:tcPr>
          <w:p w14:paraId="39C901B6" w14:textId="77777777" w:rsidR="00021269" w:rsidRPr="002E60D9" w:rsidRDefault="00AC1A39" w:rsidP="002E60D9">
            <w:pPr>
              <w:spacing w:before="60" w:after="60"/>
              <w:rPr>
                <w:rFonts w:ascii="Garamond" w:hAnsi="Garamond"/>
                <w:sz w:val="22"/>
                <w:szCs w:val="22"/>
              </w:rPr>
            </w:pPr>
            <w:r>
              <w:rPr>
                <w:rFonts w:ascii="Garamond" w:hAnsi="Garamond"/>
                <w:sz w:val="22"/>
                <w:szCs w:val="22"/>
              </w:rPr>
              <w:t>Liczba studentów zagranicznych w regionie</w:t>
            </w:r>
          </w:p>
        </w:tc>
        <w:tc>
          <w:tcPr>
            <w:tcW w:w="1559" w:type="dxa"/>
            <w:vAlign w:val="center"/>
          </w:tcPr>
          <w:p w14:paraId="6F536FD7" w14:textId="77777777" w:rsidR="00021269" w:rsidRDefault="00092935" w:rsidP="002E60D9">
            <w:pPr>
              <w:spacing w:before="60" w:after="60"/>
              <w:jc w:val="center"/>
              <w:rPr>
                <w:rFonts w:ascii="Garamond" w:hAnsi="Garamond"/>
                <w:sz w:val="22"/>
                <w:szCs w:val="22"/>
              </w:rPr>
            </w:pPr>
            <w:r>
              <w:rPr>
                <w:rFonts w:ascii="Garamond" w:hAnsi="Garamond"/>
                <w:sz w:val="22"/>
                <w:szCs w:val="22"/>
              </w:rPr>
              <w:t>1424</w:t>
            </w:r>
          </w:p>
          <w:p w14:paraId="6EF68B4E" w14:textId="77777777" w:rsidR="00AC1A39" w:rsidRPr="002E60D9" w:rsidRDefault="00AC1A39" w:rsidP="002E60D9">
            <w:pPr>
              <w:spacing w:before="60" w:after="60"/>
              <w:jc w:val="center"/>
              <w:rPr>
                <w:rFonts w:ascii="Garamond" w:hAnsi="Garamond"/>
                <w:sz w:val="22"/>
                <w:szCs w:val="22"/>
              </w:rPr>
            </w:pPr>
            <w:r>
              <w:rPr>
                <w:rFonts w:ascii="Garamond" w:hAnsi="Garamond"/>
                <w:sz w:val="22"/>
                <w:szCs w:val="22"/>
              </w:rPr>
              <w:t>(2012/2013)</w:t>
            </w:r>
          </w:p>
        </w:tc>
        <w:tc>
          <w:tcPr>
            <w:tcW w:w="1559" w:type="dxa"/>
            <w:vAlign w:val="center"/>
          </w:tcPr>
          <w:p w14:paraId="034B2773" w14:textId="77777777" w:rsidR="00021269" w:rsidRPr="002E60D9" w:rsidRDefault="00AC1A39" w:rsidP="002E60D9">
            <w:pPr>
              <w:spacing w:before="60" w:after="60"/>
              <w:jc w:val="center"/>
              <w:rPr>
                <w:rFonts w:ascii="Garamond" w:hAnsi="Garamond"/>
                <w:sz w:val="22"/>
                <w:szCs w:val="22"/>
              </w:rPr>
            </w:pPr>
            <w:r>
              <w:rPr>
                <w:rFonts w:ascii="Garamond" w:hAnsi="Garamond"/>
                <w:sz w:val="22"/>
                <w:szCs w:val="22"/>
              </w:rPr>
              <w:t>min. 3000 osób</w:t>
            </w:r>
          </w:p>
        </w:tc>
        <w:tc>
          <w:tcPr>
            <w:tcW w:w="1701" w:type="dxa"/>
            <w:vAlign w:val="center"/>
          </w:tcPr>
          <w:p w14:paraId="753520D8" w14:textId="77777777" w:rsidR="00021269" w:rsidRPr="002E60D9" w:rsidRDefault="00AC1A39" w:rsidP="00AC1A39">
            <w:pPr>
              <w:jc w:val="center"/>
              <w:rPr>
                <w:rFonts w:ascii="Garamond" w:hAnsi="Garamond"/>
                <w:sz w:val="22"/>
                <w:szCs w:val="22"/>
              </w:rPr>
            </w:pPr>
            <w:r>
              <w:rPr>
                <w:rFonts w:ascii="Garamond" w:hAnsi="Garamond"/>
                <w:sz w:val="22"/>
                <w:szCs w:val="22"/>
              </w:rPr>
              <w:t>GUS</w:t>
            </w:r>
          </w:p>
        </w:tc>
      </w:tr>
      <w:tr w:rsidR="00021269" w:rsidRPr="002E60D9" w14:paraId="3A97BE0C" w14:textId="77777777" w:rsidTr="002E60D9">
        <w:trPr>
          <w:trHeight w:val="347"/>
        </w:trPr>
        <w:tc>
          <w:tcPr>
            <w:tcW w:w="360" w:type="dxa"/>
            <w:vAlign w:val="center"/>
          </w:tcPr>
          <w:p w14:paraId="549BA45D" w14:textId="77777777" w:rsidR="00021269" w:rsidRPr="002E60D9" w:rsidRDefault="00021269" w:rsidP="002E60D9">
            <w:pPr>
              <w:spacing w:before="60" w:after="60"/>
              <w:jc w:val="right"/>
              <w:rPr>
                <w:rFonts w:ascii="Garamond" w:hAnsi="Garamond"/>
              </w:rPr>
            </w:pPr>
            <w:r>
              <w:rPr>
                <w:rFonts w:ascii="Garamond" w:hAnsi="Garamond"/>
              </w:rPr>
              <w:lastRenderedPageBreak/>
              <w:t>2</w:t>
            </w:r>
          </w:p>
        </w:tc>
        <w:tc>
          <w:tcPr>
            <w:tcW w:w="3893" w:type="dxa"/>
          </w:tcPr>
          <w:p w14:paraId="71FD70E1" w14:textId="77777777" w:rsidR="00021269" w:rsidRPr="002E60D9" w:rsidRDefault="00021269" w:rsidP="002E60D9">
            <w:pPr>
              <w:spacing w:before="60" w:after="60"/>
              <w:rPr>
                <w:rFonts w:ascii="Garamond" w:hAnsi="Garamond"/>
                <w:sz w:val="22"/>
                <w:szCs w:val="22"/>
              </w:rPr>
            </w:pPr>
            <w:r w:rsidRPr="002E60D9">
              <w:rPr>
                <w:rFonts w:ascii="Garamond" w:hAnsi="Garamond"/>
                <w:sz w:val="22"/>
                <w:szCs w:val="22"/>
              </w:rPr>
              <w:t xml:space="preserve">Liczba studentów </w:t>
            </w:r>
            <w:r>
              <w:rPr>
                <w:rFonts w:ascii="Garamond" w:hAnsi="Garamond"/>
                <w:sz w:val="22"/>
                <w:szCs w:val="22"/>
              </w:rPr>
              <w:t>na</w:t>
            </w:r>
            <w:r w:rsidRPr="002E60D9">
              <w:rPr>
                <w:rFonts w:ascii="Garamond" w:hAnsi="Garamond"/>
                <w:sz w:val="22"/>
                <w:szCs w:val="22"/>
              </w:rPr>
              <w:t xml:space="preserve"> </w:t>
            </w:r>
            <w:r>
              <w:rPr>
                <w:rFonts w:ascii="Garamond" w:hAnsi="Garamond"/>
                <w:sz w:val="22"/>
                <w:szCs w:val="22"/>
              </w:rPr>
              <w:t xml:space="preserve">wspartych </w:t>
            </w:r>
            <w:r w:rsidRPr="002E60D9">
              <w:rPr>
                <w:rFonts w:ascii="Garamond" w:hAnsi="Garamond"/>
                <w:sz w:val="22"/>
                <w:szCs w:val="22"/>
              </w:rPr>
              <w:t xml:space="preserve">wydziałach międzyuczelnianych </w:t>
            </w:r>
            <w:r w:rsidRPr="002E60D9">
              <w:rPr>
                <w:rFonts w:ascii="Garamond" w:hAnsi="Garamond"/>
                <w:sz w:val="22"/>
                <w:szCs w:val="22"/>
              </w:rPr>
              <w:br/>
              <w:t>i kierunkach interdyscyplinarnych</w:t>
            </w:r>
          </w:p>
        </w:tc>
        <w:tc>
          <w:tcPr>
            <w:tcW w:w="1559" w:type="dxa"/>
            <w:vAlign w:val="center"/>
          </w:tcPr>
          <w:p w14:paraId="22E05390" w14:textId="77777777" w:rsidR="00021269" w:rsidRPr="002E60D9" w:rsidRDefault="00021269" w:rsidP="002E60D9">
            <w:pPr>
              <w:spacing w:before="60" w:after="60"/>
              <w:jc w:val="center"/>
              <w:rPr>
                <w:rFonts w:ascii="Garamond" w:hAnsi="Garamond"/>
                <w:sz w:val="22"/>
                <w:szCs w:val="22"/>
              </w:rPr>
            </w:pPr>
            <w:r w:rsidRPr="002E60D9">
              <w:rPr>
                <w:rFonts w:ascii="Garamond" w:hAnsi="Garamond"/>
                <w:sz w:val="22"/>
                <w:szCs w:val="22"/>
              </w:rPr>
              <w:t>0</w:t>
            </w:r>
          </w:p>
        </w:tc>
        <w:tc>
          <w:tcPr>
            <w:tcW w:w="1559" w:type="dxa"/>
            <w:vAlign w:val="center"/>
          </w:tcPr>
          <w:p w14:paraId="12F27D7A" w14:textId="77777777" w:rsidR="00021269" w:rsidRPr="002E60D9" w:rsidRDefault="00021269" w:rsidP="002E60D9">
            <w:pPr>
              <w:spacing w:before="60" w:after="60"/>
              <w:jc w:val="center"/>
              <w:rPr>
                <w:rFonts w:ascii="Garamond" w:hAnsi="Garamond"/>
                <w:sz w:val="22"/>
                <w:szCs w:val="22"/>
              </w:rPr>
            </w:pPr>
            <w:r w:rsidRPr="002E60D9">
              <w:rPr>
                <w:rFonts w:ascii="Garamond" w:hAnsi="Garamond"/>
                <w:sz w:val="22"/>
                <w:szCs w:val="22"/>
              </w:rPr>
              <w:t>350</w:t>
            </w:r>
          </w:p>
        </w:tc>
        <w:tc>
          <w:tcPr>
            <w:tcW w:w="1701" w:type="dxa"/>
            <w:vAlign w:val="center"/>
          </w:tcPr>
          <w:p w14:paraId="7BC473B4" w14:textId="77777777" w:rsidR="00021269" w:rsidRPr="002E60D9" w:rsidRDefault="00021269" w:rsidP="002E60D9">
            <w:pPr>
              <w:rPr>
                <w:rFonts w:ascii="Garamond" w:hAnsi="Garamond"/>
                <w:sz w:val="22"/>
                <w:szCs w:val="22"/>
              </w:rPr>
            </w:pPr>
            <w:r w:rsidRPr="002E60D9">
              <w:rPr>
                <w:rFonts w:ascii="Garamond" w:hAnsi="Garamond"/>
                <w:sz w:val="22"/>
                <w:szCs w:val="22"/>
              </w:rPr>
              <w:t>UMWP/uczelnie</w:t>
            </w:r>
          </w:p>
        </w:tc>
      </w:tr>
    </w:tbl>
    <w:p w14:paraId="6A629D5C" w14:textId="77777777" w:rsidR="002E60D9" w:rsidRPr="002E60D9" w:rsidRDefault="002E60D9" w:rsidP="002E60D9">
      <w:pPr>
        <w:rPr>
          <w:rFonts w:ascii="Garamond" w:hAnsi="Garamond"/>
        </w:rPr>
      </w:pPr>
    </w:p>
    <w:p w14:paraId="643BCBCE" w14:textId="77777777" w:rsidR="002E60D9" w:rsidRPr="002E60D9" w:rsidRDefault="002E60D9" w:rsidP="002E60D9">
      <w:pPr>
        <w:jc w:val="both"/>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88"/>
      </w:tblGrid>
      <w:tr w:rsidR="002E60D9" w:rsidRPr="002E60D9" w14:paraId="75A4D645" w14:textId="77777777" w:rsidTr="002E60D9">
        <w:tc>
          <w:tcPr>
            <w:tcW w:w="2484" w:type="dxa"/>
            <w:tcBorders>
              <w:bottom w:val="single" w:sz="4" w:space="0" w:color="auto"/>
            </w:tcBorders>
            <w:shd w:val="clear" w:color="auto" w:fill="CCFFCC"/>
            <w:vAlign w:val="center"/>
          </w:tcPr>
          <w:p w14:paraId="65068190"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2.1.1</w:t>
            </w:r>
          </w:p>
        </w:tc>
        <w:tc>
          <w:tcPr>
            <w:tcW w:w="6588" w:type="dxa"/>
          </w:tcPr>
          <w:p w14:paraId="45A56873" w14:textId="77777777" w:rsidR="002E60D9" w:rsidRPr="002E60D9" w:rsidRDefault="002E60D9" w:rsidP="002E60D9">
            <w:pPr>
              <w:autoSpaceDE w:val="0"/>
              <w:autoSpaceDN w:val="0"/>
              <w:adjustRightInd w:val="0"/>
              <w:spacing w:before="60" w:after="60"/>
              <w:jc w:val="both"/>
              <w:rPr>
                <w:rFonts w:ascii="Garamond" w:hAnsi="Garamond"/>
                <w:b/>
                <w:color w:val="000000"/>
                <w:sz w:val="22"/>
                <w:szCs w:val="22"/>
              </w:rPr>
            </w:pPr>
            <w:r w:rsidRPr="002E60D9">
              <w:rPr>
                <w:rFonts w:ascii="Garamond" w:hAnsi="Garamond"/>
                <w:b/>
                <w:color w:val="000000"/>
                <w:sz w:val="22"/>
                <w:szCs w:val="22"/>
              </w:rPr>
              <w:t xml:space="preserve">Skonsolidowana oferta pomorskich uczelni </w:t>
            </w:r>
          </w:p>
        </w:tc>
      </w:tr>
      <w:tr w:rsidR="002E60D9" w:rsidRPr="002E60D9" w14:paraId="60157C9A" w14:textId="77777777" w:rsidTr="002E60D9">
        <w:tc>
          <w:tcPr>
            <w:tcW w:w="2484" w:type="dxa"/>
            <w:shd w:val="clear" w:color="auto" w:fill="F3F3F3"/>
            <w:vAlign w:val="center"/>
          </w:tcPr>
          <w:p w14:paraId="4FBD14BE"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588" w:type="dxa"/>
          </w:tcPr>
          <w:p w14:paraId="23D1AAA5" w14:textId="77777777" w:rsidR="002E60D9" w:rsidRPr="002E60D9" w:rsidRDefault="002E60D9" w:rsidP="002E60D9">
            <w:pPr>
              <w:numPr>
                <w:ilvl w:val="3"/>
                <w:numId w:val="5"/>
              </w:numPr>
              <w:tabs>
                <w:tab w:val="left" w:pos="667"/>
              </w:tabs>
              <w:spacing w:before="60" w:after="60"/>
              <w:ind w:left="667" w:hanging="667"/>
              <w:jc w:val="both"/>
              <w:rPr>
                <w:rFonts w:ascii="Garamond" w:hAnsi="Garamond"/>
                <w:sz w:val="22"/>
                <w:szCs w:val="22"/>
              </w:rPr>
            </w:pPr>
            <w:r w:rsidRPr="002E60D9">
              <w:rPr>
                <w:rFonts w:ascii="Garamond" w:hAnsi="Garamond"/>
                <w:sz w:val="22"/>
                <w:szCs w:val="22"/>
              </w:rPr>
              <w:t>Stworzenie i skoordynowana promocja oferty pomorskich uczelni, w tym ukierunkowanej na umiędzynarodowienie.</w:t>
            </w:r>
          </w:p>
          <w:p w14:paraId="3D8C4BD1" w14:textId="3E1511EF" w:rsidR="002E60D9" w:rsidRPr="002E60D9" w:rsidRDefault="002E60D9" w:rsidP="002E60D9">
            <w:pPr>
              <w:numPr>
                <w:ilvl w:val="3"/>
                <w:numId w:val="5"/>
              </w:numPr>
              <w:spacing w:before="60" w:after="60"/>
              <w:ind w:left="669" w:hanging="669"/>
              <w:jc w:val="both"/>
              <w:rPr>
                <w:rFonts w:ascii="Garamond" w:hAnsi="Garamond"/>
                <w:sz w:val="22"/>
                <w:szCs w:val="22"/>
              </w:rPr>
            </w:pPr>
            <w:r w:rsidRPr="002E60D9">
              <w:rPr>
                <w:rFonts w:ascii="Garamond" w:hAnsi="Garamond"/>
                <w:sz w:val="22"/>
                <w:szCs w:val="22"/>
              </w:rPr>
              <w:t xml:space="preserve">Tworzenie nowych oraz </w:t>
            </w:r>
            <w:r w:rsidR="00722843" w:rsidRPr="00722843">
              <w:rPr>
                <w:rFonts w:ascii="Garamond" w:hAnsi="Garamond"/>
                <w:sz w:val="22"/>
                <w:szCs w:val="22"/>
              </w:rPr>
              <w:t xml:space="preserve">rozwój </w:t>
            </w:r>
            <w:r w:rsidRPr="002E60D9">
              <w:rPr>
                <w:rFonts w:ascii="Garamond" w:hAnsi="Garamond"/>
                <w:sz w:val="22"/>
                <w:szCs w:val="22"/>
              </w:rPr>
              <w:t>istniejących wydziałów międzyuczelnianych, instytutów i kierunków studiów interdyscyplinarnych</w:t>
            </w:r>
            <w:r w:rsidR="005E2F94">
              <w:rPr>
                <w:rFonts w:ascii="Garamond" w:hAnsi="Garamond"/>
                <w:sz w:val="22"/>
                <w:szCs w:val="22"/>
              </w:rPr>
              <w:t>.</w:t>
            </w:r>
          </w:p>
          <w:p w14:paraId="4A455C87" w14:textId="77777777" w:rsidR="002E60D9" w:rsidRPr="002E60D9" w:rsidRDefault="002E60D9" w:rsidP="002E60D9">
            <w:pPr>
              <w:numPr>
                <w:ilvl w:val="3"/>
                <w:numId w:val="5"/>
              </w:numPr>
              <w:spacing w:before="60" w:after="60"/>
              <w:ind w:left="669" w:hanging="669"/>
              <w:jc w:val="both"/>
              <w:rPr>
                <w:rFonts w:ascii="Garamond" w:hAnsi="Garamond"/>
                <w:sz w:val="22"/>
                <w:szCs w:val="22"/>
              </w:rPr>
            </w:pPr>
            <w:r w:rsidRPr="002E60D9">
              <w:rPr>
                <w:rFonts w:ascii="Garamond" w:hAnsi="Garamond"/>
                <w:sz w:val="22"/>
                <w:szCs w:val="22"/>
              </w:rPr>
              <w:t>Przygotowanie elastycznej oferty dydaktycznej z możliwością studiowania na różnych kierunkach i uczelniach.</w:t>
            </w:r>
          </w:p>
          <w:p w14:paraId="61FB8B72" w14:textId="7105DB52" w:rsidR="002A7A94" w:rsidRPr="001E5E1B" w:rsidRDefault="002E60D9" w:rsidP="002A7A94">
            <w:pPr>
              <w:numPr>
                <w:ilvl w:val="3"/>
                <w:numId w:val="5"/>
              </w:numPr>
              <w:spacing w:before="60" w:after="60"/>
              <w:ind w:left="669" w:hanging="669"/>
              <w:jc w:val="both"/>
              <w:rPr>
                <w:rFonts w:ascii="Garamond" w:hAnsi="Garamond"/>
                <w:sz w:val="22"/>
                <w:szCs w:val="22"/>
                <w:u w:val="single"/>
              </w:rPr>
            </w:pPr>
            <w:r w:rsidRPr="002A7A94">
              <w:rPr>
                <w:rFonts w:ascii="Garamond" w:hAnsi="Garamond"/>
                <w:sz w:val="22"/>
                <w:szCs w:val="22"/>
              </w:rPr>
              <w:t>Wspieranie międzyinstytucjonalnych i międzynarodowych projektów badawczych realizowanych przez doktorantów studentów i młodych naukowców</w:t>
            </w:r>
            <w:r w:rsidR="002A7A94" w:rsidRPr="001E5E1B">
              <w:rPr>
                <w:rFonts w:ascii="Garamond" w:hAnsi="Garamond"/>
                <w:sz w:val="22"/>
                <w:szCs w:val="22"/>
              </w:rPr>
              <w:t>.</w:t>
            </w:r>
          </w:p>
          <w:p w14:paraId="0A217D8B" w14:textId="77777777" w:rsidR="002E60D9" w:rsidRPr="002A7A94" w:rsidRDefault="002E60D9" w:rsidP="001E5E1B">
            <w:pPr>
              <w:numPr>
                <w:ilvl w:val="3"/>
                <w:numId w:val="5"/>
              </w:numPr>
              <w:spacing w:before="60" w:after="60"/>
              <w:ind w:left="669" w:hanging="669"/>
              <w:jc w:val="both"/>
              <w:rPr>
                <w:rFonts w:ascii="Garamond" w:hAnsi="Garamond"/>
                <w:sz w:val="22"/>
                <w:szCs w:val="22"/>
                <w:u w:val="single"/>
              </w:rPr>
            </w:pPr>
            <w:r w:rsidRPr="002A7A94">
              <w:rPr>
                <w:rFonts w:ascii="Garamond" w:hAnsi="Garamond"/>
                <w:sz w:val="22"/>
                <w:szCs w:val="22"/>
              </w:rPr>
              <w:t>Budowa sieci współpracy międzynarodowej uczelni poprzez wsparcie wyjazdów edukacyjnych kadry pomorskich uczelni oraz organizowanie wykładów uznanych wykładowców z zagranicy.</w:t>
            </w:r>
          </w:p>
          <w:p w14:paraId="41D9EAE7" w14:textId="08BBC657" w:rsidR="002E60D9" w:rsidRPr="002E60D9" w:rsidRDefault="002E60D9" w:rsidP="002E60D9">
            <w:pPr>
              <w:numPr>
                <w:ilvl w:val="3"/>
                <w:numId w:val="5"/>
              </w:numPr>
              <w:ind w:left="667" w:hanging="667"/>
              <w:jc w:val="both"/>
              <w:rPr>
                <w:rFonts w:ascii="Garamond" w:hAnsi="Garamond"/>
                <w:sz w:val="22"/>
                <w:szCs w:val="22"/>
              </w:rPr>
            </w:pPr>
            <w:r w:rsidRPr="002E60D9">
              <w:rPr>
                <w:rFonts w:ascii="Garamond" w:hAnsi="Garamond"/>
                <w:sz w:val="22"/>
                <w:szCs w:val="22"/>
              </w:rPr>
              <w:t>Podjęcie działań na rzecz pozyskiwania i zatrzymania w regionie talentów, w tym zwłaszcza studentów, m.in. poprzez bardziej efektywne wykorzystanie marki Gdańsk</w:t>
            </w:r>
            <w:r w:rsidRPr="002E60D9">
              <w:rPr>
                <w:rFonts w:ascii="Garamond" w:hAnsi="Garamond"/>
                <w:bCs/>
                <w:sz w:val="22"/>
                <w:szCs w:val="22"/>
              </w:rPr>
              <w:t xml:space="preserve"> jako siły napędowej marki Pomorskie.</w:t>
            </w:r>
          </w:p>
        </w:tc>
      </w:tr>
      <w:tr w:rsidR="002E60D9" w:rsidRPr="002E60D9" w14:paraId="74497A09" w14:textId="77777777" w:rsidTr="002E60D9">
        <w:tc>
          <w:tcPr>
            <w:tcW w:w="2484" w:type="dxa"/>
            <w:vMerge w:val="restart"/>
            <w:shd w:val="clear" w:color="auto" w:fill="F3F3F3"/>
            <w:vAlign w:val="center"/>
          </w:tcPr>
          <w:p w14:paraId="335A143C"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588" w:type="dxa"/>
          </w:tcPr>
          <w:p w14:paraId="21C7180B"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Horyzontalne (z SRWP 2020):</w:t>
            </w:r>
          </w:p>
          <w:p w14:paraId="6DF21418"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preferencja:</w:t>
            </w:r>
          </w:p>
          <w:p w14:paraId="7AF9BC19" w14:textId="77777777" w:rsidR="002E60D9" w:rsidRPr="002E60D9" w:rsidRDefault="002E60D9" w:rsidP="002E60D9">
            <w:pPr>
              <w:numPr>
                <w:ilvl w:val="0"/>
                <w:numId w:val="8"/>
              </w:numPr>
              <w:spacing w:before="60" w:after="60"/>
              <w:jc w:val="both"/>
              <w:rPr>
                <w:rFonts w:ascii="Garamond" w:hAnsi="Garamond"/>
                <w:sz w:val="22"/>
                <w:szCs w:val="22"/>
              </w:rPr>
            </w:pPr>
            <w:r w:rsidRPr="002E60D9">
              <w:rPr>
                <w:rFonts w:ascii="Garamond" w:hAnsi="Garamond"/>
                <w:sz w:val="22"/>
                <w:szCs w:val="22"/>
              </w:rPr>
              <w:t>Partnerstwo i partycypacja;</w:t>
            </w:r>
          </w:p>
          <w:p w14:paraId="59B21420" w14:textId="77777777" w:rsidR="002E60D9" w:rsidRPr="002E60D9" w:rsidRDefault="002E60D9" w:rsidP="002E60D9">
            <w:pPr>
              <w:numPr>
                <w:ilvl w:val="0"/>
                <w:numId w:val="8"/>
              </w:numPr>
              <w:spacing w:before="60" w:after="60"/>
              <w:jc w:val="both"/>
              <w:rPr>
                <w:rFonts w:ascii="Garamond" w:hAnsi="Garamond"/>
                <w:sz w:val="22"/>
                <w:szCs w:val="22"/>
              </w:rPr>
            </w:pPr>
            <w:r w:rsidRPr="002E60D9">
              <w:rPr>
                <w:rFonts w:ascii="Garamond" w:hAnsi="Garamond"/>
                <w:sz w:val="22"/>
                <w:szCs w:val="22"/>
              </w:rPr>
              <w:t>Lokalizacja i przestrzenne oddziaływanie;</w:t>
            </w:r>
          </w:p>
          <w:p w14:paraId="1FBAF202" w14:textId="77777777" w:rsidR="002E60D9" w:rsidRPr="002E60D9" w:rsidRDefault="002E60D9" w:rsidP="002E60D9">
            <w:pPr>
              <w:numPr>
                <w:ilvl w:val="0"/>
                <w:numId w:val="8"/>
              </w:numPr>
              <w:spacing w:before="60" w:after="60"/>
              <w:jc w:val="both"/>
              <w:rPr>
                <w:rFonts w:ascii="Garamond" w:hAnsi="Garamond"/>
                <w:sz w:val="22"/>
                <w:szCs w:val="22"/>
              </w:rPr>
            </w:pPr>
            <w:r w:rsidRPr="002E60D9">
              <w:rPr>
                <w:rFonts w:ascii="Garamond" w:hAnsi="Garamond"/>
                <w:sz w:val="22"/>
                <w:szCs w:val="22"/>
              </w:rPr>
              <w:t>Innowacyjność;</w:t>
            </w:r>
          </w:p>
          <w:p w14:paraId="61E2FD28" w14:textId="77777777" w:rsidR="002E60D9" w:rsidRPr="002E60D9" w:rsidRDefault="002E60D9" w:rsidP="002E60D9">
            <w:pPr>
              <w:numPr>
                <w:ilvl w:val="0"/>
                <w:numId w:val="8"/>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p w14:paraId="5C16DDD7" w14:textId="77777777" w:rsidR="002E60D9" w:rsidRPr="002E60D9" w:rsidRDefault="002E60D9" w:rsidP="002E60D9">
            <w:pPr>
              <w:numPr>
                <w:ilvl w:val="0"/>
                <w:numId w:val="8"/>
              </w:numPr>
              <w:spacing w:before="60" w:after="60"/>
              <w:jc w:val="both"/>
              <w:rPr>
                <w:rFonts w:ascii="Garamond" w:hAnsi="Garamond"/>
                <w:color w:val="000000"/>
                <w:sz w:val="22"/>
                <w:szCs w:val="22"/>
              </w:rPr>
            </w:pPr>
            <w:r w:rsidRPr="002E60D9">
              <w:rPr>
                <w:rFonts w:ascii="Garamond" w:hAnsi="Garamond"/>
                <w:sz w:val="22"/>
                <w:szCs w:val="22"/>
              </w:rPr>
              <w:t>Cyfryzacja.</w:t>
            </w:r>
          </w:p>
        </w:tc>
      </w:tr>
      <w:tr w:rsidR="002E60D9" w:rsidRPr="002E60D9" w14:paraId="45DFE159" w14:textId="77777777" w:rsidTr="002E60D9">
        <w:tc>
          <w:tcPr>
            <w:tcW w:w="2484" w:type="dxa"/>
            <w:vMerge/>
            <w:shd w:val="clear" w:color="auto" w:fill="F3F3F3"/>
            <w:vAlign w:val="center"/>
          </w:tcPr>
          <w:p w14:paraId="41DBB1EA" w14:textId="77777777" w:rsidR="002E60D9" w:rsidRPr="002E60D9" w:rsidRDefault="002E60D9" w:rsidP="002E60D9">
            <w:pPr>
              <w:spacing w:before="60" w:after="60"/>
              <w:jc w:val="both"/>
              <w:rPr>
                <w:rFonts w:ascii="Garamond" w:hAnsi="Garamond"/>
                <w:b/>
                <w:sz w:val="22"/>
                <w:szCs w:val="22"/>
              </w:rPr>
            </w:pPr>
          </w:p>
        </w:tc>
        <w:tc>
          <w:tcPr>
            <w:tcW w:w="6588" w:type="dxa"/>
          </w:tcPr>
          <w:p w14:paraId="24454795" w14:textId="77777777" w:rsidR="002E60D9" w:rsidRPr="002E60D9" w:rsidRDefault="002E60D9" w:rsidP="002E60D9">
            <w:pPr>
              <w:spacing w:before="60" w:after="60"/>
              <w:rPr>
                <w:rFonts w:ascii="Garamond" w:hAnsi="Garamond"/>
                <w:b/>
                <w:color w:val="000000"/>
                <w:sz w:val="22"/>
                <w:szCs w:val="22"/>
              </w:rPr>
            </w:pPr>
            <w:r w:rsidRPr="002E60D9">
              <w:rPr>
                <w:rFonts w:ascii="Garamond" w:hAnsi="Garamond"/>
                <w:b/>
                <w:color w:val="000000"/>
                <w:sz w:val="22"/>
                <w:szCs w:val="22"/>
              </w:rPr>
              <w:t>Specyficzne (dla RPS):</w:t>
            </w:r>
          </w:p>
          <w:p w14:paraId="10D7F659"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sz w:val="22"/>
                <w:szCs w:val="22"/>
              </w:rPr>
              <w:t>Preferencje dla przedsięwzięć:</w:t>
            </w:r>
          </w:p>
          <w:p w14:paraId="4812784B" w14:textId="77777777" w:rsidR="002E60D9" w:rsidRPr="002E60D9" w:rsidRDefault="002E60D9" w:rsidP="002E60D9">
            <w:pPr>
              <w:numPr>
                <w:ilvl w:val="0"/>
                <w:numId w:val="14"/>
              </w:numPr>
              <w:spacing w:before="60" w:after="60"/>
              <w:jc w:val="both"/>
              <w:rPr>
                <w:rFonts w:ascii="Garamond" w:hAnsi="Garamond"/>
                <w:color w:val="000000"/>
                <w:sz w:val="22"/>
                <w:szCs w:val="22"/>
              </w:rPr>
            </w:pPr>
            <w:r w:rsidRPr="002E60D9">
              <w:rPr>
                <w:rFonts w:ascii="Garamond" w:hAnsi="Garamond"/>
                <w:sz w:val="22"/>
                <w:szCs w:val="22"/>
              </w:rPr>
              <w:t>w zakresie prowadzenia wspólnych działań promocyjnych – preferencja obejmująca przedsięwzięcia kompleksowe, włączająca wszystkie kluczowe szkoły wyższe na obszarze realizacji działania,</w:t>
            </w:r>
          </w:p>
          <w:p w14:paraId="079DA56C" w14:textId="77777777" w:rsidR="002E60D9" w:rsidRPr="002E60D9" w:rsidRDefault="002E60D9" w:rsidP="002E60D9">
            <w:pPr>
              <w:numPr>
                <w:ilvl w:val="0"/>
                <w:numId w:val="14"/>
              </w:numPr>
              <w:spacing w:before="60" w:after="60"/>
              <w:jc w:val="both"/>
              <w:rPr>
                <w:rFonts w:ascii="Garamond" w:hAnsi="Garamond"/>
                <w:color w:val="000000"/>
                <w:sz w:val="22"/>
                <w:szCs w:val="22"/>
              </w:rPr>
            </w:pPr>
            <w:r w:rsidRPr="002E60D9">
              <w:rPr>
                <w:rFonts w:ascii="Garamond" w:hAnsi="Garamond"/>
                <w:sz w:val="22"/>
                <w:szCs w:val="22"/>
              </w:rPr>
              <w:t>realizowanych we współpracy z partnerami zagranicznymi; angażujących do współpracy instytucje wcześniejszych szczebli edukacji, w tym kształcenia zawodowego.</w:t>
            </w:r>
          </w:p>
        </w:tc>
      </w:tr>
      <w:tr w:rsidR="002E60D9" w:rsidRPr="002E60D9" w14:paraId="7035930E" w14:textId="77777777" w:rsidTr="002E60D9">
        <w:tc>
          <w:tcPr>
            <w:tcW w:w="2484" w:type="dxa"/>
            <w:vMerge w:val="restart"/>
            <w:shd w:val="clear" w:color="auto" w:fill="F3F3F3"/>
            <w:vAlign w:val="center"/>
          </w:tcPr>
          <w:p w14:paraId="38D4E741"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588" w:type="dxa"/>
          </w:tcPr>
          <w:p w14:paraId="5AB86CDF"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740D0F3B" w14:textId="77777777" w:rsidTr="002E60D9">
        <w:tc>
          <w:tcPr>
            <w:tcW w:w="2484" w:type="dxa"/>
            <w:vMerge/>
            <w:shd w:val="clear" w:color="auto" w:fill="F3F3F3"/>
            <w:vAlign w:val="center"/>
          </w:tcPr>
          <w:p w14:paraId="52577D71" w14:textId="77777777" w:rsidR="002E60D9" w:rsidRPr="002E60D9" w:rsidRDefault="002E60D9" w:rsidP="002E60D9">
            <w:pPr>
              <w:spacing w:before="60" w:after="60"/>
              <w:jc w:val="both"/>
              <w:rPr>
                <w:rFonts w:ascii="Garamond" w:hAnsi="Garamond"/>
                <w:b/>
                <w:sz w:val="22"/>
                <w:szCs w:val="22"/>
              </w:rPr>
            </w:pPr>
          </w:p>
        </w:tc>
        <w:tc>
          <w:tcPr>
            <w:tcW w:w="6588" w:type="dxa"/>
          </w:tcPr>
          <w:p w14:paraId="01742D8C"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OSI:</w:t>
            </w:r>
          </w:p>
          <w:p w14:paraId="61041100"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 –</w:t>
            </w:r>
          </w:p>
        </w:tc>
      </w:tr>
      <w:tr w:rsidR="002E60D9" w:rsidRPr="002E60D9" w14:paraId="587695A6" w14:textId="77777777" w:rsidTr="002E60D9">
        <w:tc>
          <w:tcPr>
            <w:tcW w:w="2484" w:type="dxa"/>
            <w:shd w:val="clear" w:color="auto" w:fill="F3F3F3"/>
            <w:vAlign w:val="center"/>
          </w:tcPr>
          <w:p w14:paraId="340E34C2"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Przedsięwzięcia strategiczne</w:t>
            </w:r>
          </w:p>
        </w:tc>
        <w:tc>
          <w:tcPr>
            <w:tcW w:w="6588" w:type="dxa"/>
            <w:vAlign w:val="center"/>
          </w:tcPr>
          <w:p w14:paraId="200AC6BA" w14:textId="77777777" w:rsidR="002E60D9" w:rsidRPr="002E60D9" w:rsidRDefault="002E60D9" w:rsidP="002E60D9">
            <w:pPr>
              <w:spacing w:before="60" w:after="60"/>
              <w:rPr>
                <w:rFonts w:ascii="Garamond" w:hAnsi="Garamond"/>
                <w:i/>
                <w:sz w:val="22"/>
                <w:szCs w:val="22"/>
              </w:rPr>
            </w:pPr>
            <w:r w:rsidRPr="002E60D9">
              <w:rPr>
                <w:rFonts w:ascii="Garamond" w:hAnsi="Garamond"/>
                <w:b/>
                <w:i/>
                <w:color w:val="000000"/>
                <w:sz w:val="22"/>
                <w:szCs w:val="22"/>
              </w:rPr>
              <w:t xml:space="preserve">Study in Pomorskie </w:t>
            </w:r>
          </w:p>
        </w:tc>
      </w:tr>
    </w:tbl>
    <w:p w14:paraId="5857F777" w14:textId="77777777" w:rsidR="002E60D9" w:rsidRPr="002E60D9" w:rsidRDefault="002E60D9" w:rsidP="002E60D9">
      <w:pPr>
        <w:jc w:val="both"/>
        <w:rPr>
          <w:rFonts w:ascii="Garamond" w:hAnsi="Garamond"/>
        </w:rPr>
      </w:pPr>
    </w:p>
    <w:p w14:paraId="41BD7B3A" w14:textId="77777777" w:rsidR="002E60D9" w:rsidRPr="002E60D9" w:rsidRDefault="002E60D9" w:rsidP="002E60D9">
      <w:pPr>
        <w:jc w:val="both"/>
        <w:rPr>
          <w:rFonts w:ascii="Garamond" w:hAnsi="Garamond"/>
        </w:rPr>
      </w:pPr>
    </w:p>
    <w:p w14:paraId="1D2D4899" w14:textId="77777777" w:rsidR="002E60D9" w:rsidRPr="002E60D9" w:rsidRDefault="002E60D9" w:rsidP="002E60D9">
      <w:pPr>
        <w:jc w:val="both"/>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6572"/>
      </w:tblGrid>
      <w:tr w:rsidR="002E60D9" w:rsidRPr="002E60D9" w14:paraId="6AC5CCF7" w14:textId="77777777" w:rsidTr="002E60D9">
        <w:tc>
          <w:tcPr>
            <w:tcW w:w="9072" w:type="dxa"/>
            <w:gridSpan w:val="2"/>
            <w:tcBorders>
              <w:top w:val="single" w:sz="4" w:space="0" w:color="auto"/>
              <w:left w:val="single" w:sz="4" w:space="0" w:color="auto"/>
              <w:bottom w:val="single" w:sz="4" w:space="0" w:color="auto"/>
              <w:right w:val="single" w:sz="4" w:space="0" w:color="auto"/>
            </w:tcBorders>
            <w:shd w:val="clear" w:color="auto" w:fill="CCFFCC"/>
          </w:tcPr>
          <w:p w14:paraId="6D46D7F7" w14:textId="77777777" w:rsidR="002E60D9" w:rsidRPr="002E60D9" w:rsidRDefault="002E60D9" w:rsidP="002E60D9">
            <w:pPr>
              <w:spacing w:before="60" w:after="60"/>
              <w:jc w:val="both"/>
              <w:rPr>
                <w:rFonts w:ascii="Garamond" w:hAnsi="Garamond" w:cs="Calibri"/>
                <w:b/>
              </w:rPr>
            </w:pPr>
            <w:r w:rsidRPr="002E60D9">
              <w:rPr>
                <w:rFonts w:ascii="Garamond" w:hAnsi="Garamond" w:cs="Calibri"/>
                <w:b/>
              </w:rPr>
              <w:lastRenderedPageBreak/>
              <w:t xml:space="preserve">Priorytet 2.2. </w:t>
            </w:r>
          </w:p>
          <w:p w14:paraId="51D81C62"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cs="Calibri"/>
                <w:b/>
              </w:rPr>
              <w:t>Kształcenie dla potrzeb gospodarki</w:t>
            </w:r>
          </w:p>
        </w:tc>
      </w:tr>
      <w:tr w:rsidR="002E60D9" w:rsidRPr="002E60D9" w14:paraId="77A610F7" w14:textId="77777777" w:rsidTr="002E60D9">
        <w:trPr>
          <w:trHeight w:val="720"/>
        </w:trPr>
        <w:tc>
          <w:tcPr>
            <w:tcW w:w="2500" w:type="dxa"/>
            <w:shd w:val="clear" w:color="auto" w:fill="F3F3F3"/>
            <w:vAlign w:val="center"/>
          </w:tcPr>
          <w:p w14:paraId="4155191D" w14:textId="77777777" w:rsidR="002E60D9" w:rsidRPr="002E60D9" w:rsidRDefault="002E60D9" w:rsidP="002E60D9">
            <w:pPr>
              <w:spacing w:before="60" w:after="60"/>
              <w:jc w:val="both"/>
              <w:rPr>
                <w:rFonts w:ascii="Garamond" w:hAnsi="Garamond"/>
                <w:b/>
                <w:color w:val="FF0000"/>
              </w:rPr>
            </w:pPr>
            <w:r w:rsidRPr="002E60D9">
              <w:rPr>
                <w:rFonts w:ascii="Garamond" w:hAnsi="Garamond"/>
                <w:b/>
              </w:rPr>
              <w:t>Zakres priorytetu</w:t>
            </w:r>
          </w:p>
        </w:tc>
        <w:tc>
          <w:tcPr>
            <w:tcW w:w="6572" w:type="dxa"/>
            <w:vAlign w:val="center"/>
          </w:tcPr>
          <w:p w14:paraId="78B15143" w14:textId="79903344" w:rsidR="00D84BA0" w:rsidRDefault="00D84BA0" w:rsidP="002E60D9">
            <w:pPr>
              <w:autoSpaceDE w:val="0"/>
              <w:autoSpaceDN w:val="0"/>
              <w:adjustRightInd w:val="0"/>
              <w:spacing w:before="60" w:after="60"/>
              <w:ind w:left="85"/>
              <w:jc w:val="both"/>
              <w:rPr>
                <w:rFonts w:ascii="Garamond" w:hAnsi="Garamond"/>
                <w:sz w:val="22"/>
                <w:szCs w:val="22"/>
              </w:rPr>
            </w:pPr>
            <w:r w:rsidRPr="00D84BA0">
              <w:rPr>
                <w:rFonts w:ascii="Garamond" w:hAnsi="Garamond"/>
                <w:sz w:val="22"/>
                <w:szCs w:val="22"/>
              </w:rPr>
              <w:t xml:space="preserve">Działania podejmowane w ramach priorytetu mają na celu skorelowanie procesu kształcenia z oczekiwaniami pracodawców oraz </w:t>
            </w:r>
            <w:r w:rsidR="005177B4" w:rsidRPr="00D84BA0">
              <w:rPr>
                <w:rFonts w:ascii="Garamond" w:hAnsi="Garamond"/>
                <w:sz w:val="22"/>
                <w:szCs w:val="22"/>
              </w:rPr>
              <w:t>wypracowani</w:t>
            </w:r>
            <w:r w:rsidR="005177B4">
              <w:rPr>
                <w:rFonts w:ascii="Garamond" w:hAnsi="Garamond"/>
                <w:sz w:val="22"/>
                <w:szCs w:val="22"/>
              </w:rPr>
              <w:t>e</w:t>
            </w:r>
            <w:r w:rsidR="005177B4" w:rsidRPr="00D84BA0">
              <w:rPr>
                <w:rFonts w:ascii="Garamond" w:hAnsi="Garamond"/>
                <w:sz w:val="22"/>
                <w:szCs w:val="22"/>
              </w:rPr>
              <w:t xml:space="preserve"> </w:t>
            </w:r>
            <w:r w:rsidRPr="00D84BA0">
              <w:rPr>
                <w:rFonts w:ascii="Garamond" w:hAnsi="Garamond"/>
                <w:sz w:val="22"/>
                <w:szCs w:val="22"/>
              </w:rPr>
              <w:t xml:space="preserve">modelu współpracy tych środowisk, w tym zaangażowania przedsiębiorców w planowanie programów kształcenia oraz w praktyczną część procesu edukacji. W szczególności wysiłki zostaną skoncentrowane na rozwój  w subregionach aktywnych i wyspecjalizowanych ośrodków kształcenia zawodowego, co sprzyjać będzie rozwojowi przedsiębiorczości na tych obszarach. </w:t>
            </w:r>
          </w:p>
          <w:p w14:paraId="45876E7A" w14:textId="77777777" w:rsidR="002E60D9" w:rsidRPr="002E60D9" w:rsidRDefault="00D84BA0" w:rsidP="002E60D9">
            <w:pPr>
              <w:autoSpaceDE w:val="0"/>
              <w:autoSpaceDN w:val="0"/>
              <w:adjustRightInd w:val="0"/>
              <w:spacing w:before="60" w:after="60"/>
              <w:ind w:left="85"/>
              <w:jc w:val="both"/>
              <w:rPr>
                <w:rFonts w:ascii="Garamond" w:hAnsi="Garamond" w:cs="Times-Roman"/>
                <w:i/>
                <w:color w:val="FF0000"/>
                <w:sz w:val="22"/>
                <w:szCs w:val="22"/>
              </w:rPr>
            </w:pPr>
            <w:r w:rsidRPr="00D84BA0">
              <w:rPr>
                <w:rFonts w:ascii="Garamond" w:hAnsi="Garamond"/>
                <w:sz w:val="22"/>
                <w:szCs w:val="22"/>
              </w:rPr>
              <w:t>Podjęte zostaną również działania mające na celu zwiększenie efektywności działań koordynacyjnych w zakresie polityki stypendialnej w regionie poprzez m.in. wypracowanie optymalnej formuły współpracy między podmiotami udzielającymi stypendiów</w:t>
            </w:r>
          </w:p>
        </w:tc>
      </w:tr>
      <w:tr w:rsidR="002E60D9" w:rsidRPr="002E60D9" w14:paraId="25CBE4B8" w14:textId="77777777" w:rsidTr="002E60D9">
        <w:trPr>
          <w:trHeight w:val="720"/>
        </w:trPr>
        <w:tc>
          <w:tcPr>
            <w:tcW w:w="2500" w:type="dxa"/>
            <w:shd w:val="clear" w:color="auto" w:fill="F3F3F3"/>
            <w:vAlign w:val="center"/>
          </w:tcPr>
          <w:p w14:paraId="38E5BAFC" w14:textId="77777777" w:rsidR="002E60D9" w:rsidRPr="002E60D9" w:rsidRDefault="002E60D9" w:rsidP="002E60D9">
            <w:pPr>
              <w:spacing w:before="60" w:after="60"/>
              <w:jc w:val="both"/>
              <w:rPr>
                <w:rFonts w:ascii="Garamond" w:hAnsi="Garamond"/>
              </w:rPr>
            </w:pPr>
            <w:r w:rsidRPr="002E60D9">
              <w:rPr>
                <w:rFonts w:ascii="Garamond" w:hAnsi="Garamond"/>
                <w:b/>
              </w:rPr>
              <w:t>Kluczowi partnerzy</w:t>
            </w:r>
          </w:p>
        </w:tc>
        <w:tc>
          <w:tcPr>
            <w:tcW w:w="6572" w:type="dxa"/>
            <w:vAlign w:val="center"/>
          </w:tcPr>
          <w:p w14:paraId="604314B6"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 xml:space="preserve">Jednostki samorządu terytorialnego i ich jednostki organizacyjne </w:t>
            </w:r>
            <w:r w:rsidRPr="002E60D9">
              <w:rPr>
                <w:rFonts w:ascii="Garamond" w:hAnsi="Garamond" w:cs="Times-Roman"/>
                <w:sz w:val="22"/>
                <w:szCs w:val="22"/>
              </w:rPr>
              <w:br/>
              <w:t>oraz spółki z udziałem JST;</w:t>
            </w:r>
          </w:p>
          <w:p w14:paraId="087E68AE"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 xml:space="preserve">Związki i stowarzyszenia JST; </w:t>
            </w:r>
          </w:p>
          <w:p w14:paraId="74829786"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 xml:space="preserve">Uczelnie, jednostki sfery B+R; </w:t>
            </w:r>
          </w:p>
          <w:p w14:paraId="50FBF859"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Instytucje otoczenia biznesu;.</w:t>
            </w:r>
          </w:p>
          <w:p w14:paraId="6D735428"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 xml:space="preserve">Przedsiębiorcy, samorząd gospodarczy; </w:t>
            </w:r>
          </w:p>
          <w:p w14:paraId="7C707CF6"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 xml:space="preserve">Klastry; </w:t>
            </w:r>
          </w:p>
          <w:p w14:paraId="0276E215" w14:textId="77777777" w:rsidR="002E60D9" w:rsidRPr="002E60D9" w:rsidRDefault="002E60D9" w:rsidP="002E60D9">
            <w:pPr>
              <w:numPr>
                <w:ilvl w:val="0"/>
                <w:numId w:val="35"/>
              </w:numPr>
              <w:tabs>
                <w:tab w:val="num" w:pos="612"/>
              </w:tabs>
              <w:autoSpaceDE w:val="0"/>
              <w:autoSpaceDN w:val="0"/>
              <w:adjustRightInd w:val="0"/>
              <w:spacing w:before="60" w:after="60"/>
              <w:ind w:hanging="256"/>
              <w:jc w:val="both"/>
              <w:rPr>
                <w:rFonts w:ascii="Garamond" w:hAnsi="Garamond" w:cs="Times-Roman"/>
                <w:sz w:val="22"/>
                <w:szCs w:val="22"/>
              </w:rPr>
            </w:pPr>
            <w:r w:rsidRPr="002E60D9">
              <w:rPr>
                <w:rFonts w:ascii="Garamond" w:hAnsi="Garamond" w:cs="Times-Roman"/>
                <w:sz w:val="22"/>
                <w:szCs w:val="22"/>
              </w:rPr>
              <w:t>Organizacje pozarządowe.</w:t>
            </w:r>
          </w:p>
        </w:tc>
      </w:tr>
      <w:tr w:rsidR="002E60D9" w:rsidRPr="002E60D9" w14:paraId="236814FA" w14:textId="77777777" w:rsidTr="002E60D9">
        <w:trPr>
          <w:trHeight w:val="720"/>
        </w:trPr>
        <w:tc>
          <w:tcPr>
            <w:tcW w:w="2500" w:type="dxa"/>
            <w:shd w:val="clear" w:color="auto" w:fill="F3F3F3"/>
            <w:vAlign w:val="center"/>
          </w:tcPr>
          <w:p w14:paraId="1A123D51" w14:textId="77777777" w:rsidR="002E60D9" w:rsidRPr="002E60D9" w:rsidRDefault="002E60D9" w:rsidP="002E60D9">
            <w:pPr>
              <w:spacing w:before="60" w:after="60"/>
              <w:rPr>
                <w:rFonts w:ascii="Garamond" w:hAnsi="Garamond"/>
              </w:rPr>
            </w:pPr>
            <w:r w:rsidRPr="002E60D9">
              <w:rPr>
                <w:rFonts w:ascii="Garamond" w:hAnsi="Garamond"/>
                <w:b/>
              </w:rPr>
              <w:t xml:space="preserve">Źródła finansowania </w:t>
            </w:r>
          </w:p>
        </w:tc>
        <w:tc>
          <w:tcPr>
            <w:tcW w:w="6572" w:type="dxa"/>
            <w:vAlign w:val="center"/>
          </w:tcPr>
          <w:p w14:paraId="48C70812"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RPO WP;</w:t>
            </w:r>
          </w:p>
          <w:p w14:paraId="168D647F"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krajowe programy operacyjne na lata 2014–2020, (</w:t>
            </w:r>
            <w:smartTag w:uri="urn:schemas-microsoft-com:office:smarttags" w:element="PersonName">
              <w:r w:rsidRPr="002E60D9">
                <w:rPr>
                  <w:rFonts w:ascii="Garamond" w:hAnsi="Garamond"/>
                  <w:sz w:val="22"/>
                  <w:szCs w:val="22"/>
                </w:rPr>
                <w:t>m.</w:t>
              </w:r>
            </w:smartTag>
            <w:r w:rsidRPr="002E60D9">
              <w:rPr>
                <w:rFonts w:ascii="Garamond" w:hAnsi="Garamond"/>
                <w:sz w:val="22"/>
                <w:szCs w:val="22"/>
              </w:rPr>
              <w:t xml:space="preserve">in. PO IR </w:t>
            </w:r>
            <w:r w:rsidRPr="002E60D9">
              <w:rPr>
                <w:rFonts w:ascii="Garamond" w:hAnsi="Garamond"/>
                <w:sz w:val="22"/>
                <w:szCs w:val="22"/>
              </w:rPr>
              <w:br/>
              <w:t xml:space="preserve">i PO WER); </w:t>
            </w:r>
          </w:p>
          <w:p w14:paraId="49551A54"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środki NCBiR, jednostek sektora finansów publicznych;</w:t>
            </w:r>
          </w:p>
          <w:p w14:paraId="60DFD936"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budżet państwa;</w:t>
            </w:r>
          </w:p>
          <w:p w14:paraId="069CDE83"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budżet SWP;</w:t>
            </w:r>
          </w:p>
          <w:p w14:paraId="4B10FEA9"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budżety JST;</w:t>
            </w:r>
          </w:p>
          <w:p w14:paraId="660686A3" w14:textId="77777777" w:rsidR="002E60D9" w:rsidRPr="002E60D9" w:rsidRDefault="002E60D9" w:rsidP="002E60D9">
            <w:pPr>
              <w:numPr>
                <w:ilvl w:val="0"/>
                <w:numId w:val="2"/>
              </w:numPr>
              <w:spacing w:before="60" w:after="60"/>
              <w:ind w:left="284" w:hanging="180"/>
              <w:jc w:val="both"/>
              <w:rPr>
                <w:rFonts w:ascii="Garamond" w:hAnsi="Garamond"/>
                <w:sz w:val="22"/>
                <w:szCs w:val="22"/>
              </w:rPr>
            </w:pPr>
            <w:r w:rsidRPr="002E60D9">
              <w:rPr>
                <w:rFonts w:ascii="Garamond" w:hAnsi="Garamond"/>
                <w:sz w:val="22"/>
                <w:szCs w:val="22"/>
              </w:rPr>
              <w:t>środki prywatne.</w:t>
            </w:r>
          </w:p>
        </w:tc>
      </w:tr>
    </w:tbl>
    <w:p w14:paraId="6AF974AA" w14:textId="77777777" w:rsidR="002E60D9" w:rsidRPr="002E60D9" w:rsidRDefault="002E60D9" w:rsidP="002E60D9">
      <w:pPr>
        <w:jc w:val="both"/>
        <w:rPr>
          <w:rFonts w:ascii="Garamond" w:hAnsi="Garamond"/>
        </w:rPr>
      </w:pPr>
    </w:p>
    <w:p w14:paraId="7EFD8049" w14:textId="77777777" w:rsidR="002E60D9" w:rsidRPr="002E60D9" w:rsidRDefault="002E60D9" w:rsidP="002E60D9">
      <w:pPr>
        <w:jc w:val="both"/>
        <w:rPr>
          <w:rFonts w:ascii="Garamond" w:hAnsi="Garamond"/>
          <w:b/>
        </w:rPr>
      </w:pPr>
      <w:r w:rsidRPr="002E60D9">
        <w:rPr>
          <w:rFonts w:ascii="Garamond" w:hAnsi="Garamond"/>
          <w:b/>
        </w:rPr>
        <w:t>Wskaźniki programowe</w:t>
      </w:r>
    </w:p>
    <w:p w14:paraId="5E2F6B53" w14:textId="77777777" w:rsidR="002E60D9" w:rsidRPr="002E60D9" w:rsidRDefault="002E60D9" w:rsidP="002E60D9">
      <w:pPr>
        <w:jc w:val="both"/>
        <w:rPr>
          <w:rFonts w:ascii="Garamond" w:hAnsi="Garamond"/>
          <w:b/>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3893"/>
        <w:gridCol w:w="1559"/>
        <w:gridCol w:w="1559"/>
        <w:gridCol w:w="1701"/>
      </w:tblGrid>
      <w:tr w:rsidR="002E60D9" w:rsidRPr="002E60D9" w14:paraId="26AB4962" w14:textId="77777777" w:rsidTr="002E60D9">
        <w:tc>
          <w:tcPr>
            <w:tcW w:w="4253" w:type="dxa"/>
            <w:gridSpan w:val="2"/>
            <w:shd w:val="clear" w:color="auto" w:fill="CCFFCC"/>
            <w:vAlign w:val="center"/>
          </w:tcPr>
          <w:p w14:paraId="5C354444"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Wskaźnik</w:t>
            </w:r>
          </w:p>
        </w:tc>
        <w:tc>
          <w:tcPr>
            <w:tcW w:w="1559" w:type="dxa"/>
            <w:shd w:val="clear" w:color="auto" w:fill="CCFFCC"/>
            <w:vAlign w:val="center"/>
          </w:tcPr>
          <w:p w14:paraId="0288BAE0"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 xml:space="preserve">Wartość </w:t>
            </w:r>
            <w:r w:rsidRPr="002E60D9">
              <w:rPr>
                <w:rFonts w:ascii="Garamond" w:hAnsi="Garamond"/>
                <w:b/>
                <w:color w:val="000000"/>
              </w:rPr>
              <w:br/>
              <w:t>bazowa</w:t>
            </w:r>
          </w:p>
        </w:tc>
        <w:tc>
          <w:tcPr>
            <w:tcW w:w="1559" w:type="dxa"/>
            <w:shd w:val="clear" w:color="auto" w:fill="CCFFCC"/>
            <w:vAlign w:val="center"/>
          </w:tcPr>
          <w:p w14:paraId="5275D281" w14:textId="77777777" w:rsidR="002E60D9" w:rsidRPr="002E60D9" w:rsidRDefault="002E60D9" w:rsidP="002E60D9">
            <w:pPr>
              <w:spacing w:before="60" w:after="60"/>
              <w:jc w:val="center"/>
              <w:rPr>
                <w:rFonts w:ascii="Garamond" w:hAnsi="Garamond"/>
                <w:b/>
                <w:color w:val="000000"/>
              </w:rPr>
            </w:pPr>
            <w:r w:rsidRPr="002E60D9">
              <w:rPr>
                <w:rFonts w:ascii="Garamond" w:hAnsi="Garamond"/>
                <w:b/>
                <w:color w:val="000000"/>
              </w:rPr>
              <w:t>Wartość docelowa</w:t>
            </w:r>
            <w:r w:rsidRPr="002E60D9">
              <w:rPr>
                <w:rFonts w:ascii="Garamond" w:hAnsi="Garamond"/>
                <w:b/>
                <w:color w:val="000000"/>
                <w:vertAlign w:val="superscript"/>
              </w:rPr>
              <w:footnoteReference w:id="31"/>
            </w:r>
            <w:r w:rsidRPr="002E60D9">
              <w:rPr>
                <w:rFonts w:ascii="Garamond" w:hAnsi="Garamond"/>
                <w:b/>
                <w:color w:val="000000"/>
              </w:rPr>
              <w:t xml:space="preserve"> </w:t>
            </w:r>
            <w:r w:rsidRPr="002E60D9">
              <w:rPr>
                <w:rFonts w:ascii="Garamond" w:hAnsi="Garamond"/>
                <w:b/>
                <w:color w:val="000000"/>
              </w:rPr>
              <w:br/>
              <w:t>(2020)</w:t>
            </w:r>
          </w:p>
        </w:tc>
        <w:tc>
          <w:tcPr>
            <w:tcW w:w="1701" w:type="dxa"/>
            <w:shd w:val="clear" w:color="auto" w:fill="CCFFCC"/>
            <w:vAlign w:val="center"/>
          </w:tcPr>
          <w:p w14:paraId="0D198260" w14:textId="77777777" w:rsidR="002E60D9" w:rsidRPr="002E60D9" w:rsidRDefault="002E60D9" w:rsidP="002E60D9">
            <w:pPr>
              <w:tabs>
                <w:tab w:val="left" w:pos="1152"/>
              </w:tabs>
              <w:spacing w:before="60" w:after="60"/>
              <w:jc w:val="center"/>
              <w:rPr>
                <w:rFonts w:ascii="Garamond" w:hAnsi="Garamond"/>
                <w:b/>
                <w:color w:val="000000"/>
              </w:rPr>
            </w:pPr>
            <w:r w:rsidRPr="002E60D9">
              <w:rPr>
                <w:rFonts w:ascii="Garamond" w:hAnsi="Garamond"/>
                <w:b/>
                <w:color w:val="000000"/>
              </w:rPr>
              <w:t>Źródło danych</w:t>
            </w:r>
          </w:p>
        </w:tc>
      </w:tr>
      <w:tr w:rsidR="002E60D9" w:rsidRPr="002E60D9" w14:paraId="523A9DB5" w14:textId="77777777" w:rsidTr="002E60D9">
        <w:trPr>
          <w:trHeight w:val="319"/>
        </w:trPr>
        <w:tc>
          <w:tcPr>
            <w:tcW w:w="9072" w:type="dxa"/>
            <w:gridSpan w:val="5"/>
            <w:tcBorders>
              <w:bottom w:val="nil"/>
            </w:tcBorders>
            <w:vAlign w:val="center"/>
          </w:tcPr>
          <w:p w14:paraId="142B0A66" w14:textId="77777777" w:rsidR="002E60D9" w:rsidRPr="002E60D9" w:rsidRDefault="002E60D9" w:rsidP="002E60D9">
            <w:pPr>
              <w:spacing w:before="60" w:after="60"/>
              <w:jc w:val="center"/>
              <w:rPr>
                <w:rFonts w:ascii="Garamond" w:hAnsi="Garamond"/>
                <w:b/>
              </w:rPr>
            </w:pPr>
            <w:r w:rsidRPr="002E60D9">
              <w:rPr>
                <w:rFonts w:ascii="Garamond" w:hAnsi="Garamond"/>
                <w:b/>
              </w:rPr>
              <w:t>Wskaźniki produktu</w:t>
            </w:r>
          </w:p>
        </w:tc>
      </w:tr>
      <w:tr w:rsidR="00A170E8" w:rsidRPr="002E60D9" w14:paraId="4E0FA97D" w14:textId="77777777" w:rsidTr="002E60D9">
        <w:trPr>
          <w:trHeight w:val="319"/>
        </w:trPr>
        <w:tc>
          <w:tcPr>
            <w:tcW w:w="360" w:type="dxa"/>
            <w:tcBorders>
              <w:bottom w:val="nil"/>
            </w:tcBorders>
            <w:vAlign w:val="center"/>
          </w:tcPr>
          <w:p w14:paraId="01FEB869" w14:textId="77777777" w:rsidR="00A170E8" w:rsidRPr="002E60D9" w:rsidRDefault="0055715B" w:rsidP="002E60D9">
            <w:pPr>
              <w:spacing w:before="60" w:after="60"/>
              <w:jc w:val="right"/>
              <w:rPr>
                <w:rFonts w:ascii="Garamond" w:hAnsi="Garamond"/>
              </w:rPr>
            </w:pPr>
            <w:r>
              <w:rPr>
                <w:rFonts w:ascii="Garamond" w:hAnsi="Garamond"/>
              </w:rPr>
              <w:t>1</w:t>
            </w:r>
          </w:p>
        </w:tc>
        <w:tc>
          <w:tcPr>
            <w:tcW w:w="3893" w:type="dxa"/>
            <w:tcBorders>
              <w:bottom w:val="nil"/>
            </w:tcBorders>
          </w:tcPr>
          <w:p w14:paraId="23F5582E" w14:textId="77777777" w:rsidR="00A170E8" w:rsidRPr="002E60D9" w:rsidRDefault="00A170E8" w:rsidP="002E60D9">
            <w:pPr>
              <w:spacing w:before="60" w:after="60"/>
              <w:rPr>
                <w:rFonts w:ascii="Garamond" w:hAnsi="Garamond"/>
                <w:sz w:val="22"/>
                <w:szCs w:val="22"/>
              </w:rPr>
            </w:pPr>
            <w:r w:rsidRPr="002E60D9">
              <w:rPr>
                <w:rFonts w:ascii="Garamond" w:hAnsi="Garamond"/>
                <w:sz w:val="22"/>
                <w:szCs w:val="22"/>
              </w:rPr>
              <w:t xml:space="preserve">Liczba nowoutworzonych </w:t>
            </w:r>
            <w:r w:rsidRPr="002E60D9">
              <w:rPr>
                <w:rFonts w:ascii="Garamond" w:hAnsi="Garamond"/>
                <w:sz w:val="22"/>
                <w:szCs w:val="22"/>
              </w:rPr>
              <w:br/>
              <w:t xml:space="preserve">i zmodyfikowanych programów kształcenia dostosowanych do potrzeb </w:t>
            </w:r>
            <w:r w:rsidR="0055715B">
              <w:rPr>
                <w:rFonts w:ascii="Garamond" w:hAnsi="Garamond"/>
                <w:sz w:val="22"/>
                <w:szCs w:val="22"/>
              </w:rPr>
              <w:t xml:space="preserve">rynku pracy i </w:t>
            </w:r>
            <w:r w:rsidRPr="002E60D9">
              <w:rPr>
                <w:rFonts w:ascii="Garamond" w:hAnsi="Garamond"/>
                <w:sz w:val="22"/>
                <w:szCs w:val="22"/>
              </w:rPr>
              <w:t>gospodarki</w:t>
            </w:r>
          </w:p>
        </w:tc>
        <w:tc>
          <w:tcPr>
            <w:tcW w:w="1559" w:type="dxa"/>
            <w:tcBorders>
              <w:bottom w:val="nil"/>
            </w:tcBorders>
            <w:vAlign w:val="center"/>
          </w:tcPr>
          <w:p w14:paraId="1644B3DC" w14:textId="77777777" w:rsidR="00A170E8" w:rsidRPr="002E60D9" w:rsidRDefault="00A170E8" w:rsidP="002E60D9">
            <w:pPr>
              <w:spacing w:before="60" w:after="60"/>
              <w:jc w:val="center"/>
              <w:rPr>
                <w:rFonts w:ascii="Garamond" w:hAnsi="Garamond"/>
                <w:sz w:val="22"/>
                <w:szCs w:val="22"/>
              </w:rPr>
            </w:pPr>
            <w:r w:rsidRPr="002E60D9">
              <w:rPr>
                <w:rFonts w:ascii="Garamond" w:hAnsi="Garamond"/>
                <w:sz w:val="22"/>
                <w:szCs w:val="22"/>
              </w:rPr>
              <w:t>0</w:t>
            </w:r>
          </w:p>
        </w:tc>
        <w:tc>
          <w:tcPr>
            <w:tcW w:w="1559" w:type="dxa"/>
            <w:tcBorders>
              <w:bottom w:val="nil"/>
            </w:tcBorders>
            <w:vAlign w:val="center"/>
          </w:tcPr>
          <w:p w14:paraId="64B4AC8D" w14:textId="77777777" w:rsidR="00A170E8" w:rsidRPr="002E60D9" w:rsidRDefault="00A170E8" w:rsidP="002E60D9">
            <w:pPr>
              <w:spacing w:before="60" w:after="60"/>
              <w:jc w:val="center"/>
              <w:rPr>
                <w:rFonts w:ascii="Garamond" w:hAnsi="Garamond"/>
                <w:sz w:val="22"/>
                <w:szCs w:val="22"/>
              </w:rPr>
            </w:pPr>
            <w:r w:rsidRPr="002E60D9">
              <w:rPr>
                <w:rFonts w:ascii="Garamond" w:hAnsi="Garamond"/>
                <w:sz w:val="22"/>
                <w:szCs w:val="22"/>
              </w:rPr>
              <w:t>7</w:t>
            </w:r>
          </w:p>
        </w:tc>
        <w:tc>
          <w:tcPr>
            <w:tcW w:w="1701" w:type="dxa"/>
            <w:vAlign w:val="center"/>
          </w:tcPr>
          <w:p w14:paraId="024C8ED1" w14:textId="45405F3F" w:rsidR="00A170E8" w:rsidRPr="002E60D9" w:rsidRDefault="0055715B" w:rsidP="0055715B">
            <w:pPr>
              <w:spacing w:before="60" w:after="60"/>
              <w:jc w:val="center"/>
              <w:rPr>
                <w:rFonts w:ascii="Garamond" w:hAnsi="Garamond"/>
                <w:sz w:val="22"/>
                <w:szCs w:val="22"/>
              </w:rPr>
            </w:pPr>
            <w:r>
              <w:rPr>
                <w:rFonts w:ascii="Garamond" w:hAnsi="Garamond"/>
                <w:sz w:val="22"/>
                <w:szCs w:val="22"/>
              </w:rPr>
              <w:t>IZ POWER</w:t>
            </w:r>
            <w:r w:rsidR="00A170E8" w:rsidRPr="002E60D9">
              <w:rPr>
                <w:rFonts w:ascii="Garamond" w:hAnsi="Garamond"/>
                <w:sz w:val="22"/>
                <w:szCs w:val="22"/>
              </w:rPr>
              <w:t>/</w:t>
            </w:r>
            <w:r w:rsidR="00A170E8" w:rsidRPr="002E60D9">
              <w:rPr>
                <w:rFonts w:ascii="Garamond" w:hAnsi="Garamond"/>
                <w:sz w:val="22"/>
                <w:szCs w:val="22"/>
              </w:rPr>
              <w:br/>
              <w:t>uczelni</w:t>
            </w:r>
            <w:r>
              <w:rPr>
                <w:rFonts w:ascii="Garamond" w:hAnsi="Garamond"/>
                <w:sz w:val="22"/>
                <w:szCs w:val="22"/>
              </w:rPr>
              <w:t>e</w:t>
            </w:r>
          </w:p>
        </w:tc>
      </w:tr>
      <w:tr w:rsidR="006302FE" w:rsidRPr="002E60D9" w14:paraId="6A2AC004" w14:textId="77777777" w:rsidTr="00220986">
        <w:trPr>
          <w:trHeight w:val="319"/>
        </w:trPr>
        <w:tc>
          <w:tcPr>
            <w:tcW w:w="360" w:type="dxa"/>
            <w:tcBorders>
              <w:bottom w:val="nil"/>
            </w:tcBorders>
            <w:vAlign w:val="center"/>
          </w:tcPr>
          <w:p w14:paraId="36D1EFAD" w14:textId="77777777" w:rsidR="006302FE" w:rsidRDefault="006302FE" w:rsidP="006302FE">
            <w:pPr>
              <w:spacing w:before="60" w:after="60"/>
              <w:jc w:val="right"/>
              <w:rPr>
                <w:rFonts w:ascii="Garamond" w:hAnsi="Garamond"/>
              </w:rPr>
            </w:pPr>
            <w:r>
              <w:rPr>
                <w:rFonts w:ascii="Garamond" w:hAnsi="Garamond"/>
              </w:rPr>
              <w:lastRenderedPageBreak/>
              <w:t>2</w:t>
            </w:r>
          </w:p>
        </w:tc>
        <w:tc>
          <w:tcPr>
            <w:tcW w:w="3893" w:type="dxa"/>
            <w:tcBorders>
              <w:bottom w:val="nil"/>
            </w:tcBorders>
          </w:tcPr>
          <w:p w14:paraId="2EE4999D" w14:textId="77777777" w:rsidR="006302FE" w:rsidRPr="002E60D9" w:rsidRDefault="006302FE" w:rsidP="006302FE">
            <w:pPr>
              <w:spacing w:before="60" w:after="60"/>
              <w:rPr>
                <w:rFonts w:ascii="Garamond" w:hAnsi="Garamond"/>
                <w:sz w:val="22"/>
                <w:szCs w:val="22"/>
              </w:rPr>
            </w:pPr>
            <w:r>
              <w:rPr>
                <w:rFonts w:ascii="Garamond" w:hAnsi="Garamond"/>
                <w:sz w:val="22"/>
                <w:szCs w:val="22"/>
              </w:rPr>
              <w:t xml:space="preserve">Liczba </w:t>
            </w:r>
            <w:r w:rsidRPr="00882365">
              <w:rPr>
                <w:rFonts w:ascii="Garamond" w:hAnsi="Garamond"/>
                <w:sz w:val="22"/>
                <w:szCs w:val="22"/>
              </w:rPr>
              <w:t xml:space="preserve">podmiotów </w:t>
            </w:r>
            <w:r w:rsidRPr="00882365">
              <w:rPr>
                <w:rStyle w:val="Odwoanieprzypisudolnego"/>
                <w:rFonts w:ascii="Garamond" w:hAnsi="Garamond"/>
                <w:sz w:val="22"/>
                <w:szCs w:val="22"/>
              </w:rPr>
              <w:footnoteReference w:id="32"/>
            </w:r>
            <w:r w:rsidRPr="00882365">
              <w:rPr>
                <w:rFonts w:ascii="Garamond" w:hAnsi="Garamond"/>
                <w:sz w:val="22"/>
                <w:szCs w:val="22"/>
              </w:rPr>
              <w:t xml:space="preserve"> współpracujących </w:t>
            </w:r>
            <w:r>
              <w:rPr>
                <w:rFonts w:ascii="Garamond" w:hAnsi="Garamond"/>
                <w:sz w:val="22"/>
                <w:szCs w:val="22"/>
              </w:rPr>
              <w:t>w ramach platformy stypendialno-stażowej</w:t>
            </w:r>
            <w:r w:rsidRPr="00882365">
              <w:rPr>
                <w:rFonts w:ascii="Garamond" w:hAnsi="Garamond"/>
                <w:sz w:val="22"/>
                <w:szCs w:val="22"/>
              </w:rPr>
              <w:t xml:space="preserve"> </w:t>
            </w:r>
          </w:p>
        </w:tc>
        <w:tc>
          <w:tcPr>
            <w:tcW w:w="1559" w:type="dxa"/>
            <w:tcBorders>
              <w:bottom w:val="nil"/>
            </w:tcBorders>
          </w:tcPr>
          <w:p w14:paraId="12E5E6BE" w14:textId="48F44B76" w:rsidR="006302FE" w:rsidRPr="002E60D9" w:rsidRDefault="006302FE" w:rsidP="006302FE">
            <w:pPr>
              <w:spacing w:before="60" w:after="60"/>
              <w:jc w:val="center"/>
              <w:rPr>
                <w:rFonts w:ascii="Garamond" w:hAnsi="Garamond"/>
                <w:sz w:val="22"/>
                <w:szCs w:val="22"/>
              </w:rPr>
            </w:pPr>
            <w:r w:rsidRPr="00851FAC">
              <w:rPr>
                <w:rFonts w:ascii="Garamond" w:hAnsi="Garamond"/>
                <w:i/>
                <w:iCs/>
                <w:sz w:val="22"/>
                <w:szCs w:val="22"/>
              </w:rPr>
              <w:t>zostanie uzupełnione</w:t>
            </w:r>
          </w:p>
        </w:tc>
        <w:tc>
          <w:tcPr>
            <w:tcW w:w="1559" w:type="dxa"/>
            <w:tcBorders>
              <w:bottom w:val="nil"/>
            </w:tcBorders>
          </w:tcPr>
          <w:p w14:paraId="18D1BE2C" w14:textId="5EFFDBA3" w:rsidR="006302FE" w:rsidRDefault="006302FE" w:rsidP="006302FE">
            <w:pPr>
              <w:spacing w:before="60" w:after="60"/>
              <w:jc w:val="center"/>
              <w:rPr>
                <w:rFonts w:ascii="Garamond" w:hAnsi="Garamond"/>
                <w:sz w:val="22"/>
                <w:szCs w:val="22"/>
              </w:rPr>
            </w:pPr>
            <w:r w:rsidRPr="00851FAC">
              <w:rPr>
                <w:rFonts w:ascii="Garamond" w:hAnsi="Garamond"/>
                <w:i/>
                <w:iCs/>
                <w:sz w:val="22"/>
                <w:szCs w:val="22"/>
              </w:rPr>
              <w:t>zostanie uzupełnione</w:t>
            </w:r>
          </w:p>
        </w:tc>
        <w:tc>
          <w:tcPr>
            <w:tcW w:w="1701" w:type="dxa"/>
            <w:vAlign w:val="center"/>
          </w:tcPr>
          <w:p w14:paraId="41796BD6" w14:textId="77777777" w:rsidR="006302FE" w:rsidRPr="002E60D9" w:rsidRDefault="006302FE" w:rsidP="006302FE">
            <w:pPr>
              <w:spacing w:before="60" w:after="60"/>
              <w:jc w:val="center"/>
              <w:rPr>
                <w:rFonts w:ascii="Garamond" w:hAnsi="Garamond"/>
                <w:sz w:val="22"/>
                <w:szCs w:val="22"/>
              </w:rPr>
            </w:pPr>
            <w:r w:rsidRPr="00882365">
              <w:rPr>
                <w:rFonts w:ascii="Garamond" w:hAnsi="Garamond"/>
                <w:sz w:val="22"/>
                <w:szCs w:val="22"/>
              </w:rPr>
              <w:t>UMWP</w:t>
            </w:r>
          </w:p>
        </w:tc>
      </w:tr>
      <w:tr w:rsidR="0055715B" w:rsidRPr="002E60D9" w14:paraId="1A604A48" w14:textId="77777777" w:rsidTr="002E60D9">
        <w:trPr>
          <w:trHeight w:val="347"/>
        </w:trPr>
        <w:tc>
          <w:tcPr>
            <w:tcW w:w="9072" w:type="dxa"/>
            <w:gridSpan w:val="5"/>
            <w:vAlign w:val="center"/>
          </w:tcPr>
          <w:p w14:paraId="05153A0A" w14:textId="77777777" w:rsidR="0055715B" w:rsidRPr="002E60D9" w:rsidRDefault="0055715B" w:rsidP="002E60D9">
            <w:pPr>
              <w:spacing w:before="60" w:after="60"/>
              <w:jc w:val="center"/>
              <w:rPr>
                <w:rFonts w:ascii="Garamond" w:hAnsi="Garamond"/>
                <w:b/>
                <w:sz w:val="22"/>
                <w:szCs w:val="22"/>
              </w:rPr>
            </w:pPr>
            <w:r w:rsidRPr="002E60D9">
              <w:rPr>
                <w:rFonts w:ascii="Garamond" w:hAnsi="Garamond"/>
                <w:b/>
                <w:sz w:val="22"/>
                <w:szCs w:val="22"/>
              </w:rPr>
              <w:t>Wskaźniki rezultatu</w:t>
            </w:r>
          </w:p>
        </w:tc>
      </w:tr>
      <w:tr w:rsidR="0055715B" w:rsidRPr="002E60D9" w14:paraId="50635D15" w14:textId="77777777" w:rsidTr="00465AAC">
        <w:trPr>
          <w:trHeight w:val="347"/>
        </w:trPr>
        <w:tc>
          <w:tcPr>
            <w:tcW w:w="360" w:type="dxa"/>
            <w:vAlign w:val="center"/>
          </w:tcPr>
          <w:p w14:paraId="7B0E6BEB" w14:textId="77777777" w:rsidR="0055715B" w:rsidRDefault="0055715B" w:rsidP="00580816">
            <w:pPr>
              <w:spacing w:before="60" w:after="60"/>
              <w:jc w:val="right"/>
              <w:rPr>
                <w:rFonts w:ascii="Garamond" w:hAnsi="Garamond"/>
              </w:rPr>
            </w:pPr>
            <w:r>
              <w:rPr>
                <w:rFonts w:ascii="Garamond" w:hAnsi="Garamond"/>
              </w:rPr>
              <w:t>1</w:t>
            </w:r>
          </w:p>
        </w:tc>
        <w:tc>
          <w:tcPr>
            <w:tcW w:w="3893" w:type="dxa"/>
          </w:tcPr>
          <w:p w14:paraId="734F0650" w14:textId="77777777" w:rsidR="0055715B" w:rsidRPr="00882365" w:rsidRDefault="0055715B" w:rsidP="0055715B">
            <w:pPr>
              <w:rPr>
                <w:rFonts w:ascii="Garamond" w:hAnsi="Garamond"/>
                <w:sz w:val="22"/>
                <w:szCs w:val="22"/>
              </w:rPr>
            </w:pPr>
            <w:r w:rsidRPr="002E60D9">
              <w:rPr>
                <w:rFonts w:ascii="Garamond" w:hAnsi="Garamond"/>
                <w:sz w:val="22"/>
                <w:szCs w:val="22"/>
              </w:rPr>
              <w:t xml:space="preserve">Liczba studentów </w:t>
            </w:r>
            <w:r>
              <w:rPr>
                <w:rFonts w:ascii="Garamond" w:hAnsi="Garamond"/>
                <w:sz w:val="22"/>
                <w:szCs w:val="22"/>
              </w:rPr>
              <w:t>kształcących się na</w:t>
            </w:r>
            <w:r w:rsidRPr="002E60D9">
              <w:rPr>
                <w:rFonts w:ascii="Garamond" w:hAnsi="Garamond"/>
                <w:sz w:val="22"/>
                <w:szCs w:val="22"/>
              </w:rPr>
              <w:t xml:space="preserve"> </w:t>
            </w:r>
            <w:r w:rsidRPr="002E60D9">
              <w:rPr>
                <w:rFonts w:ascii="Garamond" w:hAnsi="Garamond"/>
                <w:sz w:val="22"/>
                <w:szCs w:val="22"/>
              </w:rPr>
              <w:br/>
              <w:t xml:space="preserve">kierunkach </w:t>
            </w:r>
            <w:r>
              <w:rPr>
                <w:rFonts w:ascii="Garamond" w:hAnsi="Garamond"/>
                <w:sz w:val="22"/>
                <w:szCs w:val="22"/>
              </w:rPr>
              <w:t>objętych wsparciem</w:t>
            </w:r>
          </w:p>
        </w:tc>
        <w:tc>
          <w:tcPr>
            <w:tcW w:w="1559" w:type="dxa"/>
            <w:vAlign w:val="center"/>
          </w:tcPr>
          <w:p w14:paraId="39B2134A" w14:textId="77777777" w:rsidR="0055715B" w:rsidRPr="00465AAC" w:rsidRDefault="0055715B" w:rsidP="00580816">
            <w:pPr>
              <w:spacing w:before="60" w:after="60"/>
              <w:jc w:val="center"/>
              <w:rPr>
                <w:rFonts w:ascii="Garamond" w:hAnsi="Garamond"/>
                <w:sz w:val="22"/>
                <w:szCs w:val="22"/>
                <w:highlight w:val="yellow"/>
              </w:rPr>
            </w:pPr>
            <w:r w:rsidRPr="002E60D9">
              <w:rPr>
                <w:rFonts w:ascii="Garamond" w:hAnsi="Garamond"/>
                <w:sz w:val="22"/>
                <w:szCs w:val="22"/>
              </w:rPr>
              <w:t>0</w:t>
            </w:r>
          </w:p>
        </w:tc>
        <w:tc>
          <w:tcPr>
            <w:tcW w:w="1559" w:type="dxa"/>
            <w:vAlign w:val="center"/>
          </w:tcPr>
          <w:p w14:paraId="7F9ACAD5" w14:textId="77777777" w:rsidR="0055715B" w:rsidRPr="00465AAC" w:rsidRDefault="0055715B" w:rsidP="0055715B">
            <w:pPr>
              <w:spacing w:before="60" w:after="60"/>
              <w:jc w:val="center"/>
              <w:rPr>
                <w:rFonts w:ascii="Garamond" w:hAnsi="Garamond"/>
                <w:sz w:val="22"/>
                <w:szCs w:val="22"/>
                <w:highlight w:val="yellow"/>
              </w:rPr>
            </w:pPr>
            <w:r w:rsidRPr="002E60D9">
              <w:rPr>
                <w:rFonts w:ascii="Garamond" w:hAnsi="Garamond"/>
                <w:sz w:val="22"/>
                <w:szCs w:val="22"/>
              </w:rPr>
              <w:t>3</w:t>
            </w:r>
            <w:r>
              <w:rPr>
                <w:rFonts w:ascii="Garamond" w:hAnsi="Garamond"/>
                <w:sz w:val="22"/>
                <w:szCs w:val="22"/>
              </w:rPr>
              <w:t>000</w:t>
            </w:r>
          </w:p>
        </w:tc>
        <w:tc>
          <w:tcPr>
            <w:tcW w:w="1701" w:type="dxa"/>
            <w:vAlign w:val="center"/>
          </w:tcPr>
          <w:p w14:paraId="70643C1F" w14:textId="77777777" w:rsidR="0055715B" w:rsidRPr="00882365" w:rsidRDefault="0055715B" w:rsidP="00580816">
            <w:pPr>
              <w:spacing w:before="60" w:after="60"/>
              <w:jc w:val="center"/>
              <w:rPr>
                <w:rFonts w:ascii="Garamond" w:hAnsi="Garamond"/>
                <w:sz w:val="22"/>
                <w:szCs w:val="22"/>
              </w:rPr>
            </w:pPr>
            <w:r w:rsidRPr="002E60D9">
              <w:rPr>
                <w:rFonts w:ascii="Garamond" w:hAnsi="Garamond"/>
                <w:sz w:val="22"/>
                <w:szCs w:val="22"/>
              </w:rPr>
              <w:t>UMWP/uczelnie</w:t>
            </w:r>
          </w:p>
        </w:tc>
      </w:tr>
      <w:tr w:rsidR="006302FE" w:rsidRPr="002E60D9" w14:paraId="5A98369E" w14:textId="77777777" w:rsidTr="00220986">
        <w:trPr>
          <w:trHeight w:val="347"/>
        </w:trPr>
        <w:tc>
          <w:tcPr>
            <w:tcW w:w="360" w:type="dxa"/>
            <w:vAlign w:val="center"/>
          </w:tcPr>
          <w:p w14:paraId="27093A3D" w14:textId="77777777" w:rsidR="006302FE" w:rsidRDefault="006302FE" w:rsidP="006302FE">
            <w:pPr>
              <w:spacing w:before="60" w:after="60"/>
              <w:jc w:val="right"/>
              <w:rPr>
                <w:rFonts w:ascii="Garamond" w:hAnsi="Garamond"/>
              </w:rPr>
            </w:pPr>
            <w:r>
              <w:rPr>
                <w:rFonts w:ascii="Garamond" w:hAnsi="Garamond"/>
              </w:rPr>
              <w:t>2</w:t>
            </w:r>
          </w:p>
        </w:tc>
        <w:tc>
          <w:tcPr>
            <w:tcW w:w="3893" w:type="dxa"/>
          </w:tcPr>
          <w:p w14:paraId="280C0C2E" w14:textId="77777777" w:rsidR="006302FE" w:rsidRPr="00882365" w:rsidDel="0055715B" w:rsidRDefault="006302FE" w:rsidP="006302FE">
            <w:pPr>
              <w:rPr>
                <w:rFonts w:ascii="Garamond" w:hAnsi="Garamond"/>
                <w:sz w:val="22"/>
                <w:szCs w:val="22"/>
              </w:rPr>
            </w:pPr>
            <w:r w:rsidRPr="002E60D9">
              <w:rPr>
                <w:rFonts w:ascii="Garamond" w:hAnsi="Garamond"/>
                <w:sz w:val="22"/>
                <w:szCs w:val="22"/>
              </w:rPr>
              <w:t>Liczba studentów i doktorantów korzystających z programów stypendialnych i stażowych</w:t>
            </w:r>
          </w:p>
        </w:tc>
        <w:tc>
          <w:tcPr>
            <w:tcW w:w="1559" w:type="dxa"/>
          </w:tcPr>
          <w:p w14:paraId="713C0844" w14:textId="0E5E629B" w:rsidR="006302FE" w:rsidRPr="00465AAC" w:rsidDel="0055715B" w:rsidRDefault="006302FE" w:rsidP="006302FE">
            <w:pPr>
              <w:spacing w:before="60" w:after="60"/>
              <w:jc w:val="center"/>
              <w:rPr>
                <w:rFonts w:ascii="Garamond" w:hAnsi="Garamond"/>
                <w:sz w:val="22"/>
                <w:szCs w:val="22"/>
                <w:highlight w:val="yellow"/>
              </w:rPr>
            </w:pPr>
            <w:r w:rsidRPr="004B731E">
              <w:rPr>
                <w:rFonts w:ascii="Garamond" w:hAnsi="Garamond"/>
                <w:i/>
                <w:iCs/>
                <w:sz w:val="22"/>
                <w:szCs w:val="22"/>
              </w:rPr>
              <w:t>zostanie uzupełnione</w:t>
            </w:r>
          </w:p>
        </w:tc>
        <w:tc>
          <w:tcPr>
            <w:tcW w:w="1559" w:type="dxa"/>
          </w:tcPr>
          <w:p w14:paraId="27160474" w14:textId="55F9981E" w:rsidR="006302FE" w:rsidRPr="00465AAC" w:rsidDel="0055715B" w:rsidRDefault="006302FE" w:rsidP="006302FE">
            <w:pPr>
              <w:spacing w:before="60" w:after="60"/>
              <w:jc w:val="center"/>
              <w:rPr>
                <w:rFonts w:ascii="Garamond" w:hAnsi="Garamond"/>
                <w:sz w:val="22"/>
                <w:szCs w:val="22"/>
                <w:highlight w:val="yellow"/>
              </w:rPr>
            </w:pPr>
            <w:r w:rsidRPr="004B731E">
              <w:rPr>
                <w:rFonts w:ascii="Garamond" w:hAnsi="Garamond"/>
                <w:i/>
                <w:iCs/>
                <w:sz w:val="22"/>
                <w:szCs w:val="22"/>
              </w:rPr>
              <w:t>zostanie uzupełnione</w:t>
            </w:r>
          </w:p>
        </w:tc>
        <w:tc>
          <w:tcPr>
            <w:tcW w:w="1701" w:type="dxa"/>
            <w:vAlign w:val="center"/>
          </w:tcPr>
          <w:p w14:paraId="12B59169" w14:textId="77777777" w:rsidR="006302FE" w:rsidRPr="00882365" w:rsidDel="0055715B" w:rsidRDefault="006302FE" w:rsidP="006302FE">
            <w:pPr>
              <w:spacing w:before="60" w:after="60"/>
              <w:jc w:val="center"/>
              <w:rPr>
                <w:rFonts w:ascii="Garamond" w:hAnsi="Garamond"/>
                <w:sz w:val="22"/>
                <w:szCs w:val="22"/>
              </w:rPr>
            </w:pPr>
            <w:r>
              <w:rPr>
                <w:rFonts w:ascii="Garamond" w:hAnsi="Garamond"/>
                <w:sz w:val="22"/>
                <w:szCs w:val="22"/>
              </w:rPr>
              <w:t>UMWP</w:t>
            </w:r>
          </w:p>
        </w:tc>
      </w:tr>
    </w:tbl>
    <w:p w14:paraId="1C74448F" w14:textId="77777777" w:rsidR="002E60D9" w:rsidRPr="002E60D9" w:rsidRDefault="002E60D9" w:rsidP="002E60D9">
      <w:pPr>
        <w:rPr>
          <w:rFonts w:ascii="Garamond" w:hAnsi="Garamond"/>
        </w:rPr>
      </w:pPr>
    </w:p>
    <w:p w14:paraId="3376F0C6" w14:textId="77777777" w:rsidR="002E60D9" w:rsidRPr="002E60D9" w:rsidRDefault="002E60D9" w:rsidP="002E60D9">
      <w:pPr>
        <w:jc w:val="both"/>
        <w:rPr>
          <w:rFonts w:ascii="Garamond" w:hAnsi="Garamond"/>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6693"/>
      </w:tblGrid>
      <w:tr w:rsidR="002E60D9" w:rsidRPr="002E60D9" w14:paraId="66E1E8E3" w14:textId="77777777" w:rsidTr="002E60D9">
        <w:tc>
          <w:tcPr>
            <w:tcW w:w="2487" w:type="dxa"/>
            <w:tcBorders>
              <w:bottom w:val="single" w:sz="4" w:space="0" w:color="auto"/>
            </w:tcBorders>
            <w:shd w:val="clear" w:color="auto" w:fill="CCFFCC"/>
            <w:vAlign w:val="center"/>
          </w:tcPr>
          <w:p w14:paraId="74FFB910"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2.2.1</w:t>
            </w:r>
          </w:p>
        </w:tc>
        <w:tc>
          <w:tcPr>
            <w:tcW w:w="6693" w:type="dxa"/>
          </w:tcPr>
          <w:p w14:paraId="116B928D" w14:textId="77777777" w:rsidR="002E60D9" w:rsidRPr="002E60D9" w:rsidRDefault="002E60D9" w:rsidP="002E60D9">
            <w:pPr>
              <w:autoSpaceDE w:val="0"/>
              <w:autoSpaceDN w:val="0"/>
              <w:adjustRightInd w:val="0"/>
              <w:spacing w:before="60" w:after="60"/>
              <w:jc w:val="both"/>
              <w:rPr>
                <w:rFonts w:ascii="Garamond" w:hAnsi="Garamond"/>
                <w:b/>
                <w:sz w:val="22"/>
                <w:szCs w:val="22"/>
              </w:rPr>
            </w:pPr>
            <w:r w:rsidRPr="002E60D9">
              <w:rPr>
                <w:rFonts w:ascii="Garamond" w:hAnsi="Garamond"/>
                <w:b/>
                <w:sz w:val="22"/>
                <w:szCs w:val="22"/>
              </w:rPr>
              <w:t>Współpraca pracodawców i uczelni</w:t>
            </w:r>
          </w:p>
        </w:tc>
      </w:tr>
      <w:tr w:rsidR="002E60D9" w:rsidRPr="002E60D9" w14:paraId="16EFA2D1" w14:textId="77777777" w:rsidTr="002E60D9">
        <w:tc>
          <w:tcPr>
            <w:tcW w:w="2487" w:type="dxa"/>
            <w:tcBorders>
              <w:bottom w:val="single" w:sz="4" w:space="0" w:color="auto"/>
            </w:tcBorders>
            <w:shd w:val="clear" w:color="auto" w:fill="F3F3F3"/>
            <w:vAlign w:val="center"/>
          </w:tcPr>
          <w:p w14:paraId="03B0391D"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693" w:type="dxa"/>
          </w:tcPr>
          <w:p w14:paraId="1A8BCF8D" w14:textId="77777777" w:rsidR="002E60D9" w:rsidRPr="002E60D9" w:rsidRDefault="002E60D9" w:rsidP="002E60D9">
            <w:pPr>
              <w:numPr>
                <w:ilvl w:val="3"/>
                <w:numId w:val="6"/>
              </w:numPr>
              <w:tabs>
                <w:tab w:val="clear" w:pos="1080"/>
                <w:tab w:val="num" w:pos="792"/>
              </w:tabs>
              <w:spacing w:before="60" w:after="60"/>
              <w:ind w:left="792" w:hanging="792"/>
              <w:jc w:val="both"/>
              <w:rPr>
                <w:rFonts w:ascii="Garamond" w:hAnsi="Garamond"/>
                <w:sz w:val="22"/>
                <w:szCs w:val="22"/>
              </w:rPr>
            </w:pPr>
            <w:r w:rsidRPr="002E60D9">
              <w:rPr>
                <w:rFonts w:ascii="Garamond" w:hAnsi="Garamond"/>
                <w:sz w:val="22"/>
                <w:szCs w:val="22"/>
              </w:rPr>
              <w:t xml:space="preserve">Wsparcie systemu monitoringu absolwentów pod potrzeby rynku pracy (WUP) oraz stworzenie regionalnego spójnego systemu monitoringu potrzeb rynków pracy, komplementarnego do systemu wymaganego przez władze centralne. </w:t>
            </w:r>
          </w:p>
          <w:p w14:paraId="7CA78E04" w14:textId="77777777" w:rsidR="002E60D9" w:rsidRPr="002E60D9" w:rsidRDefault="002E60D9" w:rsidP="002E60D9">
            <w:pPr>
              <w:numPr>
                <w:ilvl w:val="3"/>
                <w:numId w:val="6"/>
              </w:numPr>
              <w:tabs>
                <w:tab w:val="clear" w:pos="1080"/>
                <w:tab w:val="num" w:pos="792"/>
              </w:tabs>
              <w:spacing w:before="60" w:after="60"/>
              <w:ind w:left="792" w:hanging="792"/>
              <w:jc w:val="both"/>
              <w:rPr>
                <w:rFonts w:ascii="Garamond" w:hAnsi="Garamond"/>
                <w:sz w:val="22"/>
                <w:szCs w:val="22"/>
              </w:rPr>
            </w:pPr>
            <w:r w:rsidRPr="002E60D9">
              <w:rPr>
                <w:rFonts w:ascii="Garamond" w:hAnsi="Garamond"/>
                <w:sz w:val="22"/>
                <w:szCs w:val="22"/>
              </w:rPr>
              <w:t>Inicjowanie systematycznej współpracy sektora akademickiego i gospodarczego na rzecz m.in. kształtowania oferty edukacyjnej i poprawy jakości kształcenia (np. działania zmierzające do zaangażowania praktyków w proces edukacji).</w:t>
            </w:r>
          </w:p>
          <w:p w14:paraId="43001FFF" w14:textId="70182328" w:rsidR="002E60D9" w:rsidRPr="002E60D9" w:rsidRDefault="00D84BA0" w:rsidP="002E60D9">
            <w:pPr>
              <w:numPr>
                <w:ilvl w:val="3"/>
                <w:numId w:val="6"/>
              </w:numPr>
              <w:tabs>
                <w:tab w:val="clear" w:pos="1080"/>
                <w:tab w:val="num" w:pos="792"/>
              </w:tabs>
              <w:spacing w:before="60" w:after="60"/>
              <w:ind w:left="792" w:hanging="792"/>
              <w:jc w:val="both"/>
              <w:rPr>
                <w:rFonts w:ascii="Garamond" w:hAnsi="Garamond"/>
                <w:sz w:val="22"/>
                <w:szCs w:val="22"/>
              </w:rPr>
            </w:pPr>
            <w:r>
              <w:rPr>
                <w:rFonts w:ascii="Garamond" w:hAnsi="Garamond"/>
                <w:sz w:val="22"/>
                <w:szCs w:val="22"/>
              </w:rPr>
              <w:t>U</w:t>
            </w:r>
            <w:r w:rsidR="002E60D9" w:rsidRPr="002E60D9">
              <w:rPr>
                <w:rFonts w:ascii="Garamond" w:hAnsi="Garamond"/>
                <w:sz w:val="22"/>
                <w:szCs w:val="22"/>
              </w:rPr>
              <w:t>tworzeni</w:t>
            </w:r>
            <w:r>
              <w:rPr>
                <w:rFonts w:ascii="Garamond" w:hAnsi="Garamond"/>
                <w:sz w:val="22"/>
                <w:szCs w:val="22"/>
              </w:rPr>
              <w:t>e</w:t>
            </w:r>
            <w:r w:rsidR="002E60D9" w:rsidRPr="002E60D9">
              <w:rPr>
                <w:rFonts w:ascii="Garamond" w:hAnsi="Garamond"/>
                <w:sz w:val="22"/>
                <w:szCs w:val="22"/>
              </w:rPr>
              <w:t xml:space="preserve"> platformy </w:t>
            </w:r>
            <w:r w:rsidR="00A230F2">
              <w:rPr>
                <w:rFonts w:ascii="Garamond" w:hAnsi="Garamond"/>
                <w:sz w:val="22"/>
                <w:szCs w:val="22"/>
              </w:rPr>
              <w:t>nauka i praca</w:t>
            </w:r>
            <w:r w:rsidR="002E60D9" w:rsidRPr="002E60D9">
              <w:rPr>
                <w:rFonts w:ascii="Garamond" w:hAnsi="Garamond"/>
                <w:sz w:val="22"/>
                <w:szCs w:val="22"/>
              </w:rPr>
              <w:t xml:space="preserve"> w celu poprawy </w:t>
            </w:r>
            <w:r w:rsidR="001247FB">
              <w:rPr>
                <w:rFonts w:ascii="Garamond" w:hAnsi="Garamond"/>
                <w:sz w:val="22"/>
                <w:szCs w:val="22"/>
              </w:rPr>
              <w:t xml:space="preserve">sytuacji </w:t>
            </w:r>
            <w:r w:rsidR="002E60D9" w:rsidRPr="002E60D9">
              <w:rPr>
                <w:rFonts w:ascii="Garamond" w:hAnsi="Garamond"/>
                <w:sz w:val="22"/>
                <w:szCs w:val="22"/>
              </w:rPr>
              <w:t>zatrudni</w:t>
            </w:r>
            <w:r>
              <w:rPr>
                <w:rFonts w:ascii="Garamond" w:hAnsi="Garamond"/>
                <w:sz w:val="22"/>
                <w:szCs w:val="22"/>
              </w:rPr>
              <w:t>eniowej</w:t>
            </w:r>
            <w:r w:rsidR="00A230F2" w:rsidRPr="00A230F2">
              <w:rPr>
                <w:rFonts w:ascii="Garamond" w:hAnsi="Garamond"/>
                <w:sz w:val="22"/>
                <w:szCs w:val="22"/>
              </w:rPr>
              <w:t xml:space="preserve"> studentów</w:t>
            </w:r>
            <w:r>
              <w:rPr>
                <w:rFonts w:ascii="Garamond" w:hAnsi="Garamond"/>
                <w:sz w:val="22"/>
                <w:szCs w:val="22"/>
              </w:rPr>
              <w:t>.</w:t>
            </w:r>
          </w:p>
          <w:p w14:paraId="76D85845" w14:textId="77777777" w:rsidR="002E60D9" w:rsidRPr="002E60D9" w:rsidRDefault="002E60D9" w:rsidP="002E60D9">
            <w:pPr>
              <w:numPr>
                <w:ilvl w:val="3"/>
                <w:numId w:val="6"/>
              </w:numPr>
              <w:tabs>
                <w:tab w:val="clear" w:pos="1080"/>
                <w:tab w:val="num" w:pos="792"/>
              </w:tabs>
              <w:spacing w:before="60" w:after="60"/>
              <w:ind w:left="792" w:hanging="792"/>
              <w:jc w:val="both"/>
              <w:rPr>
                <w:rFonts w:ascii="Garamond" w:hAnsi="Garamond"/>
                <w:sz w:val="22"/>
                <w:szCs w:val="22"/>
              </w:rPr>
            </w:pPr>
            <w:r w:rsidRPr="002E60D9">
              <w:rPr>
                <w:rFonts w:ascii="Garamond" w:hAnsi="Garamond"/>
                <w:sz w:val="22"/>
                <w:szCs w:val="22"/>
              </w:rPr>
              <w:t xml:space="preserve">Wzmocnienie zaplecza dydaktyczno-badawczego uczelni poprzez doposażenie laboratoriów, pracowni komputerowych, oprogramowania i materiałów dydaktycznych szczególnie </w:t>
            </w:r>
            <w:r w:rsidRPr="002E60D9">
              <w:rPr>
                <w:rFonts w:ascii="Garamond" w:hAnsi="Garamond"/>
                <w:sz w:val="22"/>
                <w:szCs w:val="22"/>
              </w:rPr>
              <w:br/>
              <w:t xml:space="preserve">w kierunkach kluczowych z punktu widzenia rozwoju regionu </w:t>
            </w:r>
            <w:r w:rsidRPr="002E60D9">
              <w:rPr>
                <w:rFonts w:ascii="Garamond" w:hAnsi="Garamond"/>
                <w:sz w:val="22"/>
                <w:szCs w:val="22"/>
              </w:rPr>
              <w:br/>
              <w:t xml:space="preserve">(w tym inteligentnych specjalizacji). </w:t>
            </w:r>
          </w:p>
          <w:p w14:paraId="64BF38B7" w14:textId="77777777" w:rsidR="002E60D9" w:rsidRPr="002E60D9" w:rsidRDefault="00D84BA0" w:rsidP="002E60D9">
            <w:pPr>
              <w:numPr>
                <w:ilvl w:val="3"/>
                <w:numId w:val="6"/>
              </w:numPr>
              <w:tabs>
                <w:tab w:val="clear" w:pos="1080"/>
                <w:tab w:val="num" w:pos="792"/>
              </w:tabs>
              <w:spacing w:before="60" w:after="60"/>
              <w:ind w:left="792" w:hanging="792"/>
              <w:jc w:val="both"/>
              <w:rPr>
                <w:rFonts w:ascii="Garamond" w:hAnsi="Garamond"/>
                <w:sz w:val="22"/>
                <w:szCs w:val="22"/>
              </w:rPr>
            </w:pPr>
            <w:r>
              <w:rPr>
                <w:rFonts w:ascii="Garamond" w:hAnsi="Garamond"/>
                <w:sz w:val="22"/>
                <w:szCs w:val="22"/>
              </w:rPr>
              <w:t>T</w:t>
            </w:r>
            <w:r w:rsidR="002E60D9" w:rsidRPr="002E60D9">
              <w:rPr>
                <w:rFonts w:ascii="Garamond" w:hAnsi="Garamond"/>
                <w:sz w:val="22"/>
                <w:szCs w:val="22"/>
              </w:rPr>
              <w:t>worzeni</w:t>
            </w:r>
            <w:r>
              <w:rPr>
                <w:rFonts w:ascii="Garamond" w:hAnsi="Garamond"/>
                <w:sz w:val="22"/>
                <w:szCs w:val="22"/>
              </w:rPr>
              <w:t>e</w:t>
            </w:r>
            <w:r w:rsidR="002E60D9" w:rsidRPr="002E60D9">
              <w:rPr>
                <w:rFonts w:ascii="Garamond" w:hAnsi="Garamond"/>
                <w:sz w:val="22"/>
                <w:szCs w:val="22"/>
              </w:rPr>
              <w:t xml:space="preserve"> nowych i dostosowanie istniejących wydziałów i programów kształcenia do potrzeb gospodarki we współpracy z przedsiębiorcami.</w:t>
            </w:r>
          </w:p>
        </w:tc>
      </w:tr>
      <w:tr w:rsidR="002E60D9" w:rsidRPr="002E60D9" w14:paraId="49C42407" w14:textId="77777777" w:rsidTr="002E60D9">
        <w:tc>
          <w:tcPr>
            <w:tcW w:w="2487" w:type="dxa"/>
            <w:vMerge w:val="restart"/>
            <w:shd w:val="clear" w:color="auto" w:fill="F3F3F3"/>
            <w:vAlign w:val="center"/>
          </w:tcPr>
          <w:p w14:paraId="0245F9B5"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693" w:type="dxa"/>
          </w:tcPr>
          <w:p w14:paraId="518936B2"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Horyzontalne (z SRWP 2020):</w:t>
            </w:r>
          </w:p>
          <w:p w14:paraId="18042F5F"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preferencje:</w:t>
            </w:r>
          </w:p>
          <w:p w14:paraId="739A1EC8" w14:textId="77777777" w:rsidR="002E60D9" w:rsidRPr="002E60D9" w:rsidRDefault="002E60D9" w:rsidP="002E60D9">
            <w:pPr>
              <w:numPr>
                <w:ilvl w:val="0"/>
                <w:numId w:val="24"/>
              </w:numPr>
              <w:spacing w:before="60" w:after="60"/>
              <w:jc w:val="both"/>
              <w:rPr>
                <w:rFonts w:ascii="Garamond" w:hAnsi="Garamond"/>
                <w:color w:val="000000"/>
                <w:sz w:val="22"/>
                <w:szCs w:val="22"/>
              </w:rPr>
            </w:pPr>
            <w:r w:rsidRPr="002E60D9">
              <w:rPr>
                <w:rFonts w:ascii="Garamond" w:hAnsi="Garamond"/>
                <w:color w:val="000000"/>
                <w:sz w:val="22"/>
                <w:szCs w:val="22"/>
              </w:rPr>
              <w:t>Partnerstwo i partycypacja,</w:t>
            </w:r>
          </w:p>
          <w:p w14:paraId="7A9BE599" w14:textId="77777777" w:rsidR="002E60D9" w:rsidRPr="002E60D9" w:rsidRDefault="002E60D9" w:rsidP="002E60D9">
            <w:pPr>
              <w:numPr>
                <w:ilvl w:val="0"/>
                <w:numId w:val="24"/>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tc>
      </w:tr>
      <w:tr w:rsidR="002E60D9" w:rsidRPr="002E60D9" w14:paraId="2ABB83D4" w14:textId="77777777" w:rsidTr="002E60D9">
        <w:tc>
          <w:tcPr>
            <w:tcW w:w="2487" w:type="dxa"/>
            <w:vMerge/>
            <w:shd w:val="clear" w:color="auto" w:fill="F3F3F3"/>
            <w:vAlign w:val="center"/>
          </w:tcPr>
          <w:p w14:paraId="04A70DB8" w14:textId="77777777" w:rsidR="002E60D9" w:rsidRPr="002E60D9" w:rsidRDefault="002E60D9" w:rsidP="002E60D9">
            <w:pPr>
              <w:spacing w:before="60" w:after="60"/>
              <w:jc w:val="both"/>
              <w:rPr>
                <w:rFonts w:ascii="Garamond" w:hAnsi="Garamond"/>
                <w:b/>
                <w:sz w:val="22"/>
                <w:szCs w:val="22"/>
              </w:rPr>
            </w:pPr>
          </w:p>
        </w:tc>
        <w:tc>
          <w:tcPr>
            <w:tcW w:w="6693" w:type="dxa"/>
          </w:tcPr>
          <w:p w14:paraId="17C5F1E9" w14:textId="77777777" w:rsidR="002E60D9" w:rsidRPr="002E60D9" w:rsidRDefault="002E60D9" w:rsidP="002E60D9">
            <w:pPr>
              <w:spacing w:before="30" w:after="30"/>
              <w:jc w:val="both"/>
              <w:rPr>
                <w:rFonts w:ascii="Garamond" w:hAnsi="Garamond"/>
                <w:b/>
                <w:color w:val="000000"/>
                <w:sz w:val="22"/>
                <w:szCs w:val="22"/>
              </w:rPr>
            </w:pPr>
            <w:r w:rsidRPr="002E60D9">
              <w:rPr>
                <w:rFonts w:ascii="Garamond" w:hAnsi="Garamond"/>
                <w:b/>
                <w:color w:val="000000"/>
                <w:sz w:val="22"/>
                <w:szCs w:val="22"/>
              </w:rPr>
              <w:t>Specyficzne (dla RPS):</w:t>
            </w:r>
          </w:p>
          <w:p w14:paraId="1FDE359D" w14:textId="77777777" w:rsidR="002E60D9" w:rsidRPr="002E60D9" w:rsidRDefault="002E60D9" w:rsidP="002E60D9">
            <w:pPr>
              <w:numPr>
                <w:ilvl w:val="0"/>
                <w:numId w:val="15"/>
              </w:numPr>
              <w:jc w:val="both"/>
              <w:rPr>
                <w:rFonts w:ascii="Garamond" w:hAnsi="Garamond"/>
                <w:color w:val="000000"/>
                <w:sz w:val="22"/>
                <w:szCs w:val="22"/>
              </w:rPr>
            </w:pPr>
            <w:r w:rsidRPr="002E60D9">
              <w:rPr>
                <w:rFonts w:ascii="Garamond" w:hAnsi="Garamond"/>
                <w:color w:val="000000"/>
                <w:sz w:val="22"/>
                <w:szCs w:val="22"/>
              </w:rPr>
              <w:t xml:space="preserve"> </w:t>
            </w:r>
          </w:p>
        </w:tc>
      </w:tr>
      <w:tr w:rsidR="002E60D9" w:rsidRPr="002E60D9" w14:paraId="0364C3AB" w14:textId="77777777" w:rsidTr="002E60D9">
        <w:tc>
          <w:tcPr>
            <w:tcW w:w="2487" w:type="dxa"/>
            <w:vMerge w:val="restart"/>
            <w:shd w:val="clear" w:color="auto" w:fill="F3F3F3"/>
            <w:vAlign w:val="center"/>
          </w:tcPr>
          <w:p w14:paraId="76BD33E7"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693" w:type="dxa"/>
          </w:tcPr>
          <w:p w14:paraId="537D2798"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198AD930" w14:textId="77777777" w:rsidTr="002E60D9">
        <w:tc>
          <w:tcPr>
            <w:tcW w:w="2487" w:type="dxa"/>
            <w:vMerge/>
            <w:shd w:val="clear" w:color="auto" w:fill="F3F3F3"/>
            <w:vAlign w:val="center"/>
          </w:tcPr>
          <w:p w14:paraId="4BB33B9B" w14:textId="77777777" w:rsidR="002E60D9" w:rsidRPr="002E60D9" w:rsidRDefault="002E60D9" w:rsidP="002E60D9">
            <w:pPr>
              <w:spacing w:before="60" w:after="60"/>
              <w:jc w:val="both"/>
              <w:rPr>
                <w:rFonts w:ascii="Garamond" w:hAnsi="Garamond"/>
                <w:b/>
                <w:sz w:val="22"/>
                <w:szCs w:val="22"/>
              </w:rPr>
            </w:pPr>
          </w:p>
        </w:tc>
        <w:tc>
          <w:tcPr>
            <w:tcW w:w="6693" w:type="dxa"/>
          </w:tcPr>
          <w:p w14:paraId="360283E6"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OSI:–</w:t>
            </w:r>
          </w:p>
        </w:tc>
      </w:tr>
      <w:tr w:rsidR="002E60D9" w:rsidRPr="002E60D9" w14:paraId="052E1491" w14:textId="77777777" w:rsidTr="002E60D9">
        <w:tc>
          <w:tcPr>
            <w:tcW w:w="2487" w:type="dxa"/>
            <w:shd w:val="clear" w:color="auto" w:fill="F3F3F3"/>
            <w:vAlign w:val="center"/>
          </w:tcPr>
          <w:p w14:paraId="7EBAB69D"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Przedsięwzięcia strategiczne</w:t>
            </w:r>
          </w:p>
        </w:tc>
        <w:tc>
          <w:tcPr>
            <w:tcW w:w="6693" w:type="dxa"/>
          </w:tcPr>
          <w:p w14:paraId="5BFC9D5E"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b/>
                <w:color w:val="000000"/>
                <w:sz w:val="22"/>
                <w:szCs w:val="22"/>
              </w:rPr>
              <w:t>–</w:t>
            </w:r>
          </w:p>
        </w:tc>
      </w:tr>
    </w:tbl>
    <w:p w14:paraId="53D7A3FD" w14:textId="77777777" w:rsidR="002E60D9" w:rsidRPr="002E60D9" w:rsidRDefault="002E60D9" w:rsidP="002E60D9">
      <w:pPr>
        <w:jc w:val="both"/>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8"/>
        <w:gridCol w:w="6584"/>
      </w:tblGrid>
      <w:tr w:rsidR="002E60D9" w:rsidRPr="002E60D9" w14:paraId="375FF80A" w14:textId="77777777" w:rsidTr="002E60D9">
        <w:tc>
          <w:tcPr>
            <w:tcW w:w="2488" w:type="dxa"/>
            <w:tcBorders>
              <w:bottom w:val="single" w:sz="4" w:space="0" w:color="auto"/>
            </w:tcBorders>
            <w:shd w:val="clear" w:color="auto" w:fill="CCFFCC"/>
            <w:vAlign w:val="center"/>
          </w:tcPr>
          <w:p w14:paraId="12BB0C49"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2.2.2</w:t>
            </w:r>
          </w:p>
        </w:tc>
        <w:tc>
          <w:tcPr>
            <w:tcW w:w="6584" w:type="dxa"/>
          </w:tcPr>
          <w:p w14:paraId="2CD30B29" w14:textId="77777777" w:rsidR="002E60D9" w:rsidRPr="002E60D9" w:rsidRDefault="002E60D9" w:rsidP="002E60D9">
            <w:pPr>
              <w:autoSpaceDE w:val="0"/>
              <w:autoSpaceDN w:val="0"/>
              <w:adjustRightInd w:val="0"/>
              <w:spacing w:before="60" w:after="60"/>
              <w:jc w:val="both"/>
              <w:rPr>
                <w:rFonts w:ascii="Garamond" w:hAnsi="Garamond"/>
                <w:b/>
                <w:sz w:val="22"/>
                <w:szCs w:val="22"/>
              </w:rPr>
            </w:pPr>
            <w:r w:rsidRPr="002E60D9">
              <w:rPr>
                <w:rFonts w:ascii="Garamond" w:hAnsi="Garamond"/>
                <w:b/>
                <w:sz w:val="22"/>
                <w:szCs w:val="22"/>
              </w:rPr>
              <w:t>Kształcenie zawodowe w subregionach</w:t>
            </w:r>
          </w:p>
        </w:tc>
      </w:tr>
      <w:tr w:rsidR="002E60D9" w:rsidRPr="002E60D9" w14:paraId="328C0916" w14:textId="77777777" w:rsidTr="002E60D9">
        <w:tc>
          <w:tcPr>
            <w:tcW w:w="2488" w:type="dxa"/>
            <w:shd w:val="clear" w:color="auto" w:fill="F3F3F3"/>
            <w:vAlign w:val="center"/>
          </w:tcPr>
          <w:p w14:paraId="77BB70CB"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584" w:type="dxa"/>
          </w:tcPr>
          <w:p w14:paraId="6CE321CA" w14:textId="77777777" w:rsidR="002E60D9" w:rsidRPr="002E60D9" w:rsidRDefault="002E60D9" w:rsidP="002E60D9">
            <w:pPr>
              <w:numPr>
                <w:ilvl w:val="3"/>
                <w:numId w:val="25"/>
              </w:numPr>
              <w:tabs>
                <w:tab w:val="num" w:pos="792"/>
              </w:tabs>
              <w:spacing w:before="45" w:after="45"/>
              <w:ind w:left="794" w:hanging="720"/>
              <w:jc w:val="both"/>
              <w:rPr>
                <w:rFonts w:ascii="Garamond" w:hAnsi="Garamond"/>
                <w:sz w:val="22"/>
                <w:szCs w:val="22"/>
              </w:rPr>
            </w:pPr>
            <w:r w:rsidRPr="002E60D9">
              <w:rPr>
                <w:rFonts w:ascii="Garamond" w:hAnsi="Garamond"/>
                <w:sz w:val="22"/>
                <w:szCs w:val="22"/>
              </w:rPr>
              <w:t>Kompleksowe działanie obejmujące badanie potrzeb subregionalnych rynków pracy.</w:t>
            </w:r>
          </w:p>
          <w:p w14:paraId="609440EF" w14:textId="77777777" w:rsidR="002E60D9" w:rsidRPr="002E60D9" w:rsidRDefault="002E60D9" w:rsidP="002E60D9">
            <w:pPr>
              <w:numPr>
                <w:ilvl w:val="3"/>
                <w:numId w:val="25"/>
              </w:numPr>
              <w:tabs>
                <w:tab w:val="num" w:pos="792"/>
              </w:tabs>
              <w:spacing w:before="45" w:after="45"/>
              <w:ind w:left="794" w:hanging="720"/>
              <w:jc w:val="both"/>
              <w:rPr>
                <w:rFonts w:ascii="Garamond" w:hAnsi="Garamond"/>
                <w:sz w:val="22"/>
                <w:szCs w:val="22"/>
              </w:rPr>
            </w:pPr>
            <w:r w:rsidRPr="002E60D9">
              <w:rPr>
                <w:rFonts w:ascii="Garamond" w:hAnsi="Garamond"/>
                <w:sz w:val="22"/>
                <w:szCs w:val="22"/>
              </w:rPr>
              <w:lastRenderedPageBreak/>
              <w:t xml:space="preserve">Uruchamianie lub poprawa istniejącej oferty i programów kształcenia zawodowego na poziomie wyższym na potrzeby gospodarki, w tym doposażenie obiektów, podnoszenie kwalifikacji kadry, zmiana programów kształcenia </w:t>
            </w:r>
            <w:r w:rsidRPr="002E60D9">
              <w:rPr>
                <w:rFonts w:ascii="Garamond" w:hAnsi="Garamond"/>
                <w:sz w:val="22"/>
                <w:szCs w:val="22"/>
              </w:rPr>
              <w:br/>
              <w:t xml:space="preserve">i ich uzupełnienie o elementy nauczania praktycznego itd. </w:t>
            </w:r>
          </w:p>
        </w:tc>
      </w:tr>
      <w:tr w:rsidR="002E60D9" w:rsidRPr="002E60D9" w14:paraId="14773B43" w14:textId="77777777" w:rsidTr="002E60D9">
        <w:tc>
          <w:tcPr>
            <w:tcW w:w="2488" w:type="dxa"/>
            <w:vMerge w:val="restart"/>
            <w:shd w:val="clear" w:color="auto" w:fill="F3F3F3"/>
            <w:vAlign w:val="center"/>
          </w:tcPr>
          <w:p w14:paraId="414558EC"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lastRenderedPageBreak/>
              <w:t>Strategiczne kryteria identyfikacji przedsięwzięć</w:t>
            </w:r>
          </w:p>
        </w:tc>
        <w:tc>
          <w:tcPr>
            <w:tcW w:w="6584" w:type="dxa"/>
          </w:tcPr>
          <w:p w14:paraId="1C713DF6" w14:textId="77777777" w:rsidR="002E60D9" w:rsidRPr="002E60D9" w:rsidRDefault="002E60D9" w:rsidP="002E60D9">
            <w:pPr>
              <w:spacing w:before="45" w:after="45"/>
              <w:jc w:val="both"/>
              <w:rPr>
                <w:rFonts w:ascii="Garamond" w:hAnsi="Garamond"/>
                <w:b/>
                <w:sz w:val="22"/>
                <w:szCs w:val="22"/>
              </w:rPr>
            </w:pPr>
            <w:r w:rsidRPr="002E60D9">
              <w:rPr>
                <w:rFonts w:ascii="Garamond" w:hAnsi="Garamond"/>
                <w:b/>
                <w:sz w:val="22"/>
                <w:szCs w:val="22"/>
              </w:rPr>
              <w:t>Horyzontalne (z SRWP 2020):</w:t>
            </w:r>
          </w:p>
          <w:p w14:paraId="3F62D33E" w14:textId="77777777" w:rsidR="002E60D9" w:rsidRPr="002E60D9" w:rsidRDefault="002E60D9" w:rsidP="002E60D9">
            <w:pPr>
              <w:spacing w:before="45" w:after="45"/>
              <w:jc w:val="both"/>
              <w:rPr>
                <w:rFonts w:ascii="Garamond" w:hAnsi="Garamond"/>
                <w:color w:val="000000"/>
                <w:sz w:val="22"/>
                <w:szCs w:val="22"/>
              </w:rPr>
            </w:pPr>
            <w:r w:rsidRPr="002E60D9">
              <w:rPr>
                <w:rFonts w:ascii="Garamond" w:hAnsi="Garamond"/>
                <w:color w:val="000000"/>
                <w:sz w:val="22"/>
                <w:szCs w:val="22"/>
              </w:rPr>
              <w:t>Stosowane obowiązkowo:</w:t>
            </w:r>
          </w:p>
          <w:p w14:paraId="4D4ED94C" w14:textId="77777777" w:rsidR="002E60D9" w:rsidRPr="002E60D9" w:rsidRDefault="002E60D9" w:rsidP="002E60D9">
            <w:pPr>
              <w:numPr>
                <w:ilvl w:val="0"/>
                <w:numId w:val="67"/>
              </w:numPr>
              <w:spacing w:before="45" w:after="45"/>
              <w:jc w:val="both"/>
              <w:rPr>
                <w:rFonts w:ascii="Garamond" w:hAnsi="Garamond"/>
                <w:color w:val="000000"/>
                <w:sz w:val="22"/>
                <w:szCs w:val="22"/>
              </w:rPr>
            </w:pPr>
            <w:r w:rsidRPr="002E60D9">
              <w:rPr>
                <w:rFonts w:ascii="Garamond" w:hAnsi="Garamond"/>
                <w:color w:val="000000"/>
                <w:sz w:val="22"/>
                <w:szCs w:val="22"/>
              </w:rPr>
              <w:t>Lokalizacja i przestrzenne oddziaływanie;</w:t>
            </w:r>
          </w:p>
          <w:p w14:paraId="64F32867" w14:textId="77777777" w:rsidR="002E60D9" w:rsidRPr="002E60D9" w:rsidRDefault="002E60D9" w:rsidP="002E60D9">
            <w:pPr>
              <w:spacing w:before="45" w:after="45"/>
              <w:jc w:val="both"/>
              <w:rPr>
                <w:rFonts w:ascii="Garamond" w:hAnsi="Garamond"/>
                <w:sz w:val="22"/>
                <w:szCs w:val="22"/>
              </w:rPr>
            </w:pPr>
            <w:r w:rsidRPr="002E60D9">
              <w:rPr>
                <w:rFonts w:ascii="Garamond" w:hAnsi="Garamond"/>
                <w:sz w:val="22"/>
                <w:szCs w:val="22"/>
              </w:rPr>
              <w:t>Stosowane jako preferencje:</w:t>
            </w:r>
          </w:p>
          <w:p w14:paraId="5F61D18E" w14:textId="77777777" w:rsidR="002E60D9" w:rsidRPr="002E60D9" w:rsidRDefault="002E60D9" w:rsidP="002E60D9">
            <w:pPr>
              <w:numPr>
                <w:ilvl w:val="0"/>
                <w:numId w:val="66"/>
              </w:numPr>
              <w:spacing w:before="45" w:after="45"/>
              <w:jc w:val="both"/>
              <w:rPr>
                <w:rFonts w:ascii="Garamond" w:hAnsi="Garamond"/>
                <w:sz w:val="22"/>
                <w:szCs w:val="22"/>
              </w:rPr>
            </w:pPr>
            <w:r w:rsidRPr="002E60D9">
              <w:rPr>
                <w:rFonts w:ascii="Garamond" w:hAnsi="Garamond"/>
                <w:color w:val="000000"/>
                <w:sz w:val="22"/>
                <w:szCs w:val="22"/>
              </w:rPr>
              <w:t xml:space="preserve">Partnerstwo i partycypacja, w szczególności dla projektów </w:t>
            </w:r>
            <w:r w:rsidRPr="002E60D9">
              <w:rPr>
                <w:rFonts w:ascii="Garamond" w:hAnsi="Garamond"/>
                <w:sz w:val="22"/>
                <w:szCs w:val="22"/>
              </w:rPr>
              <w:t xml:space="preserve">realizowanych we współpracy z centrami kształcenia zawodowego </w:t>
            </w:r>
            <w:r w:rsidRPr="002E60D9">
              <w:rPr>
                <w:rFonts w:ascii="Garamond" w:hAnsi="Garamond"/>
                <w:sz w:val="22"/>
                <w:szCs w:val="22"/>
              </w:rPr>
              <w:br/>
              <w:t>oraz projektów partnerskich z uczelniami spoza danego subregionu;</w:t>
            </w:r>
          </w:p>
          <w:p w14:paraId="46B12222" w14:textId="77777777" w:rsidR="002E60D9" w:rsidRPr="002E60D9" w:rsidRDefault="002E60D9" w:rsidP="002E60D9">
            <w:pPr>
              <w:numPr>
                <w:ilvl w:val="0"/>
                <w:numId w:val="66"/>
              </w:numPr>
              <w:spacing w:before="45" w:after="45"/>
              <w:jc w:val="both"/>
              <w:rPr>
                <w:rFonts w:ascii="Garamond" w:hAnsi="Garamond"/>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tc>
      </w:tr>
      <w:tr w:rsidR="002E60D9" w:rsidRPr="002E60D9" w14:paraId="0C7E8437" w14:textId="77777777" w:rsidTr="002E60D9">
        <w:tc>
          <w:tcPr>
            <w:tcW w:w="2488" w:type="dxa"/>
            <w:vMerge/>
            <w:shd w:val="clear" w:color="auto" w:fill="F3F3F3"/>
            <w:vAlign w:val="center"/>
          </w:tcPr>
          <w:p w14:paraId="3D2922B3" w14:textId="77777777" w:rsidR="002E60D9" w:rsidRPr="002E60D9" w:rsidRDefault="002E60D9" w:rsidP="002E60D9">
            <w:pPr>
              <w:spacing w:before="60" w:after="60"/>
              <w:rPr>
                <w:rFonts w:ascii="Garamond" w:hAnsi="Garamond"/>
                <w:b/>
                <w:sz w:val="22"/>
                <w:szCs w:val="22"/>
              </w:rPr>
            </w:pPr>
          </w:p>
        </w:tc>
        <w:tc>
          <w:tcPr>
            <w:tcW w:w="6584" w:type="dxa"/>
          </w:tcPr>
          <w:p w14:paraId="6E25110E" w14:textId="77777777" w:rsidR="002E60D9" w:rsidRPr="002E60D9" w:rsidRDefault="002E60D9" w:rsidP="002E60D9">
            <w:pPr>
              <w:spacing w:before="45" w:after="45"/>
              <w:jc w:val="both"/>
              <w:rPr>
                <w:rFonts w:ascii="Garamond" w:hAnsi="Garamond"/>
                <w:b/>
                <w:color w:val="000000"/>
                <w:sz w:val="22"/>
                <w:szCs w:val="22"/>
              </w:rPr>
            </w:pPr>
            <w:r w:rsidRPr="002E60D9">
              <w:rPr>
                <w:rFonts w:ascii="Garamond" w:hAnsi="Garamond"/>
                <w:b/>
                <w:color w:val="000000"/>
                <w:sz w:val="22"/>
                <w:szCs w:val="22"/>
              </w:rPr>
              <w:t>Specyficzne (dla RPS):</w:t>
            </w:r>
          </w:p>
          <w:p w14:paraId="1F0C32BC" w14:textId="77777777" w:rsidR="002E60D9" w:rsidRPr="002E60D9" w:rsidRDefault="002E60D9" w:rsidP="002E60D9">
            <w:pPr>
              <w:spacing w:before="45" w:after="45"/>
              <w:jc w:val="both"/>
              <w:rPr>
                <w:rFonts w:ascii="Garamond" w:hAnsi="Garamond"/>
                <w:sz w:val="22"/>
                <w:szCs w:val="22"/>
              </w:rPr>
            </w:pPr>
            <w:r w:rsidRPr="002E60D9">
              <w:rPr>
                <w:rFonts w:ascii="Garamond" w:hAnsi="Garamond"/>
                <w:sz w:val="22"/>
                <w:szCs w:val="22"/>
              </w:rPr>
              <w:t>Preferencje dla przedsięwzięć:</w:t>
            </w:r>
          </w:p>
          <w:p w14:paraId="32031876" w14:textId="77777777" w:rsidR="002E60D9" w:rsidRPr="002E60D9" w:rsidRDefault="002E60D9" w:rsidP="002E60D9">
            <w:pPr>
              <w:numPr>
                <w:ilvl w:val="0"/>
                <w:numId w:val="13"/>
              </w:numPr>
              <w:spacing w:before="45" w:after="45"/>
              <w:jc w:val="both"/>
              <w:rPr>
                <w:rFonts w:ascii="Garamond" w:hAnsi="Garamond"/>
                <w:sz w:val="22"/>
                <w:szCs w:val="22"/>
              </w:rPr>
            </w:pPr>
            <w:r w:rsidRPr="002E60D9">
              <w:rPr>
                <w:rFonts w:ascii="Garamond" w:hAnsi="Garamond"/>
                <w:sz w:val="22"/>
                <w:szCs w:val="22"/>
              </w:rPr>
              <w:t>łączących w sobie typy przedsięwzięć 2.2.2.1 i 2.2.2.2,</w:t>
            </w:r>
          </w:p>
          <w:p w14:paraId="3BCE2941" w14:textId="77777777" w:rsidR="002E60D9" w:rsidRPr="002E60D9" w:rsidRDefault="002E60D9" w:rsidP="002E60D9">
            <w:pPr>
              <w:numPr>
                <w:ilvl w:val="0"/>
                <w:numId w:val="13"/>
              </w:numPr>
              <w:spacing w:before="45" w:after="45"/>
              <w:jc w:val="both"/>
              <w:rPr>
                <w:rFonts w:ascii="Garamond" w:hAnsi="Garamond"/>
                <w:sz w:val="22"/>
                <w:szCs w:val="22"/>
              </w:rPr>
            </w:pPr>
            <w:r w:rsidRPr="002E60D9">
              <w:rPr>
                <w:rFonts w:ascii="Garamond" w:hAnsi="Garamond"/>
                <w:sz w:val="22"/>
                <w:szCs w:val="22"/>
              </w:rPr>
              <w:t xml:space="preserve">przewidujących wykorzystanie istniejącej infrastruktury IOB </w:t>
            </w:r>
            <w:r w:rsidRPr="002E60D9">
              <w:rPr>
                <w:rFonts w:ascii="Garamond" w:hAnsi="Garamond"/>
                <w:sz w:val="22"/>
                <w:szCs w:val="22"/>
              </w:rPr>
              <w:br/>
              <w:t>(w szczególności infrastruktury badawczej parków naukowo-technologicznych i inkubatorów przedsiębiorczości) na potrzeby kształcenia zawodowego,</w:t>
            </w:r>
          </w:p>
          <w:p w14:paraId="6F1179E7" w14:textId="77777777" w:rsidR="002E60D9" w:rsidRPr="002E60D9" w:rsidRDefault="002E60D9" w:rsidP="002E60D9">
            <w:pPr>
              <w:numPr>
                <w:ilvl w:val="0"/>
                <w:numId w:val="13"/>
              </w:numPr>
              <w:spacing w:before="45" w:after="45"/>
              <w:jc w:val="both"/>
              <w:rPr>
                <w:rFonts w:ascii="Garamond" w:hAnsi="Garamond"/>
                <w:sz w:val="22"/>
                <w:szCs w:val="22"/>
              </w:rPr>
            </w:pPr>
            <w:r w:rsidRPr="002E60D9">
              <w:rPr>
                <w:rFonts w:ascii="Garamond" w:hAnsi="Garamond"/>
                <w:color w:val="000000"/>
                <w:sz w:val="22"/>
                <w:szCs w:val="22"/>
              </w:rPr>
              <w:t>angażujących do współpracy instytucje wcześniejszych szczebli edukacji, w tym kształcenia zawodowego.</w:t>
            </w:r>
          </w:p>
        </w:tc>
      </w:tr>
      <w:tr w:rsidR="002E60D9" w:rsidRPr="002E60D9" w14:paraId="1DD0FB02" w14:textId="77777777" w:rsidTr="002E60D9">
        <w:tc>
          <w:tcPr>
            <w:tcW w:w="2488" w:type="dxa"/>
            <w:vMerge w:val="restart"/>
            <w:shd w:val="clear" w:color="auto" w:fill="F3F3F3"/>
            <w:vAlign w:val="center"/>
          </w:tcPr>
          <w:p w14:paraId="6CA2D7AB"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584" w:type="dxa"/>
          </w:tcPr>
          <w:p w14:paraId="3E38A2F9"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 xml:space="preserve">OSI: </w:t>
            </w:r>
            <w:r w:rsidRPr="002E60D9">
              <w:rPr>
                <w:rFonts w:ascii="Garamond" w:hAnsi="Garamond"/>
                <w:sz w:val="22"/>
                <w:szCs w:val="22"/>
              </w:rPr>
              <w:t>Obszary wyłączne: Słupsk, Chojnice – Człuchów, Kwidzyn.</w:t>
            </w:r>
          </w:p>
        </w:tc>
      </w:tr>
      <w:tr w:rsidR="002E60D9" w:rsidRPr="002E60D9" w14:paraId="384AD804" w14:textId="77777777" w:rsidTr="002E60D9">
        <w:tc>
          <w:tcPr>
            <w:tcW w:w="2488" w:type="dxa"/>
            <w:vMerge/>
            <w:shd w:val="clear" w:color="auto" w:fill="F3F3F3"/>
            <w:vAlign w:val="center"/>
          </w:tcPr>
          <w:p w14:paraId="753A3951" w14:textId="77777777" w:rsidR="002E60D9" w:rsidRPr="002E60D9" w:rsidRDefault="002E60D9" w:rsidP="002E60D9">
            <w:pPr>
              <w:spacing w:before="60" w:after="60"/>
              <w:rPr>
                <w:rFonts w:ascii="Garamond" w:hAnsi="Garamond"/>
                <w:b/>
                <w:sz w:val="22"/>
                <w:szCs w:val="22"/>
              </w:rPr>
            </w:pPr>
          </w:p>
        </w:tc>
        <w:tc>
          <w:tcPr>
            <w:tcW w:w="6584" w:type="dxa"/>
          </w:tcPr>
          <w:p w14:paraId="55B5BE1A"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Uszczegółowienie</w:t>
            </w:r>
            <w:r w:rsidRPr="002E60D9">
              <w:rPr>
                <w:rFonts w:ascii="Garamond" w:hAnsi="Garamond"/>
                <w:i/>
                <w:sz w:val="22"/>
                <w:szCs w:val="22"/>
              </w:rPr>
              <w:t xml:space="preserve"> </w:t>
            </w:r>
            <w:r w:rsidRPr="002E60D9">
              <w:rPr>
                <w:rFonts w:ascii="Garamond" w:hAnsi="Garamond"/>
                <w:b/>
                <w:sz w:val="22"/>
                <w:szCs w:val="22"/>
              </w:rPr>
              <w:t>OSI:</w:t>
            </w:r>
            <w:r w:rsidRPr="002E60D9">
              <w:rPr>
                <w:rFonts w:ascii="Garamond" w:hAnsi="Garamond"/>
                <w:b/>
                <w:color w:val="000000"/>
                <w:sz w:val="22"/>
                <w:szCs w:val="22"/>
              </w:rPr>
              <w:t>–</w:t>
            </w:r>
          </w:p>
        </w:tc>
      </w:tr>
      <w:tr w:rsidR="002E60D9" w:rsidRPr="002E60D9" w14:paraId="197570B8" w14:textId="77777777" w:rsidTr="002E60D9">
        <w:tc>
          <w:tcPr>
            <w:tcW w:w="2488" w:type="dxa"/>
            <w:shd w:val="clear" w:color="auto" w:fill="F3F3F3"/>
            <w:vAlign w:val="center"/>
          </w:tcPr>
          <w:p w14:paraId="2A4DF2DD"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Przedsięwzięcia strategiczne</w:t>
            </w:r>
          </w:p>
        </w:tc>
        <w:tc>
          <w:tcPr>
            <w:tcW w:w="6584" w:type="dxa"/>
          </w:tcPr>
          <w:p w14:paraId="0B6AC0DC"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b/>
                <w:color w:val="000000"/>
                <w:sz w:val="22"/>
                <w:szCs w:val="22"/>
              </w:rPr>
              <w:t>–</w:t>
            </w:r>
          </w:p>
        </w:tc>
      </w:tr>
    </w:tbl>
    <w:p w14:paraId="4972108B" w14:textId="77777777" w:rsidR="002E60D9" w:rsidRPr="002E60D9" w:rsidRDefault="002E60D9" w:rsidP="002E60D9">
      <w:pPr>
        <w:jc w:val="both"/>
        <w:rPr>
          <w:rFonts w:ascii="Garamond" w:hAnsi="Garamond"/>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6588"/>
      </w:tblGrid>
      <w:tr w:rsidR="002E60D9" w:rsidRPr="002E60D9" w14:paraId="2DC2C22C" w14:textId="77777777" w:rsidTr="002E60D9">
        <w:tc>
          <w:tcPr>
            <w:tcW w:w="2484" w:type="dxa"/>
            <w:tcBorders>
              <w:bottom w:val="single" w:sz="4" w:space="0" w:color="auto"/>
            </w:tcBorders>
            <w:shd w:val="clear" w:color="auto" w:fill="CCFFCC"/>
            <w:vAlign w:val="center"/>
          </w:tcPr>
          <w:p w14:paraId="37F18C33" w14:textId="77777777" w:rsidR="002E60D9" w:rsidRPr="002E60D9" w:rsidRDefault="002E60D9" w:rsidP="002E60D9">
            <w:pPr>
              <w:spacing w:before="60" w:after="60"/>
              <w:jc w:val="both"/>
              <w:rPr>
                <w:rFonts w:ascii="Garamond" w:hAnsi="Garamond" w:cs="Calibri"/>
                <w:b/>
                <w:sz w:val="22"/>
                <w:szCs w:val="22"/>
              </w:rPr>
            </w:pPr>
            <w:r w:rsidRPr="002E60D9">
              <w:rPr>
                <w:rFonts w:ascii="Garamond" w:hAnsi="Garamond"/>
                <w:b/>
                <w:sz w:val="22"/>
                <w:szCs w:val="22"/>
              </w:rPr>
              <w:t>Działanie 2.2.3</w:t>
            </w:r>
          </w:p>
        </w:tc>
        <w:tc>
          <w:tcPr>
            <w:tcW w:w="6588" w:type="dxa"/>
          </w:tcPr>
          <w:p w14:paraId="489C42FD" w14:textId="77777777" w:rsidR="002E60D9" w:rsidRPr="002E60D9" w:rsidRDefault="002E60D9" w:rsidP="002E60D9">
            <w:pPr>
              <w:autoSpaceDE w:val="0"/>
              <w:autoSpaceDN w:val="0"/>
              <w:adjustRightInd w:val="0"/>
              <w:spacing w:before="60" w:after="60"/>
              <w:jc w:val="both"/>
              <w:rPr>
                <w:rFonts w:ascii="Garamond" w:hAnsi="Garamond"/>
                <w:b/>
                <w:sz w:val="22"/>
                <w:szCs w:val="22"/>
              </w:rPr>
            </w:pPr>
            <w:r w:rsidRPr="002E60D9">
              <w:rPr>
                <w:rFonts w:ascii="Garamond" w:hAnsi="Garamond"/>
                <w:b/>
                <w:sz w:val="22"/>
                <w:szCs w:val="22"/>
              </w:rPr>
              <w:t>Koordynacja polityki stypendialnej</w:t>
            </w:r>
          </w:p>
        </w:tc>
      </w:tr>
      <w:tr w:rsidR="002E60D9" w:rsidRPr="002E60D9" w14:paraId="26100B3D" w14:textId="77777777" w:rsidTr="002E60D9">
        <w:tc>
          <w:tcPr>
            <w:tcW w:w="2484" w:type="dxa"/>
            <w:shd w:val="clear" w:color="auto" w:fill="F3F3F3"/>
            <w:vAlign w:val="center"/>
          </w:tcPr>
          <w:p w14:paraId="239FD8CB" w14:textId="77777777" w:rsidR="002E60D9" w:rsidRPr="002E60D9" w:rsidRDefault="002E60D9" w:rsidP="002E60D9">
            <w:pPr>
              <w:spacing w:before="60" w:after="60"/>
              <w:rPr>
                <w:rFonts w:ascii="Garamond" w:hAnsi="Garamond" w:cs="Calibri"/>
                <w:b/>
                <w:sz w:val="22"/>
                <w:szCs w:val="22"/>
              </w:rPr>
            </w:pPr>
            <w:r w:rsidRPr="002E60D9">
              <w:rPr>
                <w:rFonts w:ascii="Garamond" w:hAnsi="Garamond"/>
                <w:b/>
                <w:sz w:val="22"/>
                <w:szCs w:val="22"/>
              </w:rPr>
              <w:t xml:space="preserve">Zakres interwencji </w:t>
            </w:r>
            <w:r w:rsidRPr="002E60D9">
              <w:rPr>
                <w:rFonts w:ascii="Garamond" w:hAnsi="Garamond"/>
                <w:b/>
                <w:sz w:val="22"/>
                <w:szCs w:val="22"/>
              </w:rPr>
              <w:br/>
            </w:r>
            <w:r w:rsidRPr="002E60D9">
              <w:rPr>
                <w:rFonts w:ascii="Garamond" w:hAnsi="Garamond"/>
                <w:sz w:val="22"/>
                <w:szCs w:val="22"/>
              </w:rPr>
              <w:t>(typy przedsięwzięć)</w:t>
            </w:r>
          </w:p>
        </w:tc>
        <w:tc>
          <w:tcPr>
            <w:tcW w:w="6588" w:type="dxa"/>
          </w:tcPr>
          <w:p w14:paraId="464CB02C" w14:textId="356E871A" w:rsidR="00D61154" w:rsidRPr="00D61154" w:rsidRDefault="00B34BC1" w:rsidP="00870402">
            <w:pPr>
              <w:pStyle w:val="Akapitzlist"/>
              <w:numPr>
                <w:ilvl w:val="3"/>
                <w:numId w:val="33"/>
              </w:numPr>
              <w:spacing w:before="60" w:after="60"/>
              <w:ind w:left="703" w:hanging="703"/>
              <w:jc w:val="both"/>
              <w:rPr>
                <w:rFonts w:ascii="Garamond" w:hAnsi="Garamond"/>
                <w:sz w:val="22"/>
                <w:szCs w:val="22"/>
              </w:rPr>
            </w:pPr>
            <w:r w:rsidRPr="00D61154">
              <w:rPr>
                <w:rFonts w:ascii="Garamond" w:hAnsi="Garamond"/>
                <w:sz w:val="22"/>
                <w:szCs w:val="22"/>
              </w:rPr>
              <w:t xml:space="preserve">Koordynacja dostępnych w regionie </w:t>
            </w:r>
            <w:r w:rsidR="001778A7">
              <w:rPr>
                <w:rFonts w:ascii="Garamond" w:hAnsi="Garamond"/>
                <w:sz w:val="22"/>
                <w:szCs w:val="22"/>
              </w:rPr>
              <w:t xml:space="preserve">instrumentów polityki stypendialnej i stażowej w zakresie informowania o wdrażanych programach stażowych i stypendialnych m.in. poprzez utworzenie platformy </w:t>
            </w:r>
            <w:r w:rsidR="004F0730">
              <w:rPr>
                <w:rFonts w:ascii="Garamond" w:hAnsi="Garamond"/>
                <w:sz w:val="22"/>
                <w:szCs w:val="22"/>
              </w:rPr>
              <w:t>cyfrowej,</w:t>
            </w:r>
            <w:r w:rsidR="001778A7">
              <w:rPr>
                <w:rFonts w:ascii="Garamond" w:hAnsi="Garamond"/>
                <w:sz w:val="22"/>
                <w:szCs w:val="22"/>
              </w:rPr>
              <w:t xml:space="preserve"> z uwzględnieniem potrzeb związanych z umiędzynarodowieniem i inteligentnymi specjalizacjami</w:t>
            </w:r>
            <w:r w:rsidR="004F0730">
              <w:rPr>
                <w:rFonts w:ascii="Garamond" w:hAnsi="Garamond"/>
                <w:sz w:val="22"/>
                <w:szCs w:val="22"/>
              </w:rPr>
              <w:t>.</w:t>
            </w:r>
            <w:r w:rsidR="001778A7">
              <w:rPr>
                <w:rFonts w:ascii="Garamond" w:hAnsi="Garamond"/>
                <w:sz w:val="22"/>
                <w:szCs w:val="22"/>
              </w:rPr>
              <w:t xml:space="preserve"> </w:t>
            </w:r>
          </w:p>
          <w:p w14:paraId="070F6C51" w14:textId="77777777" w:rsidR="00B34BC1" w:rsidRPr="00D61154" w:rsidRDefault="00B34BC1" w:rsidP="00870402">
            <w:pPr>
              <w:pStyle w:val="Akapitzlist"/>
              <w:numPr>
                <w:ilvl w:val="3"/>
                <w:numId w:val="33"/>
              </w:numPr>
              <w:spacing w:before="60" w:after="60"/>
              <w:ind w:left="703" w:hanging="703"/>
              <w:jc w:val="both"/>
              <w:rPr>
                <w:rFonts w:ascii="Garamond" w:hAnsi="Garamond"/>
                <w:sz w:val="22"/>
                <w:szCs w:val="22"/>
              </w:rPr>
            </w:pPr>
            <w:r w:rsidRPr="00D61154">
              <w:rPr>
                <w:rFonts w:ascii="Garamond" w:hAnsi="Garamond"/>
                <w:sz w:val="22"/>
                <w:szCs w:val="22"/>
              </w:rPr>
              <w:t xml:space="preserve">Dostosowanie systemu polityki stypendialnej do potrzeb związanych z umiędzynarodowieniem szkół wyższych oraz wspieraniem oferty studiów na kierunkach </w:t>
            </w:r>
            <w:r w:rsidR="001247FB">
              <w:rPr>
                <w:rFonts w:ascii="Garamond" w:hAnsi="Garamond"/>
                <w:sz w:val="22"/>
                <w:szCs w:val="22"/>
              </w:rPr>
              <w:t xml:space="preserve">powiązanych z </w:t>
            </w:r>
            <w:r w:rsidRPr="00D61154">
              <w:rPr>
                <w:rFonts w:ascii="Garamond" w:hAnsi="Garamond"/>
                <w:sz w:val="22"/>
                <w:szCs w:val="22"/>
              </w:rPr>
              <w:t>inteligentnymi specjalizacjami,  ze szczególnym uwzględnieniem potrzeby ukierunkowania polityki stypendialnej na zatrzymanie w regionie utalentowanych mieszkańców i pozyskiwanie talentów spoza regionu.</w:t>
            </w:r>
          </w:p>
          <w:p w14:paraId="75BB1B37" w14:textId="77777777" w:rsidR="002E60D9" w:rsidRPr="002E60D9" w:rsidRDefault="002E60D9" w:rsidP="002E60D9">
            <w:pPr>
              <w:spacing w:before="60" w:after="60"/>
              <w:ind w:left="110"/>
              <w:jc w:val="both"/>
              <w:rPr>
                <w:rFonts w:ascii="Garamond" w:hAnsi="Garamond"/>
                <w:b/>
                <w:sz w:val="22"/>
                <w:szCs w:val="22"/>
              </w:rPr>
            </w:pPr>
            <w:r w:rsidRPr="002E60D9">
              <w:rPr>
                <w:rFonts w:ascii="Garamond" w:hAnsi="Garamond"/>
                <w:b/>
                <w:sz w:val="22"/>
                <w:szCs w:val="22"/>
              </w:rPr>
              <w:t>Działanie realizowane w ramach zobowiązania SRWP 2020.</w:t>
            </w:r>
            <w:r w:rsidRPr="002E60D9">
              <w:rPr>
                <w:rFonts w:ascii="Garamond" w:hAnsi="Garamond"/>
                <w:sz w:val="22"/>
                <w:szCs w:val="22"/>
                <w:highlight w:val="yellow"/>
              </w:rPr>
              <w:t xml:space="preserve"> </w:t>
            </w:r>
          </w:p>
        </w:tc>
      </w:tr>
      <w:tr w:rsidR="002E60D9" w:rsidRPr="002E60D9" w14:paraId="03D040BB" w14:textId="77777777" w:rsidTr="002E60D9">
        <w:tc>
          <w:tcPr>
            <w:tcW w:w="2484" w:type="dxa"/>
            <w:vMerge w:val="restart"/>
            <w:shd w:val="clear" w:color="auto" w:fill="F3F3F3"/>
            <w:vAlign w:val="center"/>
          </w:tcPr>
          <w:p w14:paraId="508BD92F"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Strategiczne kryteria identyfikacji przedsięwzięć</w:t>
            </w:r>
          </w:p>
        </w:tc>
        <w:tc>
          <w:tcPr>
            <w:tcW w:w="6588" w:type="dxa"/>
          </w:tcPr>
          <w:p w14:paraId="2017B87E" w14:textId="77777777" w:rsidR="002E60D9" w:rsidRPr="002E60D9" w:rsidRDefault="002E60D9" w:rsidP="002E60D9">
            <w:pPr>
              <w:spacing w:before="60" w:after="60"/>
              <w:jc w:val="both"/>
              <w:rPr>
                <w:rFonts w:ascii="Garamond" w:hAnsi="Garamond"/>
                <w:b/>
                <w:sz w:val="22"/>
                <w:szCs w:val="22"/>
              </w:rPr>
            </w:pPr>
            <w:r w:rsidRPr="002E60D9">
              <w:rPr>
                <w:rFonts w:ascii="Garamond" w:hAnsi="Garamond"/>
                <w:b/>
                <w:sz w:val="22"/>
                <w:szCs w:val="22"/>
              </w:rPr>
              <w:t>Horyzontalne (z SRWP 2020):</w:t>
            </w:r>
          </w:p>
          <w:p w14:paraId="490D7A23"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Stosowane jako preferencje:</w:t>
            </w:r>
          </w:p>
          <w:p w14:paraId="25136BAE" w14:textId="77777777" w:rsidR="002E60D9" w:rsidRPr="002E60D9" w:rsidRDefault="002E60D9" w:rsidP="002E60D9">
            <w:pPr>
              <w:numPr>
                <w:ilvl w:val="0"/>
                <w:numId w:val="23"/>
              </w:numPr>
              <w:spacing w:before="60" w:after="60"/>
              <w:jc w:val="both"/>
              <w:rPr>
                <w:rFonts w:ascii="Garamond" w:hAnsi="Garamond"/>
                <w:color w:val="000000"/>
                <w:sz w:val="22"/>
                <w:szCs w:val="22"/>
              </w:rPr>
            </w:pPr>
            <w:r w:rsidRPr="002E60D9">
              <w:rPr>
                <w:rFonts w:ascii="Garamond" w:hAnsi="Garamond"/>
                <w:color w:val="000000"/>
                <w:sz w:val="22"/>
                <w:szCs w:val="22"/>
              </w:rPr>
              <w:t>Innowacyjność;</w:t>
            </w:r>
          </w:p>
          <w:p w14:paraId="7516B951" w14:textId="77777777" w:rsidR="002E60D9" w:rsidRPr="002E60D9" w:rsidRDefault="002E60D9" w:rsidP="002E60D9">
            <w:pPr>
              <w:numPr>
                <w:ilvl w:val="0"/>
                <w:numId w:val="23"/>
              </w:numPr>
              <w:spacing w:before="60" w:after="60"/>
              <w:jc w:val="both"/>
              <w:rPr>
                <w:rFonts w:ascii="Garamond" w:hAnsi="Garamond"/>
                <w:color w:val="000000"/>
                <w:sz w:val="22"/>
                <w:szCs w:val="22"/>
              </w:rPr>
            </w:pPr>
            <w:r w:rsidRPr="002E60D9">
              <w:rPr>
                <w:rFonts w:ascii="Garamond" w:hAnsi="Garamond"/>
                <w:color w:val="000000"/>
                <w:sz w:val="22"/>
                <w:szCs w:val="22"/>
              </w:rPr>
              <w:t xml:space="preserve">Specjalizacja regionalna – ukierunkowanie na wspieranie </w:t>
            </w:r>
            <w:r w:rsidRPr="002E60D9">
              <w:rPr>
                <w:rFonts w:ascii="Garamond" w:hAnsi="Garamond"/>
                <w:sz w:val="22"/>
                <w:szCs w:val="22"/>
              </w:rPr>
              <w:t xml:space="preserve">branż </w:t>
            </w:r>
            <w:r w:rsidRPr="002E60D9">
              <w:rPr>
                <w:rFonts w:ascii="Garamond" w:hAnsi="Garamond"/>
                <w:sz w:val="22"/>
                <w:szCs w:val="22"/>
              </w:rPr>
              <w:br/>
              <w:t>o największym potencjale rozwoju / inteligentnych specjalizacji.</w:t>
            </w:r>
          </w:p>
        </w:tc>
      </w:tr>
      <w:tr w:rsidR="002E60D9" w:rsidRPr="002E60D9" w14:paraId="4D54EA67" w14:textId="77777777" w:rsidTr="002E60D9">
        <w:tc>
          <w:tcPr>
            <w:tcW w:w="2484" w:type="dxa"/>
            <w:vMerge/>
            <w:shd w:val="clear" w:color="auto" w:fill="F3F3F3"/>
            <w:vAlign w:val="center"/>
          </w:tcPr>
          <w:p w14:paraId="674FF36A" w14:textId="77777777" w:rsidR="002E60D9" w:rsidRPr="002E60D9" w:rsidRDefault="002E60D9" w:rsidP="002E60D9">
            <w:pPr>
              <w:spacing w:before="60" w:after="60"/>
              <w:rPr>
                <w:rFonts w:ascii="Garamond" w:hAnsi="Garamond"/>
                <w:b/>
                <w:sz w:val="22"/>
                <w:szCs w:val="22"/>
              </w:rPr>
            </w:pPr>
          </w:p>
        </w:tc>
        <w:tc>
          <w:tcPr>
            <w:tcW w:w="6588" w:type="dxa"/>
          </w:tcPr>
          <w:p w14:paraId="013A0D2B"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Specyficzne (dla RPS):</w:t>
            </w:r>
          </w:p>
          <w:p w14:paraId="2B17CE10"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color w:val="000000"/>
                <w:sz w:val="22"/>
                <w:szCs w:val="22"/>
              </w:rPr>
              <w:t xml:space="preserve">Preferencje dla przedsięwzięć: </w:t>
            </w:r>
          </w:p>
          <w:p w14:paraId="4B49126E" w14:textId="77777777" w:rsidR="002E60D9" w:rsidRPr="002E60D9" w:rsidRDefault="002E60D9" w:rsidP="002E60D9">
            <w:pPr>
              <w:spacing w:before="60" w:after="60"/>
              <w:jc w:val="both"/>
              <w:rPr>
                <w:rFonts w:ascii="Garamond" w:hAnsi="Garamond"/>
                <w:color w:val="000000"/>
                <w:sz w:val="22"/>
                <w:szCs w:val="22"/>
              </w:rPr>
            </w:pPr>
            <w:r w:rsidRPr="002E60D9">
              <w:rPr>
                <w:rFonts w:ascii="Garamond" w:hAnsi="Garamond"/>
                <w:b/>
                <w:color w:val="000000"/>
                <w:sz w:val="22"/>
                <w:szCs w:val="22"/>
              </w:rPr>
              <w:t>–</w:t>
            </w:r>
            <w:r w:rsidRPr="002E60D9">
              <w:rPr>
                <w:rFonts w:ascii="Garamond" w:hAnsi="Garamond"/>
                <w:color w:val="000000"/>
                <w:sz w:val="22"/>
                <w:szCs w:val="22"/>
              </w:rPr>
              <w:t xml:space="preserve"> angażujących do współpracy instytucje wcześniejszych szczebli edukacji, w tym kształcenia zawodowego.</w:t>
            </w:r>
          </w:p>
        </w:tc>
      </w:tr>
      <w:tr w:rsidR="002E60D9" w:rsidRPr="002E60D9" w14:paraId="03764C3F" w14:textId="77777777" w:rsidTr="002E60D9">
        <w:tc>
          <w:tcPr>
            <w:tcW w:w="2484" w:type="dxa"/>
            <w:vMerge w:val="restart"/>
            <w:shd w:val="clear" w:color="auto" w:fill="F3F3F3"/>
            <w:vAlign w:val="center"/>
          </w:tcPr>
          <w:p w14:paraId="4DB14AE2"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Obszary Strategicznej Interwencji</w:t>
            </w:r>
          </w:p>
        </w:tc>
        <w:tc>
          <w:tcPr>
            <w:tcW w:w="6588" w:type="dxa"/>
          </w:tcPr>
          <w:p w14:paraId="2592954C"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OSI: </w:t>
            </w:r>
            <w:r w:rsidRPr="002E60D9">
              <w:rPr>
                <w:rFonts w:ascii="Garamond" w:hAnsi="Garamond"/>
                <w:sz w:val="22"/>
                <w:szCs w:val="22"/>
              </w:rPr>
              <w:t>Całe województwo</w:t>
            </w:r>
          </w:p>
        </w:tc>
      </w:tr>
      <w:tr w:rsidR="002E60D9" w:rsidRPr="002E60D9" w14:paraId="193100BD" w14:textId="77777777" w:rsidTr="002E60D9">
        <w:tc>
          <w:tcPr>
            <w:tcW w:w="2484" w:type="dxa"/>
            <w:vMerge/>
            <w:shd w:val="clear" w:color="auto" w:fill="F3F3F3"/>
            <w:vAlign w:val="center"/>
          </w:tcPr>
          <w:p w14:paraId="6C57B2DF" w14:textId="77777777" w:rsidR="002E60D9" w:rsidRPr="002E60D9" w:rsidRDefault="002E60D9" w:rsidP="002E60D9">
            <w:pPr>
              <w:spacing w:before="60" w:after="60"/>
              <w:rPr>
                <w:rFonts w:ascii="Garamond" w:hAnsi="Garamond"/>
                <w:b/>
                <w:sz w:val="22"/>
                <w:szCs w:val="22"/>
              </w:rPr>
            </w:pPr>
          </w:p>
        </w:tc>
        <w:tc>
          <w:tcPr>
            <w:tcW w:w="6588" w:type="dxa"/>
          </w:tcPr>
          <w:p w14:paraId="7B7618BB"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sz w:val="22"/>
                <w:szCs w:val="22"/>
              </w:rPr>
              <w:t>Uszczegółowienie</w:t>
            </w:r>
            <w:r w:rsidRPr="002E60D9">
              <w:rPr>
                <w:rFonts w:ascii="Garamond" w:hAnsi="Garamond"/>
                <w:i/>
                <w:color w:val="000080"/>
                <w:sz w:val="22"/>
                <w:szCs w:val="22"/>
              </w:rPr>
              <w:t xml:space="preserve"> </w:t>
            </w:r>
            <w:r w:rsidRPr="002E60D9">
              <w:rPr>
                <w:rFonts w:ascii="Garamond" w:hAnsi="Garamond"/>
                <w:b/>
                <w:color w:val="000000"/>
                <w:sz w:val="22"/>
                <w:szCs w:val="22"/>
              </w:rPr>
              <w:t>OSI:</w:t>
            </w:r>
          </w:p>
          <w:p w14:paraId="7C9FCAB8" w14:textId="77777777" w:rsidR="002E60D9" w:rsidRPr="002E60D9" w:rsidRDefault="002E60D9" w:rsidP="002E60D9">
            <w:pPr>
              <w:spacing w:before="60" w:after="60"/>
              <w:jc w:val="both"/>
              <w:rPr>
                <w:rFonts w:ascii="Garamond" w:hAnsi="Garamond"/>
                <w:b/>
                <w:color w:val="000000"/>
                <w:sz w:val="22"/>
                <w:szCs w:val="22"/>
              </w:rPr>
            </w:pPr>
            <w:r w:rsidRPr="002E60D9">
              <w:rPr>
                <w:rFonts w:ascii="Garamond" w:hAnsi="Garamond"/>
                <w:b/>
                <w:color w:val="000000"/>
                <w:sz w:val="22"/>
                <w:szCs w:val="22"/>
              </w:rPr>
              <w:t xml:space="preserve"> –</w:t>
            </w:r>
          </w:p>
        </w:tc>
      </w:tr>
      <w:tr w:rsidR="002E60D9" w:rsidRPr="002E60D9" w14:paraId="0D3EAE5C" w14:textId="77777777" w:rsidTr="002E60D9">
        <w:tc>
          <w:tcPr>
            <w:tcW w:w="2484" w:type="dxa"/>
            <w:shd w:val="clear" w:color="auto" w:fill="F3F3F3"/>
            <w:vAlign w:val="center"/>
          </w:tcPr>
          <w:p w14:paraId="07F60AEF" w14:textId="77777777" w:rsidR="002E60D9" w:rsidRPr="002E60D9" w:rsidRDefault="002E60D9" w:rsidP="002E60D9">
            <w:pPr>
              <w:spacing w:before="60" w:after="60"/>
              <w:rPr>
                <w:rFonts w:ascii="Garamond" w:hAnsi="Garamond"/>
                <w:b/>
                <w:sz w:val="22"/>
                <w:szCs w:val="22"/>
              </w:rPr>
            </w:pPr>
            <w:r w:rsidRPr="002E60D9">
              <w:rPr>
                <w:rFonts w:ascii="Garamond" w:hAnsi="Garamond"/>
                <w:b/>
                <w:sz w:val="22"/>
                <w:szCs w:val="22"/>
              </w:rPr>
              <w:t>Przedsięwzięcia strategiczne</w:t>
            </w:r>
          </w:p>
        </w:tc>
        <w:tc>
          <w:tcPr>
            <w:tcW w:w="6588" w:type="dxa"/>
          </w:tcPr>
          <w:p w14:paraId="050E361D" w14:textId="77777777" w:rsidR="002E60D9" w:rsidRPr="002E60D9" w:rsidRDefault="002E60D9" w:rsidP="002E60D9">
            <w:pPr>
              <w:spacing w:before="60" w:after="60"/>
              <w:jc w:val="both"/>
              <w:rPr>
                <w:rFonts w:ascii="Garamond" w:hAnsi="Garamond"/>
                <w:color w:val="000000"/>
                <w:sz w:val="22"/>
                <w:szCs w:val="22"/>
              </w:rPr>
            </w:pPr>
          </w:p>
        </w:tc>
      </w:tr>
    </w:tbl>
    <w:p w14:paraId="38B3BF43" w14:textId="2E1442CA" w:rsidR="006F3F48" w:rsidRDefault="006F3F48" w:rsidP="006F3F48">
      <w:pPr>
        <w:jc w:val="both"/>
        <w:rPr>
          <w:rFonts w:ascii="Garamond" w:hAnsi="Garamond"/>
        </w:rPr>
      </w:pPr>
    </w:p>
    <w:p w14:paraId="5A5305F7" w14:textId="77777777" w:rsidR="00860D28" w:rsidRPr="00D0397E" w:rsidRDefault="00860D28" w:rsidP="006F3F48">
      <w:pPr>
        <w:jc w:val="both"/>
        <w:rPr>
          <w:rFonts w:ascii="Garamond" w:hAnsi="Garamond"/>
        </w:rPr>
      </w:pPr>
    </w:p>
    <w:p w14:paraId="62BD3DE3" w14:textId="77777777" w:rsidR="006F3F48" w:rsidRPr="00081CE6" w:rsidRDefault="006F3F48" w:rsidP="006F3F48">
      <w:pPr>
        <w:shd w:val="clear" w:color="auto" w:fill="99CCFF"/>
        <w:jc w:val="both"/>
        <w:rPr>
          <w:rFonts w:ascii="Garamond" w:hAnsi="Garamond"/>
          <w:b/>
          <w:sz w:val="2"/>
          <w:szCs w:val="2"/>
        </w:rPr>
      </w:pPr>
      <w:r w:rsidRPr="00081CE6">
        <w:rPr>
          <w:rFonts w:ascii="Garamond" w:hAnsi="Garamond"/>
          <w:b/>
        </w:rPr>
        <w:t>2. REALIZACJA ZOBOWIĄZAŃ SWP ZAPISANYCH W SRWP 2020</w:t>
      </w:r>
    </w:p>
    <w:p w14:paraId="10FC116C" w14:textId="77777777" w:rsidR="006F3F48" w:rsidRPr="0089076A" w:rsidRDefault="006F3F48" w:rsidP="006F3F48">
      <w:pPr>
        <w:autoSpaceDE w:val="0"/>
        <w:autoSpaceDN w:val="0"/>
        <w:adjustRightInd w:val="0"/>
        <w:jc w:val="both"/>
        <w:rPr>
          <w:rFonts w:ascii="Garamond" w:hAnsi="Garamond" w:cs="Garamond"/>
          <w:color w:val="000000"/>
        </w:rPr>
      </w:pPr>
    </w:p>
    <w:p w14:paraId="31351B8D" w14:textId="77777777" w:rsidR="006F3F48" w:rsidRPr="005F11F2" w:rsidRDefault="006F3F48" w:rsidP="006F3F48">
      <w:pPr>
        <w:autoSpaceDE w:val="0"/>
        <w:autoSpaceDN w:val="0"/>
        <w:adjustRightInd w:val="0"/>
        <w:spacing w:before="60" w:after="60" w:line="288" w:lineRule="auto"/>
        <w:jc w:val="both"/>
        <w:rPr>
          <w:rFonts w:ascii="Garamond" w:hAnsi="Garamond" w:cs="Garamond"/>
          <w:color w:val="000000"/>
        </w:rPr>
      </w:pPr>
      <w:r w:rsidRPr="005F11F2">
        <w:rPr>
          <w:rFonts w:ascii="Garamond" w:hAnsi="Garamond" w:cs="Garamond"/>
          <w:color w:val="000000"/>
        </w:rPr>
        <w:t xml:space="preserve">Obszarem </w:t>
      </w:r>
      <w:r>
        <w:rPr>
          <w:rFonts w:ascii="Garamond" w:hAnsi="Garamond" w:cs="Garamond"/>
          <w:color w:val="000000"/>
        </w:rPr>
        <w:t>Programu</w:t>
      </w:r>
      <w:r w:rsidRPr="005F11F2">
        <w:rPr>
          <w:rFonts w:ascii="Garamond" w:hAnsi="Garamond" w:cs="Garamond"/>
          <w:color w:val="000000"/>
        </w:rPr>
        <w:t xml:space="preserve"> objętych jest sześć zobowiązań Samorządu Województwa Pomorskiego zdefiniowanych w SRWP 2020, z których trzy dotyczą zagadnień związanych ze wzrostem efektywności przedsiębiorstw, a trzy odnoszą się do problematyki zwiększenia konkurencyjności szkolnictwa wyższego. </w:t>
      </w:r>
    </w:p>
    <w:p w14:paraId="5D6EB65B" w14:textId="77777777" w:rsidR="006F3F48" w:rsidRPr="005F11F2" w:rsidRDefault="006F3F48" w:rsidP="006F3F48">
      <w:pPr>
        <w:autoSpaceDE w:val="0"/>
        <w:autoSpaceDN w:val="0"/>
        <w:adjustRightInd w:val="0"/>
        <w:spacing w:before="60" w:after="60" w:line="288" w:lineRule="auto"/>
        <w:jc w:val="both"/>
        <w:rPr>
          <w:rFonts w:ascii="Garamond" w:hAnsi="Garamond" w:cs="Garamond"/>
          <w:color w:val="000000"/>
        </w:rPr>
      </w:pPr>
      <w:r w:rsidRPr="005F11F2">
        <w:rPr>
          <w:rFonts w:ascii="Garamond" w:hAnsi="Garamond" w:cs="Garamond"/>
          <w:color w:val="000000"/>
        </w:rPr>
        <w:t xml:space="preserve">Zawarte w SRWP 2020 zobowiązania SWP będą realizowane poprzez zaplanowane kierunki interwencji w poszczególnych Priorytetach </w:t>
      </w:r>
      <w:r>
        <w:rPr>
          <w:rFonts w:ascii="Garamond" w:hAnsi="Garamond" w:cs="Garamond"/>
          <w:color w:val="000000"/>
        </w:rPr>
        <w:t>Programu</w:t>
      </w:r>
      <w:r w:rsidRPr="005F11F2">
        <w:rPr>
          <w:rFonts w:ascii="Garamond" w:hAnsi="Garamond" w:cs="Garamond"/>
          <w:color w:val="000000"/>
        </w:rPr>
        <w:t>, a także poprzez realizację przedsięwzięć strategicznych.</w:t>
      </w:r>
    </w:p>
    <w:p w14:paraId="7B569B7E" w14:textId="77777777" w:rsidR="006F3F48" w:rsidRPr="005F11F2" w:rsidRDefault="006F3F48" w:rsidP="009F290C">
      <w:pPr>
        <w:numPr>
          <w:ilvl w:val="0"/>
          <w:numId w:val="41"/>
        </w:numPr>
        <w:tabs>
          <w:tab w:val="clear" w:pos="720"/>
          <w:tab w:val="num" w:pos="360"/>
        </w:tabs>
        <w:autoSpaceDE w:val="0"/>
        <w:autoSpaceDN w:val="0"/>
        <w:adjustRightInd w:val="0"/>
        <w:spacing w:before="60" w:after="60" w:line="288" w:lineRule="auto"/>
        <w:ind w:left="360"/>
        <w:jc w:val="both"/>
        <w:rPr>
          <w:rFonts w:ascii="Garamond" w:hAnsi="Garamond" w:cs="Garamond"/>
          <w:color w:val="000000"/>
        </w:rPr>
      </w:pPr>
      <w:r w:rsidRPr="005F11F2">
        <w:rPr>
          <w:rFonts w:ascii="Garamond" w:hAnsi="Garamond" w:cs="Calibri"/>
        </w:rPr>
        <w:t xml:space="preserve">Zobowiązanie: </w:t>
      </w:r>
      <w:r w:rsidRPr="005F11F2">
        <w:rPr>
          <w:rFonts w:ascii="Garamond" w:hAnsi="Garamond" w:cs="Calibri"/>
          <w:b/>
        </w:rPr>
        <w:t xml:space="preserve">Rozwój systemu obsługi nowych i działających w regionie inwestorów (w tym obsługi przed i poinwestycyjnej) </w:t>
      </w:r>
      <w:r w:rsidRPr="005F11F2">
        <w:rPr>
          <w:rFonts w:ascii="Garamond" w:hAnsi="Garamond" w:cs="Garamond"/>
          <w:color w:val="000000"/>
        </w:rPr>
        <w:t xml:space="preserve">realizowane będzie poprzez zakres interwencji wskazany w Działaniu 1.2.2. oraz poprzez przedsięwzięcie strategiczne </w:t>
      </w:r>
      <w:r w:rsidRPr="005F11F2">
        <w:rPr>
          <w:rFonts w:ascii="Garamond" w:hAnsi="Garamond"/>
          <w:b/>
          <w:i/>
        </w:rPr>
        <w:t>Invest in Pomerania</w:t>
      </w:r>
      <w:r w:rsidRPr="005F11F2">
        <w:rPr>
          <w:rFonts w:ascii="Garamond" w:hAnsi="Garamond" w:cs="Garamond"/>
          <w:color w:val="000000"/>
        </w:rPr>
        <w:t>.</w:t>
      </w:r>
    </w:p>
    <w:p w14:paraId="44983A31" w14:textId="77777777" w:rsidR="006F3F48" w:rsidRPr="005F11F2" w:rsidRDefault="006F3F48" w:rsidP="009F290C">
      <w:pPr>
        <w:numPr>
          <w:ilvl w:val="0"/>
          <w:numId w:val="41"/>
        </w:numPr>
        <w:tabs>
          <w:tab w:val="clear" w:pos="720"/>
          <w:tab w:val="num" w:pos="360"/>
        </w:tabs>
        <w:autoSpaceDE w:val="0"/>
        <w:autoSpaceDN w:val="0"/>
        <w:adjustRightInd w:val="0"/>
        <w:spacing w:before="60" w:after="60" w:line="288" w:lineRule="auto"/>
        <w:ind w:left="360"/>
        <w:jc w:val="both"/>
        <w:rPr>
          <w:rFonts w:ascii="Garamond" w:hAnsi="Garamond" w:cs="Garamond"/>
          <w:color w:val="000000"/>
        </w:rPr>
      </w:pPr>
      <w:r w:rsidRPr="005F11F2">
        <w:rPr>
          <w:rFonts w:ascii="Garamond" w:hAnsi="Garamond" w:cs="Calibri"/>
        </w:rPr>
        <w:t xml:space="preserve">Zobowiązanie: </w:t>
      </w:r>
      <w:r w:rsidRPr="005F11F2">
        <w:rPr>
          <w:rFonts w:ascii="Garamond" w:hAnsi="Garamond" w:cs="Calibri"/>
          <w:b/>
        </w:rPr>
        <w:t>Stworzenie regionalnego systemu promocji gospodarczej</w:t>
      </w:r>
      <w:r w:rsidRPr="005F11F2">
        <w:rPr>
          <w:rFonts w:ascii="Garamond" w:hAnsi="Garamond" w:cs="Calibri"/>
        </w:rPr>
        <w:t xml:space="preserve"> </w:t>
      </w:r>
      <w:r w:rsidRPr="005F11F2">
        <w:rPr>
          <w:rFonts w:ascii="Garamond" w:hAnsi="Garamond" w:cs="Garamond"/>
          <w:color w:val="000000"/>
        </w:rPr>
        <w:t xml:space="preserve">realizowane będzie poprzez zakres interwencji wskazany w Działaniu 1.2.3 </w:t>
      </w:r>
      <w:r w:rsidRPr="005F11F2">
        <w:rPr>
          <w:rFonts w:ascii="Garamond" w:hAnsi="Garamond" w:cs="Garamond"/>
          <w:b/>
          <w:i/>
          <w:color w:val="000000"/>
        </w:rPr>
        <w:t>Stworzenie systemu promocji gospodarczej</w:t>
      </w:r>
      <w:r w:rsidRPr="005F11F2">
        <w:rPr>
          <w:rFonts w:ascii="Garamond" w:hAnsi="Garamond" w:cs="Garamond,Bold"/>
          <w:b/>
          <w:bCs/>
          <w:color w:val="000000"/>
        </w:rPr>
        <w:t xml:space="preserve">, </w:t>
      </w:r>
      <w:r w:rsidRPr="005F11F2">
        <w:rPr>
          <w:rFonts w:ascii="Garamond" w:hAnsi="Garamond" w:cs="Garamond,Bold"/>
          <w:bCs/>
          <w:color w:val="000000"/>
        </w:rPr>
        <w:t>obejmujący</w:t>
      </w:r>
      <w:r w:rsidRPr="005F11F2">
        <w:rPr>
          <w:rFonts w:ascii="Garamond" w:hAnsi="Garamond" w:cs="Garamond,Bold"/>
          <w:b/>
          <w:bCs/>
          <w:color w:val="000000"/>
        </w:rPr>
        <w:t xml:space="preserve"> </w:t>
      </w:r>
      <w:r w:rsidRPr="005F11F2">
        <w:rPr>
          <w:rFonts w:ascii="Garamond" w:hAnsi="Garamond" w:cs="Garamond"/>
          <w:color w:val="000000"/>
        </w:rPr>
        <w:t>wszystkie typy przedsięwzięć.</w:t>
      </w:r>
    </w:p>
    <w:p w14:paraId="1EFD48BD" w14:textId="77777777" w:rsidR="006F3F48" w:rsidRPr="005F11F2" w:rsidRDefault="006F3F48" w:rsidP="009F290C">
      <w:pPr>
        <w:numPr>
          <w:ilvl w:val="0"/>
          <w:numId w:val="41"/>
        </w:numPr>
        <w:tabs>
          <w:tab w:val="clear" w:pos="720"/>
          <w:tab w:val="num" w:pos="360"/>
        </w:tabs>
        <w:autoSpaceDE w:val="0"/>
        <w:autoSpaceDN w:val="0"/>
        <w:adjustRightInd w:val="0"/>
        <w:spacing w:before="60" w:after="60" w:line="288" w:lineRule="auto"/>
        <w:ind w:left="360"/>
        <w:jc w:val="both"/>
        <w:rPr>
          <w:rFonts w:ascii="Garamond" w:hAnsi="Garamond" w:cs="Garamond"/>
          <w:color w:val="000000"/>
        </w:rPr>
      </w:pPr>
      <w:r w:rsidRPr="005F11F2">
        <w:rPr>
          <w:rFonts w:ascii="Garamond" w:hAnsi="Garamond" w:cs="Calibri"/>
        </w:rPr>
        <w:t xml:space="preserve">Zobowiązanie: </w:t>
      </w:r>
      <w:r w:rsidRPr="005F11F2">
        <w:rPr>
          <w:rFonts w:ascii="Garamond" w:hAnsi="Garamond" w:cs="Calibri"/>
          <w:b/>
        </w:rPr>
        <w:t>Stworzenie regionalnego systemu wsparcia eksportu</w:t>
      </w:r>
      <w:r w:rsidRPr="005F11F2">
        <w:rPr>
          <w:rFonts w:ascii="Garamond" w:hAnsi="Garamond" w:cs="Garamond"/>
          <w:color w:val="000000"/>
        </w:rPr>
        <w:t xml:space="preserve"> realizowane będzie poprzez zakres interwencji wskazany w Działaniu 1.2.1 </w:t>
      </w:r>
      <w:r w:rsidRPr="005F11F2">
        <w:rPr>
          <w:rFonts w:ascii="Garamond" w:hAnsi="Garamond" w:cs="Garamond"/>
          <w:b/>
          <w:i/>
          <w:color w:val="000000"/>
        </w:rPr>
        <w:t>Zwiększenie ekspansji zagranicznej przedsiębiorstw</w:t>
      </w:r>
      <w:r w:rsidRPr="005F11F2">
        <w:rPr>
          <w:rFonts w:ascii="Garamond" w:hAnsi="Garamond" w:cs="Garamond,Bold"/>
          <w:b/>
          <w:bCs/>
          <w:color w:val="000000"/>
        </w:rPr>
        <w:t xml:space="preserve">, </w:t>
      </w:r>
      <w:r w:rsidRPr="005F11F2">
        <w:rPr>
          <w:rFonts w:ascii="Garamond" w:hAnsi="Garamond" w:cs="Garamond,Bold"/>
          <w:bCs/>
          <w:color w:val="000000"/>
        </w:rPr>
        <w:t>obejmujący</w:t>
      </w:r>
      <w:r w:rsidRPr="005F11F2">
        <w:rPr>
          <w:rFonts w:ascii="Garamond" w:hAnsi="Garamond" w:cs="Garamond,Bold"/>
          <w:b/>
          <w:bCs/>
          <w:color w:val="000000"/>
        </w:rPr>
        <w:t xml:space="preserve"> </w:t>
      </w:r>
      <w:r w:rsidRPr="005F11F2">
        <w:rPr>
          <w:rFonts w:ascii="Garamond" w:hAnsi="Garamond" w:cs="Garamond"/>
          <w:color w:val="000000"/>
        </w:rPr>
        <w:t xml:space="preserve">wszystkie typy przedsięwzięć, </w:t>
      </w:r>
      <w:r w:rsidRPr="005F11F2">
        <w:rPr>
          <w:rFonts w:ascii="Garamond" w:hAnsi="Garamond" w:cs="Garamond,Bold"/>
          <w:bCs/>
          <w:color w:val="000000"/>
        </w:rPr>
        <w:t>w tym</w:t>
      </w:r>
      <w:r w:rsidRPr="005F11F2">
        <w:rPr>
          <w:rFonts w:ascii="Garamond" w:hAnsi="Garamond" w:cs="Garamond"/>
          <w:color w:val="000000"/>
        </w:rPr>
        <w:t xml:space="preserve"> poprzez przedsięwzięcie strategiczne </w:t>
      </w:r>
      <w:r w:rsidRPr="005F11F2">
        <w:rPr>
          <w:rFonts w:ascii="Garamond" w:hAnsi="Garamond"/>
          <w:b/>
          <w:i/>
        </w:rPr>
        <w:t>Pomorski Broker Eksportowy.</w:t>
      </w:r>
    </w:p>
    <w:p w14:paraId="75DC3374" w14:textId="77777777" w:rsidR="006F3F48" w:rsidRPr="005F11F2" w:rsidRDefault="006F3F48" w:rsidP="009F290C">
      <w:pPr>
        <w:numPr>
          <w:ilvl w:val="0"/>
          <w:numId w:val="41"/>
        </w:numPr>
        <w:tabs>
          <w:tab w:val="clear" w:pos="720"/>
          <w:tab w:val="num" w:pos="360"/>
        </w:tabs>
        <w:autoSpaceDE w:val="0"/>
        <w:autoSpaceDN w:val="0"/>
        <w:adjustRightInd w:val="0"/>
        <w:spacing w:before="60" w:after="60" w:line="288" w:lineRule="auto"/>
        <w:ind w:left="360"/>
        <w:jc w:val="both"/>
        <w:rPr>
          <w:rFonts w:ascii="Garamond" w:hAnsi="Garamond" w:cs="Garamond"/>
          <w:color w:val="000000"/>
        </w:rPr>
      </w:pPr>
      <w:r w:rsidRPr="005F11F2">
        <w:rPr>
          <w:rFonts w:ascii="Garamond" w:hAnsi="Garamond" w:cs="Calibri"/>
        </w:rPr>
        <w:t xml:space="preserve">Zobowiązanie: </w:t>
      </w:r>
      <w:r w:rsidRPr="005F11F2">
        <w:rPr>
          <w:rFonts w:ascii="Garamond" w:hAnsi="Garamond" w:cs="Calibri"/>
          <w:b/>
        </w:rPr>
        <w:t xml:space="preserve">Przygotowanie i wypromowanie, z udziałem kluczowych pomorskich uczelni, kompleksowej oferty dla studentów zagranicznych oraz oferty wspierającej zatrudnienie zagranicznych naukowców </w:t>
      </w:r>
      <w:r w:rsidRPr="005F11F2">
        <w:rPr>
          <w:rFonts w:ascii="Garamond" w:hAnsi="Garamond" w:cs="Garamond"/>
          <w:color w:val="000000"/>
        </w:rPr>
        <w:t xml:space="preserve">realizowane będzie głównie poprzez zakres interwencji wskazany w Działaniu 2.1.1 oraz poprzez przedsięwzięcie strategiczne </w:t>
      </w:r>
      <w:r w:rsidRPr="005F11F2">
        <w:rPr>
          <w:rFonts w:ascii="Garamond" w:hAnsi="Garamond" w:cs="Garamond"/>
          <w:color w:val="000000"/>
        </w:rPr>
        <w:br/>
      </w:r>
      <w:r w:rsidRPr="005F11F2">
        <w:rPr>
          <w:rFonts w:ascii="Garamond" w:hAnsi="Garamond"/>
          <w:b/>
          <w:i/>
          <w:color w:val="000000"/>
        </w:rPr>
        <w:t>Study in Pomorskie</w:t>
      </w:r>
      <w:r>
        <w:rPr>
          <w:rFonts w:ascii="Garamond" w:hAnsi="Garamond"/>
          <w:b/>
          <w:i/>
          <w:color w:val="000000"/>
        </w:rPr>
        <w:t>.</w:t>
      </w:r>
      <w:r w:rsidRPr="005F11F2">
        <w:rPr>
          <w:rFonts w:ascii="Garamond" w:hAnsi="Garamond" w:cs="Garamond"/>
          <w:color w:val="000000"/>
        </w:rPr>
        <w:t xml:space="preserve"> </w:t>
      </w:r>
    </w:p>
    <w:p w14:paraId="1BAEDD35" w14:textId="77777777" w:rsidR="006F3F48" w:rsidRPr="005F11F2" w:rsidRDefault="006F3F48" w:rsidP="009F290C">
      <w:pPr>
        <w:numPr>
          <w:ilvl w:val="0"/>
          <w:numId w:val="41"/>
        </w:numPr>
        <w:tabs>
          <w:tab w:val="clear" w:pos="720"/>
          <w:tab w:val="num" w:pos="360"/>
        </w:tabs>
        <w:autoSpaceDE w:val="0"/>
        <w:autoSpaceDN w:val="0"/>
        <w:adjustRightInd w:val="0"/>
        <w:spacing w:before="60" w:after="60" w:line="288" w:lineRule="auto"/>
        <w:ind w:left="360"/>
        <w:jc w:val="both"/>
        <w:rPr>
          <w:rFonts w:ascii="Garamond" w:hAnsi="Garamond" w:cs="Garamond"/>
          <w:color w:val="000000"/>
        </w:rPr>
      </w:pPr>
      <w:r w:rsidRPr="005F11F2">
        <w:rPr>
          <w:rFonts w:ascii="Garamond" w:hAnsi="Garamond" w:cs="Calibri"/>
        </w:rPr>
        <w:t xml:space="preserve">Zobowiązanie: </w:t>
      </w:r>
      <w:r w:rsidRPr="005F11F2">
        <w:rPr>
          <w:rFonts w:ascii="Garamond" w:hAnsi="Garamond" w:cs="Calibri"/>
          <w:b/>
        </w:rPr>
        <w:t>Koordynacja dostępnych w regionie instrumentów polityki stypendialnej i ich dostosowanie do potrzeb związanych z umiędzynarodowieniem uczelni wyższych oraz wspieraniem oferty studiów na kierunkach powiązanych z branżami o największym potencjale rozwoju</w:t>
      </w:r>
      <w:r w:rsidRPr="005F11F2">
        <w:rPr>
          <w:rFonts w:ascii="Garamond" w:hAnsi="Garamond" w:cs="Calibri"/>
        </w:rPr>
        <w:t xml:space="preserve"> </w:t>
      </w:r>
      <w:r w:rsidRPr="005F11F2">
        <w:rPr>
          <w:rFonts w:ascii="Garamond" w:hAnsi="Garamond" w:cs="Garamond"/>
          <w:color w:val="000000"/>
        </w:rPr>
        <w:t>realizowane będzie poprzez zakres interwencji wskazany w Działaniu 2.</w:t>
      </w:r>
      <w:r>
        <w:rPr>
          <w:rFonts w:ascii="Garamond" w:hAnsi="Garamond" w:cs="Garamond"/>
          <w:color w:val="000000"/>
        </w:rPr>
        <w:t>2</w:t>
      </w:r>
      <w:r w:rsidRPr="005F11F2">
        <w:rPr>
          <w:rFonts w:ascii="Garamond" w:hAnsi="Garamond" w:cs="Garamond"/>
          <w:color w:val="000000"/>
        </w:rPr>
        <w:t xml:space="preserve">.3 </w:t>
      </w:r>
      <w:r w:rsidRPr="005F11F2">
        <w:rPr>
          <w:rFonts w:ascii="Garamond" w:hAnsi="Garamond" w:cs="Garamond"/>
          <w:b/>
          <w:i/>
          <w:color w:val="000000"/>
        </w:rPr>
        <w:t>Koordynacja polityki stypendialnej,</w:t>
      </w:r>
      <w:r w:rsidRPr="005F11F2">
        <w:rPr>
          <w:rFonts w:ascii="Garamond" w:hAnsi="Garamond" w:cs="Garamond,Bold"/>
          <w:b/>
          <w:bCs/>
          <w:color w:val="000000"/>
        </w:rPr>
        <w:t xml:space="preserve"> </w:t>
      </w:r>
      <w:r w:rsidRPr="005F11F2">
        <w:rPr>
          <w:rFonts w:ascii="Garamond" w:hAnsi="Garamond" w:cs="Garamond,Bold"/>
          <w:bCs/>
          <w:color w:val="000000"/>
        </w:rPr>
        <w:t>obejmujący</w:t>
      </w:r>
      <w:r w:rsidRPr="005F11F2">
        <w:rPr>
          <w:rFonts w:ascii="Garamond" w:hAnsi="Garamond" w:cs="Garamond,Bold"/>
          <w:b/>
          <w:bCs/>
          <w:color w:val="000000"/>
        </w:rPr>
        <w:t xml:space="preserve"> </w:t>
      </w:r>
      <w:r w:rsidRPr="005F11F2">
        <w:rPr>
          <w:rFonts w:ascii="Garamond" w:hAnsi="Garamond" w:cs="Garamond"/>
          <w:color w:val="000000"/>
        </w:rPr>
        <w:t>wszystkie typy przedsięwzięć.</w:t>
      </w:r>
    </w:p>
    <w:p w14:paraId="1E68FBAB" w14:textId="77777777" w:rsidR="006F3F48" w:rsidRDefault="006F3F48" w:rsidP="009F290C">
      <w:pPr>
        <w:numPr>
          <w:ilvl w:val="0"/>
          <w:numId w:val="41"/>
        </w:numPr>
        <w:tabs>
          <w:tab w:val="clear" w:pos="720"/>
          <w:tab w:val="num" w:pos="360"/>
        </w:tabs>
        <w:spacing w:before="60" w:after="60" w:line="288" w:lineRule="auto"/>
        <w:ind w:left="360"/>
        <w:jc w:val="both"/>
        <w:rPr>
          <w:rFonts w:ascii="Garamond" w:hAnsi="Garamond" w:cs="Calibri"/>
        </w:rPr>
      </w:pPr>
      <w:r w:rsidRPr="005F11F2">
        <w:rPr>
          <w:rFonts w:ascii="Garamond" w:hAnsi="Garamond" w:cs="Calibri"/>
        </w:rPr>
        <w:lastRenderedPageBreak/>
        <w:t xml:space="preserve">Zobowiązanie: </w:t>
      </w:r>
      <w:r w:rsidRPr="005F11F2">
        <w:rPr>
          <w:rFonts w:ascii="Garamond" w:hAnsi="Garamond" w:cs="Calibri"/>
          <w:b/>
        </w:rPr>
        <w:t>Realizacja, we współpracy z istniejącymi instytucjami edukacyjnymi, samorządami lokalnymi oraz przedsiębiorcami, przedsięwzięć prowadzących do przekształcenia trzech najbardziej oddalonych od Trójmiasta ośrodków ponadlokalnych w subregionalne centra kształcenia zawodowego na poziomie wyższym</w:t>
      </w:r>
      <w:r w:rsidRPr="005F11F2">
        <w:rPr>
          <w:rFonts w:ascii="Garamond" w:hAnsi="Garamond" w:cs="Calibri"/>
        </w:rPr>
        <w:t xml:space="preserve"> </w:t>
      </w:r>
      <w:r w:rsidRPr="005F11F2">
        <w:rPr>
          <w:rFonts w:ascii="Garamond" w:hAnsi="Garamond" w:cs="Garamond"/>
          <w:color w:val="000000"/>
        </w:rPr>
        <w:t xml:space="preserve">realizowane będzie poprzez zakres interwencji wskazany w Działaniu 2.2.2 </w:t>
      </w:r>
      <w:r w:rsidRPr="005F11F2">
        <w:rPr>
          <w:rFonts w:ascii="Garamond" w:hAnsi="Garamond"/>
          <w:b/>
          <w:i/>
        </w:rPr>
        <w:t>Rozwój subregionalnych ośrodków kształcenia zawodowego na poziomie wyższym</w:t>
      </w:r>
      <w:r w:rsidRPr="005F11F2">
        <w:rPr>
          <w:rFonts w:ascii="Garamond" w:hAnsi="Garamond" w:cs="Garamond"/>
          <w:b/>
          <w:i/>
          <w:color w:val="000000"/>
        </w:rPr>
        <w:t>,</w:t>
      </w:r>
      <w:r w:rsidRPr="005F11F2">
        <w:rPr>
          <w:rFonts w:ascii="Garamond" w:hAnsi="Garamond" w:cs="Garamond,Bold"/>
          <w:b/>
          <w:bCs/>
          <w:color w:val="000000"/>
        </w:rPr>
        <w:t xml:space="preserve"> </w:t>
      </w:r>
      <w:r w:rsidRPr="005F11F2">
        <w:rPr>
          <w:rFonts w:ascii="Garamond" w:hAnsi="Garamond" w:cs="Garamond,Bold"/>
          <w:bCs/>
          <w:color w:val="000000"/>
        </w:rPr>
        <w:t>obejmujący</w:t>
      </w:r>
      <w:r w:rsidRPr="005F11F2">
        <w:rPr>
          <w:rFonts w:ascii="Garamond" w:hAnsi="Garamond" w:cs="Garamond,Bold"/>
          <w:b/>
          <w:bCs/>
          <w:color w:val="000000"/>
        </w:rPr>
        <w:t xml:space="preserve"> </w:t>
      </w:r>
      <w:r w:rsidRPr="005F11F2">
        <w:rPr>
          <w:rFonts w:ascii="Garamond" w:hAnsi="Garamond" w:cs="Garamond"/>
          <w:color w:val="000000"/>
        </w:rPr>
        <w:t>wszystkie typy przedsięwzięć.</w:t>
      </w:r>
    </w:p>
    <w:p w14:paraId="3C8B988D" w14:textId="77777777" w:rsidR="006F3F48" w:rsidRDefault="006F3F48" w:rsidP="006F3F48">
      <w:pPr>
        <w:autoSpaceDE w:val="0"/>
        <w:autoSpaceDN w:val="0"/>
        <w:adjustRightInd w:val="0"/>
        <w:spacing w:before="60" w:after="60" w:line="288" w:lineRule="auto"/>
        <w:jc w:val="both"/>
        <w:rPr>
          <w:rFonts w:ascii="Garamond" w:hAnsi="Garamond" w:cs="Calibri"/>
        </w:rPr>
      </w:pPr>
    </w:p>
    <w:p w14:paraId="5268335C" w14:textId="77777777" w:rsidR="006F3F48" w:rsidRDefault="006F3F48" w:rsidP="006F3F48">
      <w:pPr>
        <w:autoSpaceDE w:val="0"/>
        <w:autoSpaceDN w:val="0"/>
        <w:adjustRightInd w:val="0"/>
        <w:spacing w:before="60" w:after="60" w:line="288" w:lineRule="auto"/>
        <w:jc w:val="both"/>
        <w:rPr>
          <w:rFonts w:ascii="Garamond" w:hAnsi="Garamond" w:cs="Calibri"/>
        </w:rPr>
      </w:pPr>
      <w:r w:rsidRPr="005F11F2">
        <w:rPr>
          <w:rFonts w:ascii="Garamond" w:hAnsi="Garamond" w:cs="Calibri"/>
        </w:rPr>
        <w:t xml:space="preserve">Jednostki odpowiedzialne za realizację ww. zobowiązań w ramach </w:t>
      </w:r>
      <w:r>
        <w:rPr>
          <w:rFonts w:ascii="Garamond" w:hAnsi="Garamond" w:cs="Calibri"/>
        </w:rPr>
        <w:t>Programu</w:t>
      </w:r>
      <w:r w:rsidRPr="005F11F2">
        <w:rPr>
          <w:rFonts w:ascii="Garamond" w:hAnsi="Garamond" w:cs="Calibri"/>
        </w:rPr>
        <w:t xml:space="preserve"> wskazane zostały </w:t>
      </w:r>
      <w:r w:rsidRPr="005F11F2">
        <w:rPr>
          <w:rFonts w:ascii="Garamond" w:hAnsi="Garamond" w:cs="Calibri"/>
        </w:rPr>
        <w:br/>
        <w:t xml:space="preserve">w rozdziale </w:t>
      </w:r>
      <w:r w:rsidRPr="005F11F2">
        <w:rPr>
          <w:rFonts w:ascii="Garamond" w:hAnsi="Garamond" w:cs="Calibri"/>
          <w:b/>
        </w:rPr>
        <w:t>System realizacji</w:t>
      </w:r>
      <w:r w:rsidRPr="005F11F2">
        <w:rPr>
          <w:rFonts w:ascii="Garamond" w:hAnsi="Garamond" w:cs="Calibri"/>
        </w:rPr>
        <w:t xml:space="preserve"> w części </w:t>
      </w:r>
      <w:r w:rsidRPr="005F11F2">
        <w:rPr>
          <w:rFonts w:ascii="Garamond" w:hAnsi="Garamond" w:cs="Calibri"/>
          <w:i/>
        </w:rPr>
        <w:t>Jednostki wdrażające</w:t>
      </w:r>
      <w:r w:rsidRPr="005F11F2">
        <w:rPr>
          <w:rFonts w:ascii="Garamond" w:hAnsi="Garamond" w:cs="Calibri"/>
        </w:rPr>
        <w:t>.</w:t>
      </w:r>
    </w:p>
    <w:p w14:paraId="02873DF9" w14:textId="77777777" w:rsidR="006F3F48" w:rsidRDefault="006F3F48" w:rsidP="006F3F48">
      <w:pPr>
        <w:autoSpaceDE w:val="0"/>
        <w:autoSpaceDN w:val="0"/>
        <w:adjustRightInd w:val="0"/>
        <w:spacing w:before="60" w:after="60" w:line="288" w:lineRule="auto"/>
        <w:jc w:val="both"/>
        <w:rPr>
          <w:rFonts w:ascii="Garamond" w:hAnsi="Garamond" w:cs="Calibri"/>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56"/>
      </w:tblGrid>
      <w:tr w:rsidR="006F3F48" w:rsidRPr="005F11F2" w14:paraId="5874E33D" w14:textId="77777777" w:rsidTr="006F3F48">
        <w:trPr>
          <w:trHeight w:val="470"/>
        </w:trPr>
        <w:tc>
          <w:tcPr>
            <w:tcW w:w="2268" w:type="dxa"/>
            <w:shd w:val="clear" w:color="auto" w:fill="E6E6E6"/>
            <w:vAlign w:val="center"/>
          </w:tcPr>
          <w:p w14:paraId="19611C00" w14:textId="77777777" w:rsidR="006F3F48" w:rsidRPr="005F11F2" w:rsidRDefault="006F3F48" w:rsidP="006F3F48">
            <w:pPr>
              <w:spacing w:before="45" w:after="45"/>
              <w:rPr>
                <w:rFonts w:ascii="Garamond" w:hAnsi="Garamond"/>
                <w:b/>
                <w:sz w:val="22"/>
                <w:szCs w:val="22"/>
              </w:rPr>
            </w:pPr>
            <w:r w:rsidRPr="005F11F2">
              <w:rPr>
                <w:rFonts w:ascii="Garamond" w:hAnsi="Garamond"/>
                <w:b/>
                <w:i/>
                <w:sz w:val="22"/>
                <w:szCs w:val="22"/>
              </w:rPr>
              <w:t>Zobowiązanie</w:t>
            </w:r>
            <w:r w:rsidRPr="005F11F2">
              <w:rPr>
                <w:rFonts w:ascii="Garamond" w:hAnsi="Garamond"/>
                <w:b/>
                <w:sz w:val="22"/>
                <w:szCs w:val="22"/>
              </w:rPr>
              <w:t xml:space="preserve"> </w:t>
            </w:r>
            <w:r w:rsidRPr="005F11F2">
              <w:rPr>
                <w:rFonts w:ascii="Garamond" w:hAnsi="Garamond"/>
                <w:b/>
                <w:sz w:val="22"/>
                <w:szCs w:val="22"/>
              </w:rPr>
              <w:br/>
              <w:t>z SRWP 2020</w:t>
            </w:r>
          </w:p>
        </w:tc>
        <w:tc>
          <w:tcPr>
            <w:tcW w:w="7256" w:type="dxa"/>
            <w:vAlign w:val="center"/>
          </w:tcPr>
          <w:p w14:paraId="3D7BFBBA" w14:textId="77777777" w:rsidR="006F3F48" w:rsidRPr="0029185A" w:rsidRDefault="006F3F48" w:rsidP="006F3F48">
            <w:pPr>
              <w:spacing w:before="45" w:after="45"/>
              <w:rPr>
                <w:rFonts w:ascii="Garamond" w:hAnsi="Garamond"/>
                <w:b/>
                <w:sz w:val="22"/>
                <w:szCs w:val="22"/>
              </w:rPr>
            </w:pPr>
            <w:r w:rsidRPr="0029185A">
              <w:rPr>
                <w:rFonts w:ascii="Garamond" w:hAnsi="Garamond" w:cs="Garamond"/>
                <w:b/>
                <w:sz w:val="22"/>
                <w:szCs w:val="22"/>
              </w:rPr>
              <w:t>Stworzenie regionalnego systemu wsparcia eksportu</w:t>
            </w:r>
          </w:p>
        </w:tc>
      </w:tr>
      <w:tr w:rsidR="006F3F48" w:rsidRPr="005F11F2" w14:paraId="391231D1" w14:textId="77777777" w:rsidTr="006F3F48">
        <w:tc>
          <w:tcPr>
            <w:tcW w:w="2268" w:type="dxa"/>
            <w:shd w:val="clear" w:color="auto" w:fill="E6E6E6"/>
            <w:vAlign w:val="center"/>
          </w:tcPr>
          <w:p w14:paraId="173E7EBE"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Stan docelowy</w:t>
            </w:r>
          </w:p>
        </w:tc>
        <w:tc>
          <w:tcPr>
            <w:tcW w:w="7256" w:type="dxa"/>
            <w:vAlign w:val="center"/>
          </w:tcPr>
          <w:p w14:paraId="539101DC" w14:textId="77777777" w:rsidR="006F3F48" w:rsidRPr="00A872C4" w:rsidRDefault="006F3F48" w:rsidP="006F3F48">
            <w:pPr>
              <w:spacing w:before="45" w:after="45"/>
              <w:jc w:val="both"/>
              <w:rPr>
                <w:rFonts w:ascii="Garamond" w:hAnsi="Garamond"/>
                <w:sz w:val="22"/>
                <w:szCs w:val="22"/>
              </w:rPr>
            </w:pPr>
            <w:r w:rsidRPr="00A872C4">
              <w:rPr>
                <w:rFonts w:ascii="Garamond" w:hAnsi="Garamond"/>
                <w:sz w:val="22"/>
                <w:szCs w:val="22"/>
              </w:rPr>
              <w:t>Stworzenie i funkcjonowanie kompleksowego systemu wsparcia ekspansji międzynarodowej pomorskich przedsiębiorstw, odpowiadającego na potrzeby przedsiębiorców, wykorzystującego najbardziej efektywne narzędzia wsparcia eksporterów i przyczyniającego się np. do:</w:t>
            </w:r>
          </w:p>
          <w:p w14:paraId="7D012FA8" w14:textId="77777777" w:rsidR="006F3F48" w:rsidRPr="00A872C4" w:rsidRDefault="006F3F48" w:rsidP="006F3F48">
            <w:pPr>
              <w:spacing w:before="45" w:after="45"/>
              <w:jc w:val="both"/>
              <w:rPr>
                <w:rFonts w:ascii="Garamond" w:hAnsi="Garamond"/>
                <w:sz w:val="22"/>
                <w:szCs w:val="22"/>
              </w:rPr>
            </w:pPr>
            <w:r w:rsidRPr="00A872C4">
              <w:rPr>
                <w:rFonts w:ascii="Garamond" w:hAnsi="Garamond"/>
                <w:sz w:val="22"/>
                <w:szCs w:val="22"/>
              </w:rPr>
              <w:t>– większego udziału pomorskich firm w krajowym eksporcie;</w:t>
            </w:r>
          </w:p>
          <w:p w14:paraId="318E3EF6" w14:textId="77777777" w:rsidR="006F3F48" w:rsidRPr="00A872C4" w:rsidRDefault="006F3F48" w:rsidP="006F3F48">
            <w:pPr>
              <w:spacing w:before="45" w:after="45"/>
              <w:jc w:val="both"/>
              <w:rPr>
                <w:rFonts w:ascii="Garamond" w:hAnsi="Garamond"/>
                <w:sz w:val="22"/>
                <w:szCs w:val="22"/>
              </w:rPr>
            </w:pPr>
            <w:r w:rsidRPr="00A872C4">
              <w:rPr>
                <w:rFonts w:ascii="Garamond" w:hAnsi="Garamond"/>
                <w:sz w:val="22"/>
                <w:szCs w:val="22"/>
              </w:rPr>
              <w:t xml:space="preserve">– większej ilości pomorskich przedsiębiorstw prowadzących działania eksportowe. </w:t>
            </w:r>
          </w:p>
        </w:tc>
      </w:tr>
      <w:tr w:rsidR="006F3F48" w:rsidRPr="005F11F2" w14:paraId="2CB936D1" w14:textId="77777777" w:rsidTr="006F3F48">
        <w:tc>
          <w:tcPr>
            <w:tcW w:w="2268" w:type="dxa"/>
            <w:shd w:val="clear" w:color="auto" w:fill="E6E6E6"/>
            <w:vAlign w:val="center"/>
          </w:tcPr>
          <w:p w14:paraId="0A0DFF96"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Rok realizacji</w:t>
            </w:r>
          </w:p>
        </w:tc>
        <w:tc>
          <w:tcPr>
            <w:tcW w:w="7256" w:type="dxa"/>
            <w:vAlign w:val="center"/>
          </w:tcPr>
          <w:p w14:paraId="5612DD1B" w14:textId="77777777" w:rsidR="006F3F48" w:rsidRPr="00A872C4" w:rsidRDefault="006F3F48" w:rsidP="006F3F48">
            <w:pPr>
              <w:spacing w:before="45" w:after="45"/>
              <w:jc w:val="both"/>
              <w:rPr>
                <w:rFonts w:ascii="Garamond" w:hAnsi="Garamond"/>
                <w:i/>
                <w:sz w:val="22"/>
                <w:szCs w:val="22"/>
              </w:rPr>
            </w:pPr>
            <w:r w:rsidRPr="00A872C4">
              <w:rPr>
                <w:rFonts w:ascii="Garamond" w:hAnsi="Garamond"/>
                <w:i/>
                <w:sz w:val="22"/>
                <w:szCs w:val="22"/>
              </w:rPr>
              <w:t>2020</w:t>
            </w:r>
          </w:p>
        </w:tc>
      </w:tr>
      <w:tr w:rsidR="006F3F48" w:rsidRPr="005F11F2" w14:paraId="2F83E171" w14:textId="77777777" w:rsidTr="006F3F48">
        <w:trPr>
          <w:trHeight w:val="282"/>
        </w:trPr>
        <w:tc>
          <w:tcPr>
            <w:tcW w:w="2268" w:type="dxa"/>
            <w:shd w:val="clear" w:color="auto" w:fill="E6E6E6"/>
            <w:vAlign w:val="center"/>
          </w:tcPr>
          <w:p w14:paraId="5878B9E1"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 xml:space="preserve">Główne </w:t>
            </w:r>
            <w:r w:rsidRPr="005F11F2">
              <w:rPr>
                <w:rFonts w:ascii="Garamond" w:hAnsi="Garamond"/>
                <w:b/>
                <w:sz w:val="22"/>
                <w:szCs w:val="22"/>
              </w:rPr>
              <w:br/>
              <w:t>etapy realizacji</w:t>
            </w:r>
          </w:p>
        </w:tc>
        <w:tc>
          <w:tcPr>
            <w:tcW w:w="7256" w:type="dxa"/>
            <w:vAlign w:val="center"/>
          </w:tcPr>
          <w:p w14:paraId="2A7FD14B" w14:textId="77777777" w:rsidR="006F3F48" w:rsidRPr="00A872C4" w:rsidRDefault="006F3F48" w:rsidP="009F290C">
            <w:pPr>
              <w:pStyle w:val="Akapitzlist1"/>
              <w:numPr>
                <w:ilvl w:val="0"/>
                <w:numId w:val="116"/>
              </w:numPr>
              <w:spacing w:before="45" w:after="45"/>
              <w:jc w:val="both"/>
              <w:rPr>
                <w:rFonts w:ascii="Garamond" w:hAnsi="Garamond"/>
                <w:sz w:val="22"/>
                <w:szCs w:val="22"/>
              </w:rPr>
            </w:pPr>
            <w:r w:rsidRPr="00A872C4">
              <w:rPr>
                <w:rFonts w:ascii="Garamond" w:hAnsi="Garamond"/>
                <w:sz w:val="22"/>
                <w:szCs w:val="22"/>
              </w:rPr>
              <w:t xml:space="preserve">Realizacja działań w ramach przedsięwzięcia strategicznego </w:t>
            </w:r>
            <w:r w:rsidRPr="00A872C4">
              <w:rPr>
                <w:rFonts w:ascii="Garamond" w:hAnsi="Garamond"/>
                <w:i/>
                <w:sz w:val="22"/>
                <w:szCs w:val="22"/>
              </w:rPr>
              <w:t xml:space="preserve">Pomorskiego Brokera Eksportowego </w:t>
            </w:r>
            <w:r w:rsidRPr="00A872C4">
              <w:rPr>
                <w:rFonts w:ascii="Garamond" w:hAnsi="Garamond"/>
                <w:sz w:val="22"/>
                <w:szCs w:val="22"/>
              </w:rPr>
              <w:t>(tj. działania koncentrujące się na czterech obszarach: 1. Wstęp do eksportu, 2. Rozwój eksportu firm pomorskich na wybranych rynkach, 3.</w:t>
            </w:r>
            <w:r w:rsidRPr="00A872C4">
              <w:t xml:space="preserve"> </w:t>
            </w:r>
            <w:r w:rsidRPr="00A872C4">
              <w:rPr>
                <w:rFonts w:ascii="Garamond" w:hAnsi="Garamond"/>
                <w:sz w:val="22"/>
                <w:szCs w:val="22"/>
              </w:rPr>
              <w:t>Granty dla MŚP, 4. Promocja projektu).</w:t>
            </w:r>
          </w:p>
          <w:p w14:paraId="048CFAF3" w14:textId="77777777" w:rsidR="006F3F48" w:rsidRPr="00A872C4" w:rsidRDefault="006F3F48" w:rsidP="009F290C">
            <w:pPr>
              <w:numPr>
                <w:ilvl w:val="0"/>
                <w:numId w:val="116"/>
              </w:numPr>
              <w:spacing w:before="45" w:after="45"/>
              <w:jc w:val="both"/>
              <w:rPr>
                <w:rFonts w:ascii="Garamond" w:hAnsi="Garamond"/>
              </w:rPr>
            </w:pPr>
            <w:r w:rsidRPr="00A872C4">
              <w:rPr>
                <w:rFonts w:ascii="Garamond" w:hAnsi="Garamond"/>
                <w:sz w:val="22"/>
                <w:szCs w:val="22"/>
              </w:rPr>
              <w:t xml:space="preserve">Realizacja działań komplementarnych, służących zwiększeniu efektywności i skuteczności działań </w:t>
            </w:r>
            <w:r w:rsidRPr="00A872C4">
              <w:rPr>
                <w:rFonts w:ascii="Garamond" w:hAnsi="Garamond"/>
                <w:i/>
                <w:sz w:val="22"/>
                <w:szCs w:val="22"/>
              </w:rPr>
              <w:t>Pomorskiego Brokera Eksportowego</w:t>
            </w:r>
            <w:r w:rsidRPr="00A872C4">
              <w:rPr>
                <w:rFonts w:ascii="Garamond" w:hAnsi="Garamond"/>
                <w:sz w:val="22"/>
                <w:szCs w:val="22"/>
              </w:rPr>
              <w:t xml:space="preserve"> (w tym poprzez Stowarzyszenie Pomorskie w Chinach, Stowarzyszenie Polskich Regionów Korytarza Transportowego Bałtyk-Adriatyk, wizyty na szczeblu politycznym i samorządowych, często z udziałem przedsiębiorców, inwestorów zagranicznych itp.)</w:t>
            </w:r>
          </w:p>
        </w:tc>
      </w:tr>
      <w:tr w:rsidR="006F3F48" w:rsidRPr="005F11F2" w14:paraId="7E2AEF09" w14:textId="77777777" w:rsidTr="006F3F48">
        <w:trPr>
          <w:trHeight w:val="1544"/>
        </w:trPr>
        <w:tc>
          <w:tcPr>
            <w:tcW w:w="2268" w:type="dxa"/>
            <w:shd w:val="clear" w:color="auto" w:fill="E6E6E6"/>
            <w:vAlign w:val="center"/>
          </w:tcPr>
          <w:p w14:paraId="716C897C"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Kluczowi partnerzy</w:t>
            </w:r>
          </w:p>
        </w:tc>
        <w:tc>
          <w:tcPr>
            <w:tcW w:w="7256" w:type="dxa"/>
            <w:vAlign w:val="center"/>
          </w:tcPr>
          <w:p w14:paraId="6BE3474A" w14:textId="77777777" w:rsidR="006F3F48" w:rsidRPr="00A872C4" w:rsidRDefault="006F3F48" w:rsidP="009F290C">
            <w:pPr>
              <w:numPr>
                <w:ilvl w:val="0"/>
                <w:numId w:val="61"/>
              </w:numPr>
              <w:spacing w:before="45" w:after="45"/>
              <w:jc w:val="both"/>
              <w:rPr>
                <w:rFonts w:ascii="Garamond" w:hAnsi="Garamond"/>
                <w:sz w:val="22"/>
                <w:szCs w:val="22"/>
              </w:rPr>
            </w:pPr>
            <w:r w:rsidRPr="00A872C4">
              <w:rPr>
                <w:rFonts w:ascii="Garamond" w:hAnsi="Garamond"/>
                <w:sz w:val="22"/>
                <w:szCs w:val="22"/>
              </w:rPr>
              <w:t>IOB;</w:t>
            </w:r>
          </w:p>
          <w:p w14:paraId="0932DBCB" w14:textId="77777777" w:rsidR="006F3F48" w:rsidRPr="00A872C4" w:rsidRDefault="006F3F48" w:rsidP="009F290C">
            <w:pPr>
              <w:numPr>
                <w:ilvl w:val="0"/>
                <w:numId w:val="61"/>
              </w:numPr>
              <w:spacing w:before="45" w:after="45"/>
              <w:jc w:val="both"/>
              <w:rPr>
                <w:rFonts w:ascii="Garamond" w:hAnsi="Garamond"/>
                <w:sz w:val="22"/>
                <w:szCs w:val="22"/>
              </w:rPr>
            </w:pPr>
            <w:r w:rsidRPr="00A872C4">
              <w:rPr>
                <w:rFonts w:ascii="Garamond" w:hAnsi="Garamond" w:cs="Times-Roman"/>
                <w:sz w:val="22"/>
                <w:szCs w:val="22"/>
              </w:rPr>
              <w:t xml:space="preserve">Jednostki samorządu terytorialnego i ich jednostki organizacyjne oraz spółki </w:t>
            </w:r>
            <w:r w:rsidRPr="00A872C4">
              <w:rPr>
                <w:rFonts w:ascii="Garamond" w:hAnsi="Garamond" w:cs="Times-Roman"/>
                <w:sz w:val="22"/>
                <w:szCs w:val="22"/>
              </w:rPr>
              <w:br/>
              <w:t>z udziałem JST;</w:t>
            </w:r>
          </w:p>
          <w:p w14:paraId="7F26C299" w14:textId="77777777" w:rsidR="006F3F48" w:rsidRPr="00A872C4" w:rsidRDefault="006F3F48" w:rsidP="009F290C">
            <w:pPr>
              <w:numPr>
                <w:ilvl w:val="0"/>
                <w:numId w:val="61"/>
              </w:numPr>
              <w:spacing w:before="45" w:after="45"/>
              <w:jc w:val="both"/>
              <w:rPr>
                <w:rFonts w:ascii="Garamond" w:hAnsi="Garamond"/>
                <w:sz w:val="22"/>
                <w:szCs w:val="22"/>
              </w:rPr>
            </w:pPr>
            <w:r w:rsidRPr="00A872C4">
              <w:rPr>
                <w:rFonts w:ascii="Garamond" w:hAnsi="Garamond" w:cs="Times-Roman"/>
                <w:sz w:val="22"/>
                <w:szCs w:val="22"/>
              </w:rPr>
              <w:t xml:space="preserve">Związki i stowarzyszenia JST; </w:t>
            </w:r>
          </w:p>
          <w:p w14:paraId="0D046F35" w14:textId="77777777" w:rsidR="006F3F48" w:rsidRPr="00A872C4" w:rsidRDefault="006F3F48" w:rsidP="009F290C">
            <w:pPr>
              <w:numPr>
                <w:ilvl w:val="0"/>
                <w:numId w:val="61"/>
              </w:numPr>
              <w:spacing w:before="45" w:after="45"/>
              <w:jc w:val="both"/>
              <w:rPr>
                <w:rFonts w:ascii="Garamond" w:hAnsi="Garamond"/>
                <w:sz w:val="22"/>
                <w:szCs w:val="22"/>
              </w:rPr>
            </w:pPr>
            <w:r w:rsidRPr="00A872C4">
              <w:rPr>
                <w:rFonts w:ascii="Garamond" w:hAnsi="Garamond"/>
                <w:sz w:val="22"/>
                <w:szCs w:val="22"/>
              </w:rPr>
              <w:t>Przedsiębiorcy, samorząd gospodarczy.</w:t>
            </w:r>
          </w:p>
        </w:tc>
      </w:tr>
      <w:tr w:rsidR="006F3F48" w:rsidRPr="005F11F2" w14:paraId="53209279" w14:textId="77777777" w:rsidTr="006F3F48">
        <w:trPr>
          <w:trHeight w:val="441"/>
        </w:trPr>
        <w:tc>
          <w:tcPr>
            <w:tcW w:w="2268" w:type="dxa"/>
            <w:shd w:val="clear" w:color="auto" w:fill="E6E6E6"/>
            <w:vAlign w:val="center"/>
          </w:tcPr>
          <w:p w14:paraId="5021219B"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Szacunkowy koszt</w:t>
            </w:r>
          </w:p>
        </w:tc>
        <w:tc>
          <w:tcPr>
            <w:tcW w:w="7256" w:type="dxa"/>
            <w:vAlign w:val="center"/>
          </w:tcPr>
          <w:p w14:paraId="22132288" w14:textId="34D23BEE" w:rsidR="006F3F48" w:rsidRPr="005F11F2" w:rsidRDefault="006C5218" w:rsidP="006F3F48">
            <w:pPr>
              <w:spacing w:before="45" w:after="45"/>
              <w:rPr>
                <w:rFonts w:ascii="Garamond" w:hAnsi="Garamond"/>
                <w:sz w:val="22"/>
                <w:szCs w:val="22"/>
              </w:rPr>
            </w:pPr>
            <w:r>
              <w:rPr>
                <w:rFonts w:ascii="Garamond" w:hAnsi="Garamond"/>
                <w:sz w:val="22"/>
                <w:szCs w:val="22"/>
              </w:rPr>
              <w:t>86 mln zł</w:t>
            </w:r>
          </w:p>
        </w:tc>
      </w:tr>
      <w:tr w:rsidR="006F3F48" w:rsidRPr="005F11F2" w14:paraId="674EC654" w14:textId="77777777" w:rsidTr="006F3F48">
        <w:tc>
          <w:tcPr>
            <w:tcW w:w="2268" w:type="dxa"/>
            <w:shd w:val="clear" w:color="auto" w:fill="E6E6E6"/>
            <w:vAlign w:val="center"/>
          </w:tcPr>
          <w:p w14:paraId="23A00858" w14:textId="77777777" w:rsidR="006F3F48" w:rsidRPr="005F11F2" w:rsidRDefault="006F3F48" w:rsidP="006F3F48">
            <w:pPr>
              <w:spacing w:before="45" w:after="45"/>
              <w:rPr>
                <w:rFonts w:ascii="Garamond" w:hAnsi="Garamond"/>
                <w:b/>
                <w:i/>
                <w:sz w:val="22"/>
                <w:szCs w:val="22"/>
              </w:rPr>
            </w:pPr>
            <w:r w:rsidRPr="005F11F2">
              <w:rPr>
                <w:rFonts w:ascii="Garamond" w:hAnsi="Garamond"/>
                <w:b/>
                <w:i/>
                <w:sz w:val="22"/>
                <w:szCs w:val="22"/>
              </w:rPr>
              <w:t>Przedsięwzięcie strategiczne</w:t>
            </w:r>
          </w:p>
        </w:tc>
        <w:tc>
          <w:tcPr>
            <w:tcW w:w="7256" w:type="dxa"/>
            <w:vAlign w:val="center"/>
          </w:tcPr>
          <w:p w14:paraId="4D6CF062" w14:textId="77777777" w:rsidR="006F3F48" w:rsidRPr="005F11F2" w:rsidRDefault="006F3F48" w:rsidP="006F3F48">
            <w:pPr>
              <w:spacing w:before="45" w:after="45"/>
              <w:rPr>
                <w:rFonts w:ascii="Garamond" w:hAnsi="Garamond"/>
                <w:i/>
                <w:sz w:val="22"/>
                <w:szCs w:val="22"/>
              </w:rPr>
            </w:pPr>
            <w:r w:rsidRPr="005F11F2">
              <w:rPr>
                <w:rFonts w:ascii="Garamond" w:hAnsi="Garamond" w:cs="Arial"/>
                <w:b/>
                <w:i/>
                <w:sz w:val="22"/>
                <w:szCs w:val="22"/>
              </w:rPr>
              <w:t>Pomorski Broker Eksportowy</w:t>
            </w:r>
          </w:p>
        </w:tc>
      </w:tr>
    </w:tbl>
    <w:p w14:paraId="541B5F7A" w14:textId="77777777" w:rsidR="006F3F48" w:rsidRDefault="006F3F48" w:rsidP="006F3F48">
      <w:pPr>
        <w:autoSpaceDE w:val="0"/>
        <w:autoSpaceDN w:val="0"/>
        <w:adjustRightInd w:val="0"/>
        <w:jc w:val="both"/>
        <w:rPr>
          <w:rFonts w:ascii="Garamond" w:hAnsi="Garamond" w:cs="Calibri"/>
        </w:rPr>
      </w:pPr>
    </w:p>
    <w:p w14:paraId="392AB8CB" w14:textId="77777777" w:rsidR="006F3F48" w:rsidRPr="005F11F2" w:rsidRDefault="006F3F48" w:rsidP="006F3F48">
      <w:pPr>
        <w:autoSpaceDE w:val="0"/>
        <w:autoSpaceDN w:val="0"/>
        <w:adjustRightInd w:val="0"/>
        <w:jc w:val="both"/>
        <w:rPr>
          <w:rFonts w:ascii="Garamond" w:hAnsi="Garamond" w:cs="Calibri"/>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56"/>
      </w:tblGrid>
      <w:tr w:rsidR="006F3F48" w:rsidRPr="005F11F2" w14:paraId="31EF9287" w14:textId="77777777" w:rsidTr="006F3F48">
        <w:trPr>
          <w:trHeight w:val="470"/>
        </w:trPr>
        <w:tc>
          <w:tcPr>
            <w:tcW w:w="2268" w:type="dxa"/>
            <w:shd w:val="clear" w:color="auto" w:fill="E6E6E6"/>
            <w:vAlign w:val="center"/>
          </w:tcPr>
          <w:p w14:paraId="370005AF" w14:textId="77777777" w:rsidR="006F3F48" w:rsidRPr="005F11F2" w:rsidRDefault="006F3F48" w:rsidP="006F3F48">
            <w:pPr>
              <w:spacing w:before="45" w:after="45"/>
              <w:rPr>
                <w:rFonts w:ascii="Garamond" w:hAnsi="Garamond"/>
                <w:b/>
                <w:sz w:val="22"/>
                <w:szCs w:val="22"/>
              </w:rPr>
            </w:pPr>
            <w:r w:rsidRPr="005F11F2">
              <w:rPr>
                <w:rFonts w:ascii="Garamond" w:hAnsi="Garamond"/>
                <w:b/>
                <w:i/>
                <w:sz w:val="22"/>
                <w:szCs w:val="22"/>
              </w:rPr>
              <w:t>Zobowiązanie</w:t>
            </w:r>
            <w:r w:rsidRPr="005F11F2">
              <w:rPr>
                <w:rFonts w:ascii="Garamond" w:hAnsi="Garamond"/>
                <w:b/>
                <w:sz w:val="22"/>
                <w:szCs w:val="22"/>
              </w:rPr>
              <w:t xml:space="preserve"> </w:t>
            </w:r>
            <w:r w:rsidRPr="005F11F2">
              <w:rPr>
                <w:rFonts w:ascii="Garamond" w:hAnsi="Garamond"/>
                <w:b/>
                <w:sz w:val="22"/>
                <w:szCs w:val="22"/>
              </w:rPr>
              <w:br/>
              <w:t>z SRWP 2020</w:t>
            </w:r>
          </w:p>
        </w:tc>
        <w:tc>
          <w:tcPr>
            <w:tcW w:w="7256" w:type="dxa"/>
            <w:vAlign w:val="center"/>
          </w:tcPr>
          <w:p w14:paraId="16E6DE6C" w14:textId="77777777" w:rsidR="006F3F48" w:rsidRPr="0029185A" w:rsidRDefault="006F3F48" w:rsidP="006F3F48">
            <w:pPr>
              <w:spacing w:before="45" w:after="45"/>
              <w:jc w:val="both"/>
              <w:rPr>
                <w:rFonts w:ascii="Garamond" w:hAnsi="Garamond"/>
                <w:b/>
                <w:sz w:val="22"/>
                <w:szCs w:val="22"/>
              </w:rPr>
            </w:pPr>
            <w:r w:rsidRPr="0029185A">
              <w:rPr>
                <w:rFonts w:ascii="Garamond" w:hAnsi="Garamond"/>
                <w:b/>
                <w:sz w:val="22"/>
                <w:szCs w:val="22"/>
              </w:rPr>
              <w:t>Rozwój systemu obsługi nowych i działających w regionie inwestorów</w:t>
            </w:r>
            <w:r w:rsidRPr="0029185A">
              <w:rPr>
                <w:rFonts w:ascii="Garamond" w:hAnsi="Garamond"/>
                <w:b/>
                <w:sz w:val="22"/>
                <w:szCs w:val="22"/>
              </w:rPr>
              <w:br/>
              <w:t>(w tym obsługi przed i poinwestycyjnej)</w:t>
            </w:r>
          </w:p>
        </w:tc>
      </w:tr>
      <w:tr w:rsidR="006F3F48" w:rsidRPr="005F11F2" w14:paraId="2AF25AA0" w14:textId="77777777" w:rsidTr="006F3F48">
        <w:tc>
          <w:tcPr>
            <w:tcW w:w="2268" w:type="dxa"/>
            <w:shd w:val="clear" w:color="auto" w:fill="E6E6E6"/>
            <w:vAlign w:val="center"/>
          </w:tcPr>
          <w:p w14:paraId="4ED50ED9"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Stan docelowy</w:t>
            </w:r>
          </w:p>
        </w:tc>
        <w:tc>
          <w:tcPr>
            <w:tcW w:w="7256" w:type="dxa"/>
            <w:vAlign w:val="center"/>
          </w:tcPr>
          <w:p w14:paraId="5EA77173" w14:textId="77777777" w:rsidR="006F3F48" w:rsidRPr="005F11F2" w:rsidRDefault="006F3F48" w:rsidP="006F3F48">
            <w:pPr>
              <w:spacing w:before="45" w:after="45"/>
              <w:jc w:val="both"/>
              <w:rPr>
                <w:rFonts w:ascii="Garamond" w:hAnsi="Garamond"/>
                <w:sz w:val="22"/>
                <w:szCs w:val="22"/>
              </w:rPr>
            </w:pPr>
            <w:r w:rsidRPr="005F11F2">
              <w:rPr>
                <w:rFonts w:ascii="Garamond" w:hAnsi="Garamond"/>
                <w:sz w:val="22"/>
                <w:szCs w:val="22"/>
              </w:rPr>
              <w:t xml:space="preserve">Rozbudowa i zapewnienie ciągłego działania sprawnego </w:t>
            </w:r>
            <w:r w:rsidRPr="00FC2906">
              <w:rPr>
                <w:rFonts w:ascii="Garamond" w:hAnsi="Garamond"/>
                <w:sz w:val="22"/>
                <w:szCs w:val="22"/>
              </w:rPr>
              <w:t>systemu</w:t>
            </w:r>
            <w:r w:rsidRPr="005F11F2">
              <w:rPr>
                <w:rFonts w:ascii="Garamond" w:hAnsi="Garamond"/>
                <w:sz w:val="22"/>
                <w:szCs w:val="22"/>
              </w:rPr>
              <w:t xml:space="preserve"> obsługi </w:t>
            </w:r>
            <w:r w:rsidRPr="005F11F2">
              <w:rPr>
                <w:rFonts w:ascii="Garamond" w:hAnsi="Garamond"/>
                <w:sz w:val="22"/>
                <w:szCs w:val="22"/>
              </w:rPr>
              <w:br/>
              <w:t xml:space="preserve">i pozyskiwania inwestycji, obejmującego całe województwo pomorskie </w:t>
            </w:r>
            <w:r w:rsidRPr="005F11F2">
              <w:rPr>
                <w:rFonts w:ascii="Garamond" w:hAnsi="Garamond"/>
                <w:sz w:val="22"/>
                <w:szCs w:val="22"/>
              </w:rPr>
              <w:br/>
              <w:t xml:space="preserve">(proces ciągły). </w:t>
            </w:r>
          </w:p>
          <w:p w14:paraId="58B821B7" w14:textId="77777777" w:rsidR="006F3F48" w:rsidRPr="005F11F2" w:rsidRDefault="006F3F48" w:rsidP="006F3F48">
            <w:pPr>
              <w:spacing w:before="45" w:after="45"/>
              <w:jc w:val="both"/>
              <w:rPr>
                <w:rFonts w:ascii="Garamond" w:hAnsi="Garamond"/>
                <w:sz w:val="22"/>
                <w:szCs w:val="22"/>
              </w:rPr>
            </w:pPr>
            <w:r w:rsidRPr="005F11F2">
              <w:rPr>
                <w:rFonts w:ascii="Garamond" w:hAnsi="Garamond"/>
                <w:sz w:val="22"/>
                <w:szCs w:val="22"/>
              </w:rPr>
              <w:lastRenderedPageBreak/>
              <w:t xml:space="preserve">Awans województwa pomorskiego do pierwszej szóstki regionów o największej liczbie bezpośrednich inwestycji zagranicznych w wyniku realizacji przedsięwzięcia </w:t>
            </w:r>
            <w:r w:rsidRPr="005F11F2">
              <w:rPr>
                <w:rFonts w:ascii="Garamond" w:hAnsi="Garamond"/>
                <w:i/>
                <w:sz w:val="22"/>
                <w:szCs w:val="22"/>
              </w:rPr>
              <w:t>Invest in Pomerania</w:t>
            </w:r>
            <w:r w:rsidRPr="005F11F2">
              <w:rPr>
                <w:rFonts w:ascii="Garamond" w:hAnsi="Garamond"/>
                <w:sz w:val="22"/>
                <w:szCs w:val="22"/>
              </w:rPr>
              <w:t>. Przyciągnięcie w tym okresie inwestycji o łącznej deklarowanej liczbie miejsc pracy w wysokości 5000 etatów.</w:t>
            </w:r>
          </w:p>
        </w:tc>
      </w:tr>
      <w:tr w:rsidR="006F3F48" w:rsidRPr="005F11F2" w14:paraId="47CC0B43" w14:textId="77777777" w:rsidTr="006F3F48">
        <w:tc>
          <w:tcPr>
            <w:tcW w:w="2268" w:type="dxa"/>
            <w:shd w:val="clear" w:color="auto" w:fill="E6E6E6"/>
            <w:vAlign w:val="center"/>
          </w:tcPr>
          <w:p w14:paraId="2E8B6A3E"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lastRenderedPageBreak/>
              <w:t>Rok realizacji</w:t>
            </w:r>
          </w:p>
        </w:tc>
        <w:tc>
          <w:tcPr>
            <w:tcW w:w="7256" w:type="dxa"/>
            <w:vAlign w:val="center"/>
          </w:tcPr>
          <w:p w14:paraId="35779641" w14:textId="77777777" w:rsidR="006F3F48" w:rsidRPr="005F11F2" w:rsidRDefault="006F3F48" w:rsidP="006F3F48">
            <w:pPr>
              <w:spacing w:before="45" w:after="45"/>
              <w:jc w:val="both"/>
              <w:rPr>
                <w:rFonts w:ascii="Garamond" w:hAnsi="Garamond"/>
                <w:i/>
                <w:sz w:val="22"/>
                <w:szCs w:val="22"/>
              </w:rPr>
            </w:pPr>
            <w:r w:rsidRPr="005F11F2">
              <w:rPr>
                <w:rFonts w:ascii="Garamond" w:hAnsi="Garamond"/>
                <w:i/>
                <w:sz w:val="22"/>
                <w:szCs w:val="22"/>
              </w:rPr>
              <w:t>2020</w:t>
            </w:r>
          </w:p>
        </w:tc>
      </w:tr>
      <w:tr w:rsidR="006F3F48" w:rsidRPr="005F11F2" w14:paraId="1DA3F417" w14:textId="77777777" w:rsidTr="006F3F48">
        <w:trPr>
          <w:trHeight w:val="825"/>
        </w:trPr>
        <w:tc>
          <w:tcPr>
            <w:tcW w:w="2268" w:type="dxa"/>
            <w:shd w:val="clear" w:color="auto" w:fill="E6E6E6"/>
            <w:vAlign w:val="center"/>
          </w:tcPr>
          <w:p w14:paraId="79D8E666"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 xml:space="preserve">Główne </w:t>
            </w:r>
            <w:r w:rsidRPr="005F11F2">
              <w:rPr>
                <w:rFonts w:ascii="Garamond" w:hAnsi="Garamond"/>
                <w:b/>
                <w:sz w:val="22"/>
                <w:szCs w:val="22"/>
              </w:rPr>
              <w:br/>
              <w:t>etapy realizacji</w:t>
            </w:r>
          </w:p>
        </w:tc>
        <w:tc>
          <w:tcPr>
            <w:tcW w:w="7256" w:type="dxa"/>
            <w:vAlign w:val="center"/>
          </w:tcPr>
          <w:p w14:paraId="110BC7D3" w14:textId="77777777" w:rsidR="006F3F48" w:rsidRPr="00A872C4" w:rsidRDefault="006F3F48" w:rsidP="009F290C">
            <w:pPr>
              <w:numPr>
                <w:ilvl w:val="0"/>
                <w:numId w:val="115"/>
              </w:numPr>
              <w:autoSpaceDE w:val="0"/>
              <w:autoSpaceDN w:val="0"/>
              <w:adjustRightInd w:val="0"/>
              <w:spacing w:before="45" w:after="45"/>
              <w:jc w:val="both"/>
              <w:rPr>
                <w:rFonts w:ascii="Garamond" w:hAnsi="Garamond"/>
                <w:sz w:val="22"/>
                <w:szCs w:val="22"/>
              </w:rPr>
            </w:pPr>
            <w:r w:rsidRPr="00A872C4">
              <w:rPr>
                <w:rFonts w:ascii="Garamond" w:hAnsi="Garamond"/>
                <w:sz w:val="22"/>
                <w:szCs w:val="22"/>
              </w:rPr>
              <w:t>Działania realizowane w ramach przedsięwzięcia strategicznego</w:t>
            </w:r>
            <w:r w:rsidRPr="00A872C4">
              <w:rPr>
                <w:rFonts w:ascii="Garamond" w:hAnsi="Garamond"/>
                <w:i/>
                <w:sz w:val="22"/>
                <w:szCs w:val="22"/>
              </w:rPr>
              <w:t xml:space="preserve"> Invest in Pomerania </w:t>
            </w:r>
            <w:r w:rsidRPr="00A872C4">
              <w:rPr>
                <w:rFonts w:ascii="Garamond" w:hAnsi="Garamond"/>
                <w:sz w:val="22"/>
                <w:szCs w:val="22"/>
              </w:rPr>
              <w:t xml:space="preserve">(tj. działania koncentrujące się na trzech obszarach: 1. Wzmacnianie atrakcyjności regionu - stworzenie spójnego systemu zachęt inwestycyjnych, 2. Działalność regionalnego funduszu dysponującego środkami na rzecz terenów inwestycyjnych i tworzenia stref przemysłowych oraz zaprojektowanie trwałego systemu pozwalającego na dostarczenie ww. terenów na rynek, 3. Promocję projektu grantowego). </w:t>
            </w:r>
          </w:p>
          <w:p w14:paraId="0BFDAB5E" w14:textId="77777777" w:rsidR="006F3F48" w:rsidRPr="00A872C4" w:rsidRDefault="006F3F48" w:rsidP="009F290C">
            <w:pPr>
              <w:numPr>
                <w:ilvl w:val="0"/>
                <w:numId w:val="115"/>
              </w:numPr>
              <w:autoSpaceDE w:val="0"/>
              <w:autoSpaceDN w:val="0"/>
              <w:adjustRightInd w:val="0"/>
              <w:spacing w:before="45" w:after="45"/>
              <w:jc w:val="both"/>
              <w:rPr>
                <w:rFonts w:ascii="Garamond" w:hAnsi="Garamond"/>
                <w:sz w:val="22"/>
                <w:szCs w:val="22"/>
              </w:rPr>
            </w:pPr>
            <w:r w:rsidRPr="00A872C4">
              <w:rPr>
                <w:rFonts w:ascii="Garamond" w:hAnsi="Garamond"/>
                <w:sz w:val="22"/>
                <w:szCs w:val="22"/>
              </w:rPr>
              <w:t xml:space="preserve">Realizacja działań komplementarnych, służących zwiększeniu efektywności i skuteczności działań </w:t>
            </w:r>
            <w:r w:rsidRPr="00A872C4">
              <w:rPr>
                <w:rFonts w:ascii="Garamond" w:hAnsi="Garamond"/>
                <w:i/>
                <w:sz w:val="22"/>
                <w:szCs w:val="22"/>
              </w:rPr>
              <w:t>Invest in Pomerania</w:t>
            </w:r>
            <w:r w:rsidRPr="00A872C4">
              <w:rPr>
                <w:rFonts w:ascii="Garamond" w:hAnsi="Garamond"/>
                <w:sz w:val="22"/>
                <w:szCs w:val="22"/>
              </w:rPr>
              <w:t xml:space="preserve"> (w tym poprzez Stowarzyszenie Pomorskie w Chinach, Stowarzyszenie Polskich Regionów Korytarza Transportowego Bałtyk-Adriatyk, wizyty na szczeblu politycznym i samorządowych, często z udziałem przedsiębiorców, inwestorów zagranicznych itp.)</w:t>
            </w:r>
          </w:p>
        </w:tc>
      </w:tr>
      <w:tr w:rsidR="006F3F48" w:rsidRPr="005F11F2" w14:paraId="2ECDCDD1" w14:textId="77777777" w:rsidTr="006F3F48">
        <w:trPr>
          <w:trHeight w:val="406"/>
        </w:trPr>
        <w:tc>
          <w:tcPr>
            <w:tcW w:w="2268" w:type="dxa"/>
            <w:shd w:val="clear" w:color="auto" w:fill="E6E6E6"/>
            <w:vAlign w:val="center"/>
          </w:tcPr>
          <w:p w14:paraId="35D7E003"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Kluczowi partnerzy</w:t>
            </w:r>
          </w:p>
        </w:tc>
        <w:tc>
          <w:tcPr>
            <w:tcW w:w="7256" w:type="dxa"/>
            <w:vAlign w:val="center"/>
          </w:tcPr>
          <w:p w14:paraId="35B99BC5" w14:textId="77777777" w:rsidR="006F3F48" w:rsidRPr="00A872C4" w:rsidRDefault="006F3F48" w:rsidP="009F290C">
            <w:pPr>
              <w:numPr>
                <w:ilvl w:val="0"/>
                <w:numId w:val="62"/>
              </w:numPr>
              <w:autoSpaceDE w:val="0"/>
              <w:autoSpaceDN w:val="0"/>
              <w:adjustRightInd w:val="0"/>
              <w:spacing w:before="45" w:after="45"/>
              <w:jc w:val="both"/>
              <w:rPr>
                <w:rFonts w:ascii="Garamond" w:hAnsi="Garamond" w:cs="Times-Roman"/>
                <w:sz w:val="22"/>
                <w:szCs w:val="22"/>
              </w:rPr>
            </w:pPr>
            <w:r w:rsidRPr="00A872C4">
              <w:rPr>
                <w:rFonts w:ascii="Garamond" w:hAnsi="Garamond" w:cs="Times-Roman"/>
                <w:sz w:val="22"/>
                <w:szCs w:val="22"/>
              </w:rPr>
              <w:t xml:space="preserve">Jednostki samorządu terytorialnego i ich jednostki organizacyjne oraz spółki </w:t>
            </w:r>
            <w:r w:rsidRPr="00A872C4">
              <w:rPr>
                <w:rFonts w:ascii="Garamond" w:hAnsi="Garamond" w:cs="Times-Roman"/>
                <w:sz w:val="22"/>
                <w:szCs w:val="22"/>
              </w:rPr>
              <w:br/>
              <w:t>z udziałem JST;</w:t>
            </w:r>
          </w:p>
          <w:p w14:paraId="2C99B5C0" w14:textId="77777777" w:rsidR="006F3F48" w:rsidRPr="00A872C4" w:rsidRDefault="006F3F48" w:rsidP="009F290C">
            <w:pPr>
              <w:numPr>
                <w:ilvl w:val="0"/>
                <w:numId w:val="62"/>
              </w:numPr>
              <w:autoSpaceDE w:val="0"/>
              <w:autoSpaceDN w:val="0"/>
              <w:adjustRightInd w:val="0"/>
              <w:spacing w:before="45" w:after="45"/>
              <w:jc w:val="both"/>
              <w:rPr>
                <w:rFonts w:ascii="Garamond" w:hAnsi="Garamond" w:cs="Times-Roman"/>
                <w:sz w:val="22"/>
                <w:szCs w:val="22"/>
              </w:rPr>
            </w:pPr>
            <w:r w:rsidRPr="00A872C4">
              <w:rPr>
                <w:rFonts w:ascii="Garamond" w:hAnsi="Garamond" w:cs="Times-Roman"/>
                <w:sz w:val="22"/>
                <w:szCs w:val="22"/>
              </w:rPr>
              <w:t xml:space="preserve">Związki i stowarzyszenia JST; </w:t>
            </w:r>
          </w:p>
          <w:p w14:paraId="1FDE50C8" w14:textId="77777777" w:rsidR="006F3F48" w:rsidRPr="00A872C4" w:rsidRDefault="006F3F48" w:rsidP="009F290C">
            <w:pPr>
              <w:numPr>
                <w:ilvl w:val="0"/>
                <w:numId w:val="62"/>
              </w:numPr>
              <w:spacing w:before="45" w:after="45"/>
              <w:jc w:val="both"/>
              <w:rPr>
                <w:rFonts w:ascii="Garamond" w:hAnsi="Garamond"/>
                <w:sz w:val="22"/>
                <w:szCs w:val="22"/>
              </w:rPr>
            </w:pPr>
            <w:r w:rsidRPr="00A872C4">
              <w:rPr>
                <w:rFonts w:ascii="Garamond" w:hAnsi="Garamond"/>
                <w:sz w:val="22"/>
                <w:szCs w:val="22"/>
              </w:rPr>
              <w:t>Przedsiębiorcy i samorząd gospodarczy.</w:t>
            </w:r>
          </w:p>
        </w:tc>
      </w:tr>
      <w:tr w:rsidR="006F3F48" w:rsidRPr="005F11F2" w14:paraId="2D8C681E" w14:textId="77777777" w:rsidTr="006F3F48">
        <w:trPr>
          <w:trHeight w:val="441"/>
        </w:trPr>
        <w:tc>
          <w:tcPr>
            <w:tcW w:w="2268" w:type="dxa"/>
            <w:shd w:val="clear" w:color="auto" w:fill="E6E6E6"/>
            <w:vAlign w:val="center"/>
          </w:tcPr>
          <w:p w14:paraId="285D9781"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Szacunkowy koszt</w:t>
            </w:r>
          </w:p>
        </w:tc>
        <w:tc>
          <w:tcPr>
            <w:tcW w:w="7256" w:type="dxa"/>
            <w:vAlign w:val="center"/>
          </w:tcPr>
          <w:p w14:paraId="2989FBC4" w14:textId="6E4A1482" w:rsidR="006F3F48" w:rsidRPr="005F11F2" w:rsidRDefault="006C5218" w:rsidP="006F3F48">
            <w:pPr>
              <w:spacing w:before="45" w:after="45"/>
              <w:jc w:val="both"/>
              <w:rPr>
                <w:rFonts w:ascii="Garamond" w:hAnsi="Garamond"/>
                <w:sz w:val="22"/>
                <w:szCs w:val="22"/>
              </w:rPr>
            </w:pPr>
            <w:r>
              <w:rPr>
                <w:rFonts w:ascii="Garamond" w:hAnsi="Garamond"/>
                <w:sz w:val="22"/>
                <w:szCs w:val="22"/>
              </w:rPr>
              <w:t>195</w:t>
            </w:r>
            <w:r w:rsidR="006F3F48" w:rsidRPr="005F11F2">
              <w:rPr>
                <w:rFonts w:ascii="Garamond" w:hAnsi="Garamond"/>
                <w:sz w:val="22"/>
                <w:szCs w:val="22"/>
              </w:rPr>
              <w:t xml:space="preserve"> mln zł</w:t>
            </w:r>
            <w:r w:rsidR="006F3F48">
              <w:rPr>
                <w:rFonts w:ascii="Garamond" w:hAnsi="Garamond"/>
                <w:sz w:val="22"/>
                <w:szCs w:val="22"/>
              </w:rPr>
              <w:t xml:space="preserve"> </w:t>
            </w:r>
          </w:p>
        </w:tc>
      </w:tr>
      <w:tr w:rsidR="006F3F48" w:rsidRPr="005F11F2" w14:paraId="33912C2B" w14:textId="77777777" w:rsidTr="006F3F48">
        <w:tc>
          <w:tcPr>
            <w:tcW w:w="2268" w:type="dxa"/>
            <w:shd w:val="clear" w:color="auto" w:fill="E6E6E6"/>
            <w:vAlign w:val="center"/>
          </w:tcPr>
          <w:p w14:paraId="7E831F89" w14:textId="77777777" w:rsidR="006F3F48" w:rsidRPr="005F11F2" w:rsidRDefault="006F3F48" w:rsidP="006F3F48">
            <w:pPr>
              <w:spacing w:before="45" w:after="45"/>
              <w:rPr>
                <w:rFonts w:ascii="Garamond" w:hAnsi="Garamond"/>
                <w:b/>
                <w:i/>
                <w:sz w:val="22"/>
                <w:szCs w:val="22"/>
              </w:rPr>
            </w:pPr>
            <w:r w:rsidRPr="005F11F2">
              <w:rPr>
                <w:rFonts w:ascii="Garamond" w:hAnsi="Garamond"/>
                <w:b/>
                <w:i/>
                <w:sz w:val="22"/>
                <w:szCs w:val="22"/>
              </w:rPr>
              <w:t>Przedsięwzięcie strategiczne</w:t>
            </w:r>
          </w:p>
        </w:tc>
        <w:tc>
          <w:tcPr>
            <w:tcW w:w="7256" w:type="dxa"/>
            <w:vAlign w:val="center"/>
          </w:tcPr>
          <w:p w14:paraId="075DC668" w14:textId="77777777" w:rsidR="006F3F48" w:rsidRPr="005F11F2" w:rsidRDefault="006F3F48" w:rsidP="006F3F48">
            <w:pPr>
              <w:spacing w:before="45" w:after="45"/>
              <w:jc w:val="both"/>
              <w:rPr>
                <w:rFonts w:ascii="Garamond" w:hAnsi="Garamond"/>
                <w:b/>
                <w:i/>
                <w:sz w:val="22"/>
                <w:szCs w:val="22"/>
              </w:rPr>
            </w:pPr>
            <w:r w:rsidRPr="005F11F2">
              <w:rPr>
                <w:rFonts w:ascii="Garamond" w:hAnsi="Garamond"/>
                <w:b/>
                <w:i/>
                <w:sz w:val="22"/>
                <w:szCs w:val="22"/>
              </w:rPr>
              <w:t>Invest in Pomerania</w:t>
            </w:r>
          </w:p>
        </w:tc>
      </w:tr>
    </w:tbl>
    <w:p w14:paraId="635843C9" w14:textId="77777777" w:rsidR="006F3F48" w:rsidRDefault="006F3F48" w:rsidP="006F3F48">
      <w:pPr>
        <w:autoSpaceDE w:val="0"/>
        <w:autoSpaceDN w:val="0"/>
        <w:adjustRightInd w:val="0"/>
        <w:jc w:val="both"/>
        <w:rPr>
          <w:rFonts w:ascii="Garamond" w:hAnsi="Garamond" w:cs="Calibri"/>
        </w:rPr>
      </w:pPr>
    </w:p>
    <w:p w14:paraId="4C2D71E0" w14:textId="77777777" w:rsidR="006F3F48" w:rsidRDefault="006F3F48" w:rsidP="006F3F48">
      <w:pPr>
        <w:autoSpaceDE w:val="0"/>
        <w:autoSpaceDN w:val="0"/>
        <w:adjustRightInd w:val="0"/>
        <w:jc w:val="both"/>
        <w:rPr>
          <w:rFonts w:ascii="Garamond" w:hAnsi="Garamond" w:cs="Calibri"/>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56"/>
      </w:tblGrid>
      <w:tr w:rsidR="006F3F48" w:rsidRPr="005F11F2" w14:paraId="351DE6F4" w14:textId="77777777" w:rsidTr="006F3F48">
        <w:trPr>
          <w:trHeight w:val="470"/>
        </w:trPr>
        <w:tc>
          <w:tcPr>
            <w:tcW w:w="2268" w:type="dxa"/>
            <w:shd w:val="clear" w:color="auto" w:fill="E6E6E6"/>
            <w:vAlign w:val="center"/>
          </w:tcPr>
          <w:p w14:paraId="067681E2" w14:textId="77777777" w:rsidR="006F3F48" w:rsidRPr="005F11F2" w:rsidRDefault="006F3F48" w:rsidP="006F3F48">
            <w:pPr>
              <w:spacing w:before="45" w:after="45"/>
              <w:rPr>
                <w:rFonts w:ascii="Garamond" w:hAnsi="Garamond"/>
                <w:b/>
                <w:sz w:val="22"/>
                <w:szCs w:val="22"/>
              </w:rPr>
            </w:pPr>
            <w:r w:rsidRPr="005F11F2">
              <w:rPr>
                <w:rFonts w:ascii="Garamond" w:hAnsi="Garamond"/>
                <w:b/>
                <w:i/>
                <w:sz w:val="22"/>
                <w:szCs w:val="22"/>
              </w:rPr>
              <w:t>Zobowiązanie</w:t>
            </w:r>
            <w:r w:rsidRPr="005F11F2">
              <w:rPr>
                <w:rFonts w:ascii="Garamond" w:hAnsi="Garamond"/>
                <w:b/>
                <w:sz w:val="22"/>
                <w:szCs w:val="22"/>
              </w:rPr>
              <w:t xml:space="preserve"> </w:t>
            </w:r>
            <w:r w:rsidRPr="005F11F2">
              <w:rPr>
                <w:rFonts w:ascii="Garamond" w:hAnsi="Garamond"/>
                <w:b/>
                <w:sz w:val="22"/>
                <w:szCs w:val="22"/>
              </w:rPr>
              <w:br/>
              <w:t>z SRWP 2020</w:t>
            </w:r>
          </w:p>
        </w:tc>
        <w:tc>
          <w:tcPr>
            <w:tcW w:w="7256" w:type="dxa"/>
            <w:vAlign w:val="center"/>
          </w:tcPr>
          <w:p w14:paraId="0B6176F9" w14:textId="77777777" w:rsidR="006F3F48" w:rsidRPr="0029185A" w:rsidRDefault="006F3F48" w:rsidP="006F3F48">
            <w:pPr>
              <w:spacing w:before="45" w:after="45"/>
              <w:rPr>
                <w:rFonts w:ascii="Garamond" w:hAnsi="Garamond"/>
                <w:b/>
                <w:sz w:val="22"/>
                <w:szCs w:val="22"/>
              </w:rPr>
            </w:pPr>
            <w:r w:rsidRPr="0029185A">
              <w:rPr>
                <w:rFonts w:ascii="Garamond" w:hAnsi="Garamond"/>
                <w:b/>
                <w:sz w:val="22"/>
                <w:szCs w:val="22"/>
              </w:rPr>
              <w:t>Stworzenie regionalnego systemu promocji gospodarczej</w:t>
            </w:r>
          </w:p>
        </w:tc>
      </w:tr>
      <w:tr w:rsidR="006F3F48" w:rsidRPr="005F11F2" w14:paraId="5D19498A" w14:textId="77777777" w:rsidTr="006F3F48">
        <w:tc>
          <w:tcPr>
            <w:tcW w:w="2268" w:type="dxa"/>
            <w:shd w:val="clear" w:color="auto" w:fill="E6E6E6"/>
            <w:vAlign w:val="center"/>
          </w:tcPr>
          <w:p w14:paraId="5731F6D5"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Stan docelowy</w:t>
            </w:r>
          </w:p>
        </w:tc>
        <w:tc>
          <w:tcPr>
            <w:tcW w:w="7256" w:type="dxa"/>
            <w:vAlign w:val="center"/>
          </w:tcPr>
          <w:p w14:paraId="32D71B34" w14:textId="77777777" w:rsidR="006F3F48" w:rsidRPr="00A872C4" w:rsidRDefault="006F3F48" w:rsidP="006F3F48">
            <w:pPr>
              <w:spacing w:before="45" w:after="45"/>
              <w:jc w:val="both"/>
              <w:rPr>
                <w:rFonts w:ascii="Garamond" w:hAnsi="Garamond"/>
                <w:sz w:val="22"/>
                <w:szCs w:val="22"/>
              </w:rPr>
            </w:pPr>
            <w:r w:rsidRPr="00A872C4">
              <w:rPr>
                <w:rFonts w:ascii="Garamond" w:hAnsi="Garamond"/>
                <w:sz w:val="22"/>
                <w:szCs w:val="22"/>
              </w:rPr>
              <w:t>Dzięki spójnemu i skoordynowanemu regionalnemu systemowi promocji gospodarczej możliwe będzie efektywne promowanie regionu na rynkach zewnętrznych, przy wsparciu i udziale różnorodnych instytucji (przedsiębiorców, JST, IOB, uczelni, instytutów naukowych itd.), jak i mieszkańców regionu. Kompleksow</w:t>
            </w:r>
            <w:r w:rsidR="00D40FDA">
              <w:rPr>
                <w:rFonts w:ascii="Garamond" w:hAnsi="Garamond"/>
                <w:sz w:val="22"/>
                <w:szCs w:val="22"/>
              </w:rPr>
              <w:t>y</w:t>
            </w:r>
            <w:r w:rsidRPr="00A872C4">
              <w:rPr>
                <w:rFonts w:ascii="Garamond" w:hAnsi="Garamond"/>
                <w:sz w:val="22"/>
                <w:szCs w:val="22"/>
              </w:rPr>
              <w:t xml:space="preserve"> i konsekwentn</w:t>
            </w:r>
            <w:r w:rsidR="00D40FDA">
              <w:rPr>
                <w:rFonts w:ascii="Garamond" w:hAnsi="Garamond"/>
                <w:sz w:val="22"/>
                <w:szCs w:val="22"/>
              </w:rPr>
              <w:t>y</w:t>
            </w:r>
            <w:r w:rsidRPr="00A872C4">
              <w:rPr>
                <w:rFonts w:ascii="Garamond" w:hAnsi="Garamond"/>
                <w:sz w:val="22"/>
                <w:szCs w:val="22"/>
              </w:rPr>
              <w:t xml:space="preserve"> </w:t>
            </w:r>
            <w:r w:rsidR="00D40FDA">
              <w:rPr>
                <w:rFonts w:ascii="Garamond" w:hAnsi="Garamond"/>
                <w:sz w:val="22"/>
                <w:szCs w:val="22"/>
              </w:rPr>
              <w:t>marketing terytorialny</w:t>
            </w:r>
            <w:r w:rsidRPr="00A872C4">
              <w:rPr>
                <w:rFonts w:ascii="Garamond" w:hAnsi="Garamond"/>
                <w:sz w:val="22"/>
                <w:szCs w:val="22"/>
              </w:rPr>
              <w:t xml:space="preserve"> regionu </w:t>
            </w:r>
            <w:r w:rsidR="00D40FDA" w:rsidRPr="00A872C4">
              <w:rPr>
                <w:rFonts w:ascii="Garamond" w:hAnsi="Garamond"/>
                <w:sz w:val="22"/>
                <w:szCs w:val="22"/>
              </w:rPr>
              <w:t>powini</w:t>
            </w:r>
            <w:r w:rsidR="00D40FDA">
              <w:rPr>
                <w:rFonts w:ascii="Garamond" w:hAnsi="Garamond"/>
                <w:sz w:val="22"/>
                <w:szCs w:val="22"/>
              </w:rPr>
              <w:t>en</w:t>
            </w:r>
            <w:r w:rsidRPr="00A872C4">
              <w:rPr>
                <w:rFonts w:ascii="Garamond" w:hAnsi="Garamond"/>
                <w:sz w:val="22"/>
                <w:szCs w:val="22"/>
              </w:rPr>
              <w:t xml:space="preserve"> podnieść konkurencyjność województwa, jego pozycję na arenie krajowej i międzynarodowej, umacniając wizerunek </w:t>
            </w:r>
            <w:r w:rsidR="00D40FDA">
              <w:rPr>
                <w:rFonts w:ascii="Garamond" w:hAnsi="Garamond"/>
                <w:sz w:val="22"/>
                <w:szCs w:val="22"/>
              </w:rPr>
              <w:t xml:space="preserve">województwa pomorskiego </w:t>
            </w:r>
            <w:r w:rsidRPr="00A872C4">
              <w:rPr>
                <w:rFonts w:ascii="Garamond" w:hAnsi="Garamond"/>
                <w:sz w:val="22"/>
                <w:szCs w:val="22"/>
              </w:rPr>
              <w:t xml:space="preserve">oraz wytwarzanych w nim produktów i oferowanych usług. Jednocześnie działania wizerunkowe wspierają aktywności w obszarach działania samorządów powiatowych i gminnych, integrując wewnętrznie mieszkańców regionu dzięki zwiększaniu poczucia tożsamości regionalnej. </w:t>
            </w:r>
          </w:p>
          <w:p w14:paraId="013B5ADC" w14:textId="77777777" w:rsidR="006F3F48" w:rsidRPr="00A872C4" w:rsidRDefault="006F3F48" w:rsidP="006F3F48">
            <w:pPr>
              <w:spacing w:before="45" w:after="45"/>
              <w:jc w:val="both"/>
              <w:rPr>
                <w:rFonts w:ascii="Cambria" w:hAnsi="Cambria"/>
                <w:sz w:val="20"/>
                <w:szCs w:val="20"/>
              </w:rPr>
            </w:pPr>
            <w:r w:rsidRPr="00A872C4">
              <w:rPr>
                <w:rFonts w:ascii="Garamond" w:hAnsi="Garamond"/>
                <w:sz w:val="22"/>
                <w:szCs w:val="22"/>
              </w:rPr>
              <w:t xml:space="preserve">System promocji gospodarczej jest integralnym elementem </w:t>
            </w:r>
            <w:r w:rsidR="00D40FDA">
              <w:rPr>
                <w:rFonts w:ascii="Garamond" w:hAnsi="Garamond"/>
                <w:sz w:val="22"/>
                <w:szCs w:val="22"/>
              </w:rPr>
              <w:t xml:space="preserve">działań marketingowych </w:t>
            </w:r>
            <w:r w:rsidRPr="00A872C4">
              <w:rPr>
                <w:rFonts w:ascii="Garamond" w:hAnsi="Garamond"/>
                <w:sz w:val="22"/>
                <w:szCs w:val="22"/>
              </w:rPr>
              <w:t>regionu. Głównym</w:t>
            </w:r>
            <w:r w:rsidR="00D40FDA">
              <w:rPr>
                <w:rFonts w:ascii="Garamond" w:hAnsi="Garamond"/>
                <w:sz w:val="22"/>
                <w:szCs w:val="22"/>
              </w:rPr>
              <w:t>i</w:t>
            </w:r>
            <w:r w:rsidRPr="00A872C4">
              <w:rPr>
                <w:rFonts w:ascii="Garamond" w:hAnsi="Garamond"/>
                <w:sz w:val="22"/>
                <w:szCs w:val="22"/>
              </w:rPr>
              <w:t xml:space="preserve"> narzędzi</w:t>
            </w:r>
            <w:r w:rsidR="00D40FDA">
              <w:rPr>
                <w:rFonts w:ascii="Garamond" w:hAnsi="Garamond"/>
                <w:sz w:val="22"/>
                <w:szCs w:val="22"/>
              </w:rPr>
              <w:t>ami</w:t>
            </w:r>
            <w:r w:rsidRPr="00A872C4">
              <w:rPr>
                <w:rFonts w:ascii="Garamond" w:hAnsi="Garamond"/>
                <w:sz w:val="22"/>
                <w:szCs w:val="22"/>
              </w:rPr>
              <w:t xml:space="preserve"> </w:t>
            </w:r>
            <w:r w:rsidR="00D40FDA">
              <w:rPr>
                <w:rFonts w:ascii="Garamond" w:hAnsi="Garamond"/>
                <w:sz w:val="22"/>
                <w:szCs w:val="22"/>
              </w:rPr>
              <w:t>systemu</w:t>
            </w:r>
            <w:r w:rsidRPr="00A872C4">
              <w:rPr>
                <w:rFonts w:ascii="Garamond" w:hAnsi="Garamond"/>
                <w:sz w:val="22"/>
                <w:szCs w:val="22"/>
              </w:rPr>
              <w:t xml:space="preserve"> </w:t>
            </w:r>
            <w:r w:rsidR="00D40FDA">
              <w:rPr>
                <w:rFonts w:ascii="Garamond" w:hAnsi="Garamond"/>
                <w:sz w:val="22"/>
                <w:szCs w:val="22"/>
              </w:rPr>
              <w:t>są</w:t>
            </w:r>
            <w:r w:rsidRPr="00A872C4">
              <w:rPr>
                <w:rFonts w:ascii="Garamond" w:hAnsi="Garamond"/>
                <w:sz w:val="22"/>
                <w:szCs w:val="22"/>
              </w:rPr>
              <w:t xml:space="preserve">: </w:t>
            </w:r>
            <w:r w:rsidRPr="00D40FDA">
              <w:rPr>
                <w:rFonts w:ascii="Garamond" w:hAnsi="Garamond"/>
                <w:i/>
                <w:sz w:val="22"/>
                <w:szCs w:val="22"/>
              </w:rPr>
              <w:t>plan promocji gospodarczej</w:t>
            </w:r>
            <w:r w:rsidRPr="00A872C4">
              <w:rPr>
                <w:rFonts w:ascii="Garamond" w:hAnsi="Garamond"/>
                <w:sz w:val="22"/>
                <w:szCs w:val="22"/>
              </w:rPr>
              <w:t xml:space="preserve"> (PPG) oraz </w:t>
            </w:r>
            <w:r w:rsidRPr="00A872C4">
              <w:rPr>
                <w:rFonts w:ascii="Garamond" w:hAnsi="Garamond"/>
                <w:i/>
                <w:sz w:val="22"/>
                <w:szCs w:val="22"/>
              </w:rPr>
              <w:t>Zespół Marki Pomorskie</w:t>
            </w:r>
            <w:r w:rsidRPr="00A872C4">
              <w:rPr>
                <w:rFonts w:ascii="Garamond" w:hAnsi="Garamond"/>
                <w:sz w:val="22"/>
                <w:szCs w:val="22"/>
              </w:rPr>
              <w:t xml:space="preserve">. Plan promocji gospodarczej określa główny cel i kierunek działań </w:t>
            </w:r>
            <w:r w:rsidR="00D40FDA">
              <w:rPr>
                <w:rFonts w:ascii="Garamond" w:hAnsi="Garamond"/>
                <w:sz w:val="22"/>
                <w:szCs w:val="22"/>
              </w:rPr>
              <w:t>marketingowych</w:t>
            </w:r>
            <w:r w:rsidRPr="00A872C4">
              <w:rPr>
                <w:rFonts w:ascii="Garamond" w:hAnsi="Garamond"/>
                <w:sz w:val="22"/>
                <w:szCs w:val="22"/>
              </w:rPr>
              <w:t xml:space="preserve">, a także wskazuje priorytetowe działania aktualizowane każdego roku (w tym narzędzia promocji, jednostki odpowiedzialne za realizację oraz partnerów). </w:t>
            </w:r>
            <w:r w:rsidRPr="00A872C4">
              <w:rPr>
                <w:rFonts w:ascii="Garamond" w:hAnsi="Garamond"/>
                <w:i/>
                <w:sz w:val="22"/>
                <w:szCs w:val="22"/>
              </w:rPr>
              <w:t>Zespół Marki Pomorskie</w:t>
            </w:r>
            <w:r w:rsidRPr="00A872C4">
              <w:rPr>
                <w:rFonts w:ascii="Garamond" w:hAnsi="Garamond"/>
                <w:sz w:val="22"/>
                <w:szCs w:val="22"/>
              </w:rPr>
              <w:t xml:space="preserve"> skupia przedstawicieli wszystkich środowisk społecznych, w tym instytucji i środowisk biznesowych oraz jest ciałem opiniującym podejmowane działania w zakresie tworzenia i rozwoju marki terytorialnej Pomorskie, której ważnym elementem jest wizerunek gospodarczy regionu. </w:t>
            </w:r>
            <w:r w:rsidRPr="00A872C4">
              <w:rPr>
                <w:rFonts w:ascii="Garamond" w:hAnsi="Garamond"/>
                <w:i/>
                <w:sz w:val="22"/>
                <w:szCs w:val="22"/>
              </w:rPr>
              <w:t>Zespół Marki Pomorskie</w:t>
            </w:r>
            <w:r w:rsidRPr="00A872C4">
              <w:rPr>
                <w:rFonts w:ascii="Garamond" w:hAnsi="Garamond"/>
                <w:sz w:val="22"/>
                <w:szCs w:val="22"/>
              </w:rPr>
              <w:t xml:space="preserve"> monitoruje i ocenia działania w zakresie budowy marki regionalnej, w tym  postępy realizacji zobowiązania dotyczącego promocji gospodarczej. </w:t>
            </w:r>
          </w:p>
        </w:tc>
      </w:tr>
      <w:tr w:rsidR="006F3F48" w:rsidRPr="005F11F2" w14:paraId="536E8512" w14:textId="77777777" w:rsidTr="006F3F48">
        <w:tc>
          <w:tcPr>
            <w:tcW w:w="2268" w:type="dxa"/>
            <w:shd w:val="clear" w:color="auto" w:fill="E6E6E6"/>
            <w:vAlign w:val="center"/>
          </w:tcPr>
          <w:p w14:paraId="2E272600"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lastRenderedPageBreak/>
              <w:t>Rok realizacji</w:t>
            </w:r>
          </w:p>
        </w:tc>
        <w:tc>
          <w:tcPr>
            <w:tcW w:w="7256" w:type="dxa"/>
            <w:vAlign w:val="center"/>
          </w:tcPr>
          <w:p w14:paraId="2EE99E66" w14:textId="77777777" w:rsidR="006F3F48" w:rsidRPr="00A872C4" w:rsidRDefault="006F3F48" w:rsidP="006F3F48">
            <w:pPr>
              <w:spacing w:before="45" w:after="45"/>
              <w:jc w:val="both"/>
              <w:rPr>
                <w:rFonts w:ascii="Garamond" w:hAnsi="Garamond"/>
                <w:i/>
                <w:sz w:val="22"/>
                <w:szCs w:val="22"/>
              </w:rPr>
            </w:pPr>
            <w:r w:rsidRPr="00A872C4">
              <w:rPr>
                <w:rFonts w:ascii="Garamond" w:hAnsi="Garamond"/>
                <w:i/>
                <w:sz w:val="22"/>
                <w:szCs w:val="22"/>
              </w:rPr>
              <w:t>2020</w:t>
            </w:r>
          </w:p>
        </w:tc>
      </w:tr>
      <w:tr w:rsidR="006F3F48" w:rsidRPr="005F11F2" w14:paraId="79A37FFB" w14:textId="77777777" w:rsidTr="006F3F48">
        <w:trPr>
          <w:trHeight w:val="825"/>
        </w:trPr>
        <w:tc>
          <w:tcPr>
            <w:tcW w:w="2268" w:type="dxa"/>
            <w:tcBorders>
              <w:bottom w:val="single" w:sz="4" w:space="0" w:color="auto"/>
            </w:tcBorders>
            <w:shd w:val="clear" w:color="auto" w:fill="E6E6E6"/>
            <w:vAlign w:val="center"/>
          </w:tcPr>
          <w:p w14:paraId="51F3F175"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 xml:space="preserve">Główne </w:t>
            </w:r>
            <w:r w:rsidRPr="005F11F2">
              <w:rPr>
                <w:rFonts w:ascii="Garamond" w:hAnsi="Garamond"/>
                <w:b/>
                <w:sz w:val="22"/>
                <w:szCs w:val="22"/>
              </w:rPr>
              <w:br/>
              <w:t>etapy realizacji</w:t>
            </w:r>
          </w:p>
        </w:tc>
        <w:tc>
          <w:tcPr>
            <w:tcW w:w="7256" w:type="dxa"/>
            <w:tcBorders>
              <w:bottom w:val="single" w:sz="4" w:space="0" w:color="auto"/>
            </w:tcBorders>
            <w:shd w:val="clear" w:color="auto" w:fill="auto"/>
            <w:vAlign w:val="center"/>
          </w:tcPr>
          <w:p w14:paraId="16830141" w14:textId="77777777" w:rsidR="006F3F48" w:rsidRPr="00A872C4" w:rsidRDefault="006F3F48" w:rsidP="009F290C">
            <w:pPr>
              <w:numPr>
                <w:ilvl w:val="0"/>
                <w:numId w:val="43"/>
              </w:numPr>
              <w:spacing w:before="45" w:after="45"/>
              <w:jc w:val="both"/>
              <w:rPr>
                <w:rFonts w:ascii="Garamond" w:hAnsi="Garamond"/>
                <w:sz w:val="22"/>
                <w:szCs w:val="22"/>
              </w:rPr>
            </w:pPr>
            <w:r w:rsidRPr="00A872C4">
              <w:rPr>
                <w:rFonts w:ascii="Garamond" w:hAnsi="Garamond"/>
                <w:sz w:val="22"/>
                <w:szCs w:val="22"/>
              </w:rPr>
              <w:t>Wypracowanie modelu współpracy, wybór optymalnej struktury organizacyjnej jako integratora działań promocyjnych w ramach przedsięwzięcia</w:t>
            </w:r>
            <w:r w:rsidR="00F61164">
              <w:rPr>
                <w:rFonts w:ascii="Garamond" w:hAnsi="Garamond"/>
                <w:sz w:val="22"/>
                <w:szCs w:val="22"/>
              </w:rPr>
              <w:t>.</w:t>
            </w:r>
          </w:p>
          <w:p w14:paraId="3AD3D5BB" w14:textId="77777777" w:rsidR="006F3F48" w:rsidRPr="00A872C4" w:rsidRDefault="006F3F48" w:rsidP="009F290C">
            <w:pPr>
              <w:numPr>
                <w:ilvl w:val="0"/>
                <w:numId w:val="43"/>
              </w:numPr>
              <w:spacing w:before="45" w:after="45"/>
              <w:jc w:val="both"/>
              <w:rPr>
                <w:rFonts w:ascii="Garamond" w:hAnsi="Garamond"/>
                <w:sz w:val="22"/>
                <w:szCs w:val="22"/>
              </w:rPr>
            </w:pPr>
            <w:r w:rsidRPr="00A872C4">
              <w:rPr>
                <w:rFonts w:ascii="Garamond" w:hAnsi="Garamond"/>
                <w:sz w:val="22"/>
                <w:szCs w:val="22"/>
              </w:rPr>
              <w:t>Realizacja działań zaplanowanych w Planie promocji gospodarczej.</w:t>
            </w:r>
          </w:p>
          <w:p w14:paraId="6BBB4CD5" w14:textId="77777777" w:rsidR="006F3F48" w:rsidRPr="00A872C4" w:rsidRDefault="006F3F48" w:rsidP="009F290C">
            <w:pPr>
              <w:numPr>
                <w:ilvl w:val="0"/>
                <w:numId w:val="43"/>
              </w:numPr>
              <w:spacing w:before="45" w:after="45"/>
              <w:jc w:val="both"/>
              <w:rPr>
                <w:rFonts w:ascii="Garamond" w:hAnsi="Garamond"/>
                <w:sz w:val="22"/>
                <w:szCs w:val="22"/>
              </w:rPr>
            </w:pPr>
            <w:r w:rsidRPr="00A872C4">
              <w:rPr>
                <w:rFonts w:ascii="Garamond" w:hAnsi="Garamond"/>
                <w:sz w:val="22"/>
                <w:szCs w:val="22"/>
              </w:rPr>
              <w:t xml:space="preserve">Zidentyfikowanie źródeł i sposobów finansowania oraz wzmocnienie współpracy z kluczowymi partnerami w regionie (w tym działania na rzecz utworzenia funduszu promocji). </w:t>
            </w:r>
          </w:p>
          <w:p w14:paraId="0B7F88C9" w14:textId="77777777" w:rsidR="006F3F48" w:rsidRPr="00A872C4" w:rsidRDefault="006F3F48" w:rsidP="009F290C">
            <w:pPr>
              <w:numPr>
                <w:ilvl w:val="0"/>
                <w:numId w:val="43"/>
              </w:numPr>
              <w:spacing w:before="45" w:after="45"/>
              <w:jc w:val="both"/>
              <w:rPr>
                <w:rFonts w:ascii="Garamond" w:hAnsi="Garamond"/>
                <w:sz w:val="22"/>
                <w:szCs w:val="22"/>
              </w:rPr>
            </w:pPr>
            <w:r w:rsidRPr="00A872C4">
              <w:rPr>
                <w:rFonts w:ascii="Garamond" w:hAnsi="Garamond"/>
                <w:sz w:val="22"/>
                <w:szCs w:val="22"/>
              </w:rPr>
              <w:t>Realizacja kampanii promocyjnych z wykorzystaniem narzędzi wymienionych w planie promocji gospodarczej z uwzględnieniem grup docelowych</w:t>
            </w:r>
            <w:r w:rsidR="00F61164">
              <w:rPr>
                <w:rFonts w:ascii="Garamond" w:hAnsi="Garamond"/>
                <w:sz w:val="22"/>
                <w:szCs w:val="22"/>
              </w:rPr>
              <w:t>.</w:t>
            </w:r>
          </w:p>
          <w:p w14:paraId="36AF2ECF" w14:textId="77777777" w:rsidR="006F3F48" w:rsidRPr="00A872C4" w:rsidRDefault="006F3F48" w:rsidP="009F290C">
            <w:pPr>
              <w:numPr>
                <w:ilvl w:val="0"/>
                <w:numId w:val="43"/>
              </w:numPr>
              <w:spacing w:before="45" w:after="45"/>
              <w:jc w:val="both"/>
              <w:rPr>
                <w:rFonts w:ascii="Garamond" w:hAnsi="Garamond"/>
                <w:sz w:val="22"/>
                <w:szCs w:val="22"/>
              </w:rPr>
            </w:pPr>
            <w:r w:rsidRPr="00A872C4">
              <w:rPr>
                <w:rFonts w:ascii="Garamond" w:hAnsi="Garamond"/>
                <w:sz w:val="22"/>
                <w:szCs w:val="22"/>
              </w:rPr>
              <w:t>Zaplanowanie systemu monitoringu działań promocyjnych.</w:t>
            </w:r>
          </w:p>
        </w:tc>
      </w:tr>
      <w:tr w:rsidR="006F3F48" w:rsidRPr="005F11F2" w14:paraId="5290B08E" w14:textId="77777777" w:rsidTr="006F3F48">
        <w:trPr>
          <w:trHeight w:val="406"/>
        </w:trPr>
        <w:tc>
          <w:tcPr>
            <w:tcW w:w="2268" w:type="dxa"/>
            <w:tcBorders>
              <w:bottom w:val="single" w:sz="4" w:space="0" w:color="auto"/>
            </w:tcBorders>
            <w:shd w:val="clear" w:color="auto" w:fill="E6E6E6"/>
            <w:vAlign w:val="center"/>
          </w:tcPr>
          <w:p w14:paraId="1071B6A6"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Kluczowi partnerzy</w:t>
            </w:r>
          </w:p>
        </w:tc>
        <w:tc>
          <w:tcPr>
            <w:tcW w:w="7256" w:type="dxa"/>
            <w:tcBorders>
              <w:bottom w:val="single" w:sz="4" w:space="0" w:color="auto"/>
            </w:tcBorders>
            <w:shd w:val="clear" w:color="auto" w:fill="auto"/>
            <w:vAlign w:val="center"/>
          </w:tcPr>
          <w:p w14:paraId="7578B885" w14:textId="77777777" w:rsidR="006F3F48" w:rsidRPr="005F11F2" w:rsidRDefault="006F3F48" w:rsidP="009F290C">
            <w:pPr>
              <w:numPr>
                <w:ilvl w:val="0"/>
                <w:numId w:val="54"/>
              </w:numPr>
              <w:spacing w:before="45" w:after="45"/>
              <w:rPr>
                <w:rFonts w:ascii="Garamond" w:hAnsi="Garamond"/>
                <w:sz w:val="22"/>
                <w:szCs w:val="22"/>
              </w:rPr>
            </w:pPr>
            <w:r w:rsidRPr="005F11F2">
              <w:rPr>
                <w:rFonts w:ascii="Garamond" w:hAnsi="Garamond"/>
                <w:sz w:val="22"/>
                <w:szCs w:val="22"/>
              </w:rPr>
              <w:t>Przedsiębiorcy i samorząd gospodarczy;</w:t>
            </w:r>
          </w:p>
          <w:p w14:paraId="334BCBB1" w14:textId="77777777" w:rsidR="006F3F48" w:rsidRPr="005F11F2" w:rsidRDefault="006F3F48" w:rsidP="009F290C">
            <w:pPr>
              <w:numPr>
                <w:ilvl w:val="0"/>
                <w:numId w:val="54"/>
              </w:numPr>
              <w:spacing w:before="45" w:after="45"/>
              <w:rPr>
                <w:rFonts w:ascii="Garamond" w:hAnsi="Garamond"/>
                <w:sz w:val="22"/>
                <w:szCs w:val="22"/>
              </w:rPr>
            </w:pPr>
            <w:r w:rsidRPr="005F11F2">
              <w:rPr>
                <w:rFonts w:ascii="Garamond" w:hAnsi="Garamond"/>
                <w:sz w:val="22"/>
                <w:szCs w:val="22"/>
              </w:rPr>
              <w:t>Instytucje Otoczenia Biznesu;</w:t>
            </w:r>
          </w:p>
          <w:p w14:paraId="7DD20510" w14:textId="77777777" w:rsidR="006F3F48" w:rsidRPr="005F11F2" w:rsidRDefault="006F3F48" w:rsidP="009F290C">
            <w:pPr>
              <w:numPr>
                <w:ilvl w:val="0"/>
                <w:numId w:val="54"/>
              </w:numPr>
              <w:autoSpaceDE w:val="0"/>
              <w:autoSpaceDN w:val="0"/>
              <w:adjustRightInd w:val="0"/>
              <w:spacing w:before="45" w:after="45"/>
              <w:jc w:val="both"/>
              <w:rPr>
                <w:rFonts w:ascii="Garamond" w:hAnsi="Garamond" w:cs="Times-Roman"/>
                <w:sz w:val="22"/>
                <w:szCs w:val="22"/>
              </w:rPr>
            </w:pPr>
            <w:r w:rsidRPr="005F11F2">
              <w:rPr>
                <w:rFonts w:ascii="Garamond" w:hAnsi="Garamond" w:cs="Times-Roman"/>
                <w:sz w:val="22"/>
                <w:szCs w:val="22"/>
              </w:rPr>
              <w:t xml:space="preserve">Jednostki samorządu terytorialnego i ich jednostki organizacyjne oraz spółki </w:t>
            </w:r>
            <w:r w:rsidRPr="005F11F2">
              <w:rPr>
                <w:rFonts w:ascii="Garamond" w:hAnsi="Garamond" w:cs="Times-Roman"/>
                <w:sz w:val="22"/>
                <w:szCs w:val="22"/>
              </w:rPr>
              <w:br/>
              <w:t>z udziałem JST;</w:t>
            </w:r>
          </w:p>
          <w:p w14:paraId="7D1926C1" w14:textId="77777777" w:rsidR="006F3F48" w:rsidRPr="005F11F2" w:rsidRDefault="006F3F48" w:rsidP="009F290C">
            <w:pPr>
              <w:numPr>
                <w:ilvl w:val="0"/>
                <w:numId w:val="54"/>
              </w:numPr>
              <w:autoSpaceDE w:val="0"/>
              <w:autoSpaceDN w:val="0"/>
              <w:adjustRightInd w:val="0"/>
              <w:spacing w:before="45" w:after="45"/>
              <w:rPr>
                <w:rFonts w:ascii="Garamond" w:hAnsi="Garamond" w:cs="Times-Roman"/>
                <w:sz w:val="22"/>
                <w:szCs w:val="22"/>
              </w:rPr>
            </w:pPr>
            <w:r w:rsidRPr="005F11F2">
              <w:rPr>
                <w:rFonts w:ascii="Garamond" w:hAnsi="Garamond" w:cs="Times-Roman"/>
                <w:sz w:val="22"/>
                <w:szCs w:val="22"/>
              </w:rPr>
              <w:t xml:space="preserve">Związki i stowarzyszenia JST; </w:t>
            </w:r>
          </w:p>
          <w:p w14:paraId="48F0A257" w14:textId="77777777" w:rsidR="006F3F48" w:rsidRPr="005F11F2" w:rsidRDefault="006F3F48" w:rsidP="009F290C">
            <w:pPr>
              <w:numPr>
                <w:ilvl w:val="0"/>
                <w:numId w:val="54"/>
              </w:numPr>
              <w:spacing w:before="45" w:after="45"/>
              <w:rPr>
                <w:rFonts w:ascii="Garamond" w:hAnsi="Garamond"/>
                <w:sz w:val="22"/>
                <w:szCs w:val="22"/>
              </w:rPr>
            </w:pPr>
            <w:r w:rsidRPr="005F11F2">
              <w:rPr>
                <w:rFonts w:ascii="Garamond" w:hAnsi="Garamond"/>
                <w:sz w:val="22"/>
                <w:szCs w:val="22"/>
              </w:rPr>
              <w:t xml:space="preserve">Uczelnie. </w:t>
            </w:r>
          </w:p>
        </w:tc>
      </w:tr>
      <w:tr w:rsidR="006F3F48" w:rsidRPr="005F11F2" w14:paraId="4CB21BF3" w14:textId="77777777" w:rsidTr="006F3F48">
        <w:trPr>
          <w:trHeight w:val="441"/>
        </w:trPr>
        <w:tc>
          <w:tcPr>
            <w:tcW w:w="2268" w:type="dxa"/>
            <w:tcBorders>
              <w:bottom w:val="single" w:sz="4" w:space="0" w:color="auto"/>
            </w:tcBorders>
            <w:shd w:val="clear" w:color="auto" w:fill="E6E6E6"/>
            <w:vAlign w:val="center"/>
          </w:tcPr>
          <w:p w14:paraId="13D22655"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Szacunkowy koszt</w:t>
            </w:r>
          </w:p>
        </w:tc>
        <w:tc>
          <w:tcPr>
            <w:tcW w:w="7256" w:type="dxa"/>
            <w:tcBorders>
              <w:bottom w:val="single" w:sz="4" w:space="0" w:color="auto"/>
            </w:tcBorders>
            <w:shd w:val="clear" w:color="auto" w:fill="auto"/>
            <w:vAlign w:val="center"/>
          </w:tcPr>
          <w:p w14:paraId="00155031" w14:textId="778A6760" w:rsidR="006F3F48" w:rsidRPr="005F11F2" w:rsidRDefault="00870402" w:rsidP="006F3F48">
            <w:pPr>
              <w:spacing w:before="45" w:after="45"/>
              <w:rPr>
                <w:rFonts w:ascii="Garamond" w:hAnsi="Garamond"/>
                <w:sz w:val="22"/>
                <w:szCs w:val="22"/>
              </w:rPr>
            </w:pPr>
            <w:r>
              <w:rPr>
                <w:rFonts w:ascii="Garamond" w:hAnsi="Garamond"/>
                <w:sz w:val="22"/>
                <w:szCs w:val="22"/>
              </w:rPr>
              <w:t>29</w:t>
            </w:r>
            <w:r w:rsidR="00F61164">
              <w:rPr>
                <w:rFonts w:ascii="Garamond" w:hAnsi="Garamond"/>
                <w:sz w:val="22"/>
                <w:szCs w:val="22"/>
              </w:rPr>
              <w:t xml:space="preserve"> mln </w:t>
            </w:r>
            <w:r>
              <w:rPr>
                <w:rFonts w:ascii="Garamond" w:hAnsi="Garamond"/>
                <w:sz w:val="22"/>
                <w:szCs w:val="22"/>
              </w:rPr>
              <w:t>zł</w:t>
            </w:r>
            <w:r w:rsidR="006F3F48">
              <w:rPr>
                <w:rFonts w:ascii="Garamond" w:hAnsi="Garamond"/>
                <w:sz w:val="22"/>
                <w:szCs w:val="22"/>
              </w:rPr>
              <w:t xml:space="preserve"> </w:t>
            </w:r>
          </w:p>
        </w:tc>
      </w:tr>
      <w:tr w:rsidR="006F3F48" w:rsidRPr="005F11F2" w14:paraId="6A363646" w14:textId="77777777" w:rsidTr="006F3F48">
        <w:tc>
          <w:tcPr>
            <w:tcW w:w="2268" w:type="dxa"/>
            <w:shd w:val="clear" w:color="auto" w:fill="E6E6E6"/>
            <w:vAlign w:val="center"/>
          </w:tcPr>
          <w:p w14:paraId="67E7234D" w14:textId="77777777" w:rsidR="006F3F48" w:rsidRPr="005F11F2" w:rsidRDefault="006F3F48" w:rsidP="006F3F48">
            <w:pPr>
              <w:spacing w:before="45" w:after="45"/>
              <w:rPr>
                <w:rFonts w:ascii="Garamond" w:hAnsi="Garamond"/>
                <w:b/>
                <w:i/>
                <w:sz w:val="22"/>
                <w:szCs w:val="22"/>
              </w:rPr>
            </w:pPr>
            <w:r w:rsidRPr="005F11F2">
              <w:rPr>
                <w:rFonts w:ascii="Garamond" w:hAnsi="Garamond"/>
                <w:b/>
                <w:i/>
                <w:sz w:val="22"/>
                <w:szCs w:val="22"/>
              </w:rPr>
              <w:t>Przedsięwzięcie strategiczne</w:t>
            </w:r>
          </w:p>
        </w:tc>
        <w:tc>
          <w:tcPr>
            <w:tcW w:w="7256" w:type="dxa"/>
            <w:vAlign w:val="center"/>
          </w:tcPr>
          <w:p w14:paraId="29422946" w14:textId="77777777" w:rsidR="006F3F48" w:rsidRPr="005F11F2" w:rsidRDefault="006F3F48" w:rsidP="006F3F48">
            <w:pPr>
              <w:spacing w:before="45" w:after="45"/>
              <w:rPr>
                <w:rFonts w:ascii="Garamond" w:hAnsi="Garamond"/>
                <w:i/>
                <w:sz w:val="22"/>
                <w:szCs w:val="22"/>
              </w:rPr>
            </w:pPr>
            <w:r w:rsidRPr="005F11F2">
              <w:rPr>
                <w:rFonts w:ascii="Garamond" w:hAnsi="Garamond"/>
                <w:i/>
                <w:sz w:val="22"/>
                <w:szCs w:val="22"/>
              </w:rPr>
              <w:t>–</w:t>
            </w:r>
          </w:p>
        </w:tc>
      </w:tr>
    </w:tbl>
    <w:p w14:paraId="3CCCFF16" w14:textId="77777777" w:rsidR="006F3F48" w:rsidRDefault="006F3F48" w:rsidP="006F3F48">
      <w:pPr>
        <w:autoSpaceDE w:val="0"/>
        <w:autoSpaceDN w:val="0"/>
        <w:adjustRightInd w:val="0"/>
        <w:jc w:val="both"/>
        <w:rPr>
          <w:rFonts w:ascii="Garamond" w:hAnsi="Garamond" w:cs="Calibri"/>
        </w:rPr>
      </w:pPr>
    </w:p>
    <w:p w14:paraId="1F62B8CD" w14:textId="77777777" w:rsidR="00107844" w:rsidRPr="005F11F2" w:rsidRDefault="00107844" w:rsidP="006F3F48">
      <w:pPr>
        <w:autoSpaceDE w:val="0"/>
        <w:autoSpaceDN w:val="0"/>
        <w:adjustRightInd w:val="0"/>
        <w:jc w:val="both"/>
        <w:rPr>
          <w:rFonts w:ascii="Garamond" w:hAnsi="Garamond" w:cs="Calibri"/>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56"/>
      </w:tblGrid>
      <w:tr w:rsidR="006F3F48" w:rsidRPr="005F11F2" w14:paraId="61C5845E" w14:textId="77777777" w:rsidTr="006F3F48">
        <w:trPr>
          <w:trHeight w:val="470"/>
        </w:trPr>
        <w:tc>
          <w:tcPr>
            <w:tcW w:w="2268" w:type="dxa"/>
            <w:shd w:val="clear" w:color="auto" w:fill="E6E6E6"/>
            <w:vAlign w:val="center"/>
          </w:tcPr>
          <w:p w14:paraId="295840BA" w14:textId="77777777" w:rsidR="006F3F48" w:rsidRPr="00A872C4" w:rsidRDefault="006F3F48" w:rsidP="006F3F48">
            <w:pPr>
              <w:spacing w:before="45" w:after="45"/>
              <w:rPr>
                <w:rFonts w:ascii="Garamond" w:hAnsi="Garamond"/>
                <w:b/>
              </w:rPr>
            </w:pPr>
            <w:r w:rsidRPr="00A872C4">
              <w:rPr>
                <w:rFonts w:ascii="Garamond" w:hAnsi="Garamond"/>
                <w:b/>
                <w:i/>
                <w:sz w:val="22"/>
                <w:szCs w:val="22"/>
              </w:rPr>
              <w:t>Zobowiązanie</w:t>
            </w:r>
            <w:r w:rsidRPr="00A872C4">
              <w:rPr>
                <w:rFonts w:ascii="Garamond" w:hAnsi="Garamond"/>
                <w:b/>
                <w:sz w:val="22"/>
                <w:szCs w:val="22"/>
              </w:rPr>
              <w:t xml:space="preserve"> </w:t>
            </w:r>
            <w:r w:rsidRPr="00A872C4">
              <w:rPr>
                <w:rFonts w:ascii="Garamond" w:hAnsi="Garamond"/>
                <w:b/>
                <w:sz w:val="22"/>
                <w:szCs w:val="22"/>
              </w:rPr>
              <w:br/>
              <w:t>z SRWP 2020</w:t>
            </w:r>
          </w:p>
        </w:tc>
        <w:tc>
          <w:tcPr>
            <w:tcW w:w="7256" w:type="dxa"/>
            <w:vAlign w:val="center"/>
          </w:tcPr>
          <w:p w14:paraId="39B7F883" w14:textId="77777777" w:rsidR="006F3F48" w:rsidRPr="00A872C4" w:rsidRDefault="006F3F48" w:rsidP="006F3F48">
            <w:pPr>
              <w:autoSpaceDE w:val="0"/>
              <w:autoSpaceDN w:val="0"/>
              <w:adjustRightInd w:val="0"/>
              <w:spacing w:before="45" w:after="45"/>
              <w:jc w:val="both"/>
              <w:rPr>
                <w:rFonts w:ascii="Garamond" w:hAnsi="Garamond" w:cs="Garamond"/>
                <w:b/>
              </w:rPr>
            </w:pPr>
            <w:r w:rsidRPr="00A872C4">
              <w:rPr>
                <w:rFonts w:ascii="Garamond" w:hAnsi="Garamond" w:cs="Garamond"/>
                <w:b/>
                <w:sz w:val="22"/>
                <w:szCs w:val="22"/>
              </w:rPr>
              <w:t>Przygotowanie i wypromowanie, z udziałem kluczowych pomorskich uczelni, kompleksowej oferty dla studentów zagranicznych oraz oferty wspierającej zatrudnienie zagranicznych naukowców</w:t>
            </w:r>
          </w:p>
        </w:tc>
      </w:tr>
      <w:tr w:rsidR="006F3F48" w:rsidRPr="005F11F2" w14:paraId="17B758F9" w14:textId="77777777" w:rsidTr="006F3F48">
        <w:tc>
          <w:tcPr>
            <w:tcW w:w="2268" w:type="dxa"/>
            <w:shd w:val="clear" w:color="auto" w:fill="E6E6E6"/>
            <w:vAlign w:val="center"/>
          </w:tcPr>
          <w:p w14:paraId="7173EEA0" w14:textId="77777777" w:rsidR="006F3F48" w:rsidRPr="005F11F2" w:rsidRDefault="006F3F48" w:rsidP="006F3F48">
            <w:pPr>
              <w:spacing w:before="45" w:after="45"/>
              <w:rPr>
                <w:rFonts w:ascii="Garamond" w:hAnsi="Garamond"/>
                <w:b/>
              </w:rPr>
            </w:pPr>
            <w:r w:rsidRPr="005F11F2">
              <w:rPr>
                <w:rFonts w:ascii="Garamond" w:hAnsi="Garamond"/>
                <w:b/>
                <w:sz w:val="22"/>
                <w:szCs w:val="22"/>
              </w:rPr>
              <w:t>Stan docelowy</w:t>
            </w:r>
          </w:p>
        </w:tc>
        <w:tc>
          <w:tcPr>
            <w:tcW w:w="7256" w:type="dxa"/>
            <w:vAlign w:val="center"/>
          </w:tcPr>
          <w:p w14:paraId="07966039" w14:textId="77777777" w:rsidR="006F3F48" w:rsidRDefault="006F3F48" w:rsidP="006F3F48">
            <w:pPr>
              <w:shd w:val="clear" w:color="auto" w:fill="FFFFFF"/>
              <w:spacing w:before="45" w:after="45"/>
              <w:jc w:val="both"/>
              <w:rPr>
                <w:rFonts w:ascii="Garamond" w:hAnsi="Garamond" w:cs="Garamond"/>
                <w:sz w:val="22"/>
                <w:szCs w:val="22"/>
              </w:rPr>
            </w:pPr>
            <w:r>
              <w:rPr>
                <w:rFonts w:ascii="Garamond" w:hAnsi="Garamond" w:cs="Garamond"/>
                <w:sz w:val="22"/>
                <w:szCs w:val="22"/>
              </w:rPr>
              <w:t>Systematyczna</w:t>
            </w:r>
            <w:r w:rsidRPr="005F11F2">
              <w:rPr>
                <w:rFonts w:ascii="Garamond" w:hAnsi="Garamond" w:cs="Garamond"/>
                <w:sz w:val="22"/>
                <w:szCs w:val="22"/>
              </w:rPr>
              <w:t xml:space="preserve"> współprac</w:t>
            </w:r>
            <w:r>
              <w:rPr>
                <w:rFonts w:ascii="Garamond" w:hAnsi="Garamond" w:cs="Garamond"/>
                <w:sz w:val="22"/>
                <w:szCs w:val="22"/>
              </w:rPr>
              <w:t>a</w:t>
            </w:r>
            <w:r w:rsidRPr="005F11F2">
              <w:rPr>
                <w:rFonts w:ascii="Garamond" w:hAnsi="Garamond" w:cs="Garamond"/>
                <w:sz w:val="22"/>
                <w:szCs w:val="22"/>
              </w:rPr>
              <w:t xml:space="preserve"> wiodących uczelni z terenu Obszaru Metropolitalnego </w:t>
            </w:r>
            <w:r>
              <w:rPr>
                <w:rFonts w:ascii="Garamond" w:hAnsi="Garamond" w:cs="Garamond"/>
                <w:sz w:val="22"/>
                <w:szCs w:val="22"/>
              </w:rPr>
              <w:t xml:space="preserve">Gdańsk-Sopot-Gdynia </w:t>
            </w:r>
            <w:r w:rsidRPr="005F11F2">
              <w:rPr>
                <w:rFonts w:ascii="Garamond" w:hAnsi="Garamond" w:cs="Garamond"/>
                <w:sz w:val="22"/>
                <w:szCs w:val="22"/>
              </w:rPr>
              <w:t xml:space="preserve">i Słupska, </w:t>
            </w:r>
            <w:r w:rsidRPr="00114D83">
              <w:rPr>
                <w:rFonts w:ascii="Garamond" w:hAnsi="Garamond" w:cs="Garamond"/>
                <w:sz w:val="22"/>
                <w:szCs w:val="22"/>
              </w:rPr>
              <w:t>wzmacn</w:t>
            </w:r>
            <w:r>
              <w:rPr>
                <w:rFonts w:ascii="Garamond" w:hAnsi="Garamond" w:cs="Garamond"/>
                <w:sz w:val="22"/>
                <w:szCs w:val="22"/>
              </w:rPr>
              <w:t>iająca</w:t>
            </w:r>
            <w:r w:rsidRPr="00114D83">
              <w:rPr>
                <w:rFonts w:ascii="Garamond" w:hAnsi="Garamond" w:cs="Garamond"/>
                <w:sz w:val="22"/>
                <w:szCs w:val="22"/>
              </w:rPr>
              <w:t xml:space="preserve"> kompetencj</w:t>
            </w:r>
            <w:r>
              <w:rPr>
                <w:rFonts w:ascii="Garamond" w:hAnsi="Garamond" w:cs="Garamond"/>
                <w:sz w:val="22"/>
                <w:szCs w:val="22"/>
              </w:rPr>
              <w:t>e</w:t>
            </w:r>
            <w:r w:rsidRPr="00114D83">
              <w:rPr>
                <w:rFonts w:ascii="Garamond" w:hAnsi="Garamond" w:cs="Garamond"/>
                <w:sz w:val="22"/>
                <w:szCs w:val="22"/>
              </w:rPr>
              <w:t xml:space="preserve"> uczelni</w:t>
            </w:r>
            <w:r>
              <w:rPr>
                <w:rFonts w:ascii="Garamond" w:hAnsi="Garamond" w:cs="Garamond"/>
                <w:sz w:val="22"/>
                <w:szCs w:val="22"/>
              </w:rPr>
              <w:t xml:space="preserve"> </w:t>
            </w:r>
            <w:r w:rsidRPr="00114D83">
              <w:rPr>
                <w:rFonts w:ascii="Garamond" w:hAnsi="Garamond" w:cs="Garamond"/>
                <w:sz w:val="22"/>
                <w:szCs w:val="22"/>
              </w:rPr>
              <w:t>oraz administracji publicznej w zakresie przyciągania studentów spoza regionu (w tym zagranicznych)</w:t>
            </w:r>
            <w:r>
              <w:rPr>
                <w:rFonts w:ascii="Garamond" w:hAnsi="Garamond" w:cs="Garamond"/>
                <w:sz w:val="22"/>
                <w:szCs w:val="22"/>
              </w:rPr>
              <w:t xml:space="preserve">, traktowanych jako talenty </w:t>
            </w:r>
            <w:r w:rsidR="00F61164">
              <w:rPr>
                <w:rFonts w:ascii="Garamond" w:hAnsi="Garamond" w:cs="Garamond"/>
                <w:sz w:val="22"/>
                <w:szCs w:val="22"/>
              </w:rPr>
              <w:t>stanowiące kadry</w:t>
            </w:r>
            <w:r w:rsidRPr="00C90E1A">
              <w:rPr>
                <w:rFonts w:ascii="Garamond" w:hAnsi="Garamond" w:cs="Garamond"/>
                <w:sz w:val="22"/>
                <w:szCs w:val="22"/>
              </w:rPr>
              <w:t xml:space="preserve"> dla </w:t>
            </w:r>
            <w:r>
              <w:rPr>
                <w:rFonts w:ascii="Garamond" w:hAnsi="Garamond" w:cs="Garamond"/>
                <w:sz w:val="22"/>
                <w:szCs w:val="22"/>
              </w:rPr>
              <w:t xml:space="preserve">pomorskiej </w:t>
            </w:r>
            <w:r w:rsidRPr="00C90E1A">
              <w:rPr>
                <w:rFonts w:ascii="Garamond" w:hAnsi="Garamond" w:cs="Garamond"/>
                <w:sz w:val="22"/>
                <w:szCs w:val="22"/>
              </w:rPr>
              <w:t>gospodarki.</w:t>
            </w:r>
          </w:p>
          <w:p w14:paraId="2EF613FE" w14:textId="77777777" w:rsidR="006F3F48" w:rsidRPr="005F11F2" w:rsidRDefault="006F3F48" w:rsidP="006F3F48">
            <w:pPr>
              <w:shd w:val="clear" w:color="auto" w:fill="FFFFFF"/>
              <w:spacing w:before="45" w:after="45"/>
              <w:jc w:val="both"/>
              <w:rPr>
                <w:rFonts w:ascii="Garamond" w:hAnsi="Garamond" w:cs="Garamond"/>
              </w:rPr>
            </w:pPr>
            <w:r>
              <w:rPr>
                <w:rFonts w:ascii="Garamond" w:hAnsi="Garamond" w:cs="Garamond"/>
                <w:sz w:val="22"/>
                <w:szCs w:val="22"/>
              </w:rPr>
              <w:t xml:space="preserve">Współpraca </w:t>
            </w:r>
            <w:r w:rsidR="00E20AC2">
              <w:rPr>
                <w:rFonts w:ascii="Garamond" w:hAnsi="Garamond" w:cs="Garamond"/>
                <w:sz w:val="22"/>
                <w:szCs w:val="22"/>
              </w:rPr>
              <w:t>ma na celu realizację następujących</w:t>
            </w:r>
            <w:r>
              <w:rPr>
                <w:rFonts w:ascii="Garamond" w:hAnsi="Garamond" w:cs="Garamond"/>
                <w:sz w:val="22"/>
                <w:szCs w:val="22"/>
              </w:rPr>
              <w:t xml:space="preserve"> </w:t>
            </w:r>
            <w:r w:rsidRPr="005F11F2">
              <w:rPr>
                <w:rFonts w:ascii="Garamond" w:hAnsi="Garamond" w:cs="Garamond"/>
                <w:sz w:val="22"/>
                <w:szCs w:val="22"/>
              </w:rPr>
              <w:t>działa</w:t>
            </w:r>
            <w:r w:rsidR="00E20AC2">
              <w:rPr>
                <w:rFonts w:ascii="Garamond" w:hAnsi="Garamond" w:cs="Garamond"/>
                <w:sz w:val="22"/>
                <w:szCs w:val="22"/>
              </w:rPr>
              <w:t>ń:</w:t>
            </w:r>
          </w:p>
          <w:p w14:paraId="3169D456" w14:textId="77777777" w:rsidR="006F3F48" w:rsidRPr="005F11F2" w:rsidRDefault="006F3F48" w:rsidP="009F290C">
            <w:pPr>
              <w:numPr>
                <w:ilvl w:val="0"/>
                <w:numId w:val="58"/>
              </w:numPr>
              <w:spacing w:before="60" w:after="60"/>
              <w:ind w:left="357" w:hanging="357"/>
              <w:jc w:val="both"/>
              <w:rPr>
                <w:rFonts w:ascii="Garamond" w:hAnsi="Garamond"/>
                <w:sz w:val="22"/>
                <w:szCs w:val="22"/>
              </w:rPr>
            </w:pPr>
            <w:r w:rsidRPr="005F11F2">
              <w:rPr>
                <w:rFonts w:ascii="Garamond" w:hAnsi="Garamond" w:cs="Garamond"/>
                <w:sz w:val="22"/>
                <w:szCs w:val="22"/>
              </w:rPr>
              <w:t>kreowani</w:t>
            </w:r>
            <w:r w:rsidR="00E20AC2">
              <w:rPr>
                <w:rFonts w:ascii="Garamond" w:hAnsi="Garamond" w:cs="Garamond"/>
                <w:sz w:val="22"/>
                <w:szCs w:val="22"/>
              </w:rPr>
              <w:t>e</w:t>
            </w:r>
            <w:r w:rsidRPr="005F11F2">
              <w:rPr>
                <w:rFonts w:ascii="Garamond" w:hAnsi="Garamond" w:cs="Garamond"/>
                <w:sz w:val="22"/>
                <w:szCs w:val="22"/>
              </w:rPr>
              <w:t xml:space="preserve"> </w:t>
            </w:r>
            <w:r w:rsidR="00F61164">
              <w:rPr>
                <w:rFonts w:ascii="Garamond" w:hAnsi="Garamond" w:cs="Garamond"/>
                <w:sz w:val="22"/>
                <w:szCs w:val="22"/>
              </w:rPr>
              <w:t>różnorodnej</w:t>
            </w:r>
            <w:r w:rsidRPr="005F11F2">
              <w:rPr>
                <w:rFonts w:ascii="Garamond" w:hAnsi="Garamond" w:cs="Garamond"/>
                <w:sz w:val="22"/>
                <w:szCs w:val="22"/>
              </w:rPr>
              <w:t xml:space="preserve"> oferty edukacyjnej i </w:t>
            </w:r>
            <w:r w:rsidR="00581A30" w:rsidRPr="005F11F2">
              <w:rPr>
                <w:rFonts w:ascii="Garamond" w:hAnsi="Garamond" w:cs="Garamond"/>
                <w:sz w:val="22"/>
                <w:szCs w:val="22"/>
              </w:rPr>
              <w:t>pozaedukacyjnej</w:t>
            </w:r>
            <w:r w:rsidRPr="005F11F2">
              <w:rPr>
                <w:rFonts w:ascii="Garamond" w:hAnsi="Garamond" w:cs="Garamond"/>
                <w:sz w:val="22"/>
                <w:szCs w:val="22"/>
              </w:rPr>
              <w:t xml:space="preserve"> kluczowych pomorskich ośrodków akademickich, bazy informacji i mechanizmów </w:t>
            </w:r>
            <w:r w:rsidRPr="005F11F2">
              <w:rPr>
                <w:rFonts w:ascii="Garamond" w:hAnsi="Garamond" w:cs="Garamond"/>
                <w:sz w:val="22"/>
                <w:szCs w:val="22"/>
              </w:rPr>
              <w:br/>
              <w:t xml:space="preserve">jej dystrybucji, promocji oferty uczelni, miast i województwa; </w:t>
            </w:r>
            <w:r w:rsidRPr="005F11F2">
              <w:rPr>
                <w:rFonts w:ascii="Garamond" w:hAnsi="Garamond"/>
                <w:sz w:val="22"/>
                <w:szCs w:val="22"/>
              </w:rPr>
              <w:t xml:space="preserve">uruchomienie programów </w:t>
            </w:r>
            <w:r>
              <w:rPr>
                <w:rFonts w:ascii="Garamond" w:hAnsi="Garamond"/>
                <w:sz w:val="22"/>
                <w:szCs w:val="22"/>
              </w:rPr>
              <w:t>/</w:t>
            </w:r>
            <w:r w:rsidRPr="005F11F2">
              <w:rPr>
                <w:rFonts w:ascii="Garamond" w:hAnsi="Garamond"/>
                <w:sz w:val="22"/>
                <w:szCs w:val="22"/>
              </w:rPr>
              <w:t>kierunków kształcenia w językach obcych;</w:t>
            </w:r>
          </w:p>
          <w:p w14:paraId="4403B1A5" w14:textId="77777777" w:rsidR="006F3F48" w:rsidRPr="005F11F2" w:rsidRDefault="006F3F48" w:rsidP="009F290C">
            <w:pPr>
              <w:numPr>
                <w:ilvl w:val="0"/>
                <w:numId w:val="58"/>
              </w:numPr>
              <w:spacing w:before="60" w:after="60"/>
              <w:ind w:left="357" w:hanging="357"/>
              <w:jc w:val="both"/>
              <w:rPr>
                <w:rFonts w:ascii="Garamond" w:hAnsi="Garamond"/>
                <w:sz w:val="22"/>
                <w:szCs w:val="22"/>
              </w:rPr>
            </w:pPr>
            <w:r w:rsidRPr="005F11F2">
              <w:rPr>
                <w:rFonts w:ascii="Garamond" w:hAnsi="Garamond"/>
                <w:sz w:val="22"/>
                <w:szCs w:val="22"/>
              </w:rPr>
              <w:t>uruchomieni</w:t>
            </w:r>
            <w:r w:rsidR="00E20AC2">
              <w:rPr>
                <w:rFonts w:ascii="Garamond" w:hAnsi="Garamond"/>
                <w:sz w:val="22"/>
                <w:szCs w:val="22"/>
              </w:rPr>
              <w:t>e</w:t>
            </w:r>
            <w:r w:rsidRPr="005F11F2">
              <w:rPr>
                <w:rFonts w:ascii="Garamond" w:hAnsi="Garamond"/>
                <w:sz w:val="22"/>
                <w:szCs w:val="22"/>
              </w:rPr>
              <w:t xml:space="preserve"> kursów nauki języka polskiego i promocji wartości kultury polskiej, promocji miast i regionu;</w:t>
            </w:r>
          </w:p>
          <w:p w14:paraId="5CC2EEF1" w14:textId="77777777" w:rsidR="006F3F48" w:rsidRPr="005F11F2" w:rsidRDefault="006F3F48" w:rsidP="009F290C">
            <w:pPr>
              <w:numPr>
                <w:ilvl w:val="0"/>
                <w:numId w:val="58"/>
              </w:numPr>
              <w:spacing w:before="60" w:after="60"/>
              <w:ind w:left="357" w:hanging="357"/>
              <w:jc w:val="both"/>
              <w:rPr>
                <w:rFonts w:ascii="Garamond" w:hAnsi="Garamond"/>
                <w:sz w:val="22"/>
                <w:szCs w:val="22"/>
              </w:rPr>
            </w:pPr>
            <w:r w:rsidRPr="005F11F2">
              <w:rPr>
                <w:rFonts w:ascii="Garamond" w:hAnsi="Garamond"/>
                <w:sz w:val="22"/>
                <w:szCs w:val="22"/>
              </w:rPr>
              <w:t>dostosowani</w:t>
            </w:r>
            <w:r w:rsidR="00E20AC2">
              <w:rPr>
                <w:rFonts w:ascii="Garamond" w:hAnsi="Garamond"/>
                <w:sz w:val="22"/>
                <w:szCs w:val="22"/>
              </w:rPr>
              <w:t>e</w:t>
            </w:r>
            <w:r w:rsidRPr="005F11F2">
              <w:rPr>
                <w:rFonts w:ascii="Garamond" w:hAnsi="Garamond"/>
                <w:sz w:val="22"/>
                <w:szCs w:val="22"/>
              </w:rPr>
              <w:t xml:space="preserve"> programów kształcenia i materiałów dydaktycznych </w:t>
            </w:r>
            <w:r w:rsidRPr="005F11F2">
              <w:rPr>
                <w:rFonts w:ascii="Garamond" w:hAnsi="Garamond"/>
                <w:sz w:val="22"/>
                <w:szCs w:val="22"/>
              </w:rPr>
              <w:br/>
              <w:t xml:space="preserve">dla potrzeb </w:t>
            </w:r>
            <w:r w:rsidR="00E20AC2">
              <w:rPr>
                <w:rFonts w:ascii="Garamond" w:hAnsi="Garamond"/>
                <w:sz w:val="22"/>
                <w:szCs w:val="22"/>
              </w:rPr>
              <w:t>ulegającego procesom umiędzynarodowienia rynku pracy</w:t>
            </w:r>
            <w:r w:rsidRPr="005F11F2">
              <w:rPr>
                <w:rFonts w:ascii="Garamond" w:hAnsi="Garamond"/>
                <w:sz w:val="22"/>
                <w:szCs w:val="22"/>
              </w:rPr>
              <w:t>;</w:t>
            </w:r>
          </w:p>
          <w:p w14:paraId="3D5571E3" w14:textId="77777777" w:rsidR="006F3F48" w:rsidRPr="005F11F2" w:rsidRDefault="006F3F48" w:rsidP="009F290C">
            <w:pPr>
              <w:numPr>
                <w:ilvl w:val="0"/>
                <w:numId w:val="58"/>
              </w:numPr>
              <w:spacing w:before="60" w:after="60"/>
              <w:ind w:left="357" w:hanging="357"/>
              <w:jc w:val="both"/>
              <w:rPr>
                <w:rFonts w:ascii="Garamond" w:hAnsi="Garamond"/>
                <w:sz w:val="22"/>
                <w:szCs w:val="22"/>
              </w:rPr>
            </w:pPr>
            <w:r w:rsidRPr="005F11F2">
              <w:rPr>
                <w:rFonts w:ascii="Garamond" w:hAnsi="Garamond"/>
                <w:sz w:val="22"/>
                <w:szCs w:val="22"/>
              </w:rPr>
              <w:t>umożliwieni</w:t>
            </w:r>
            <w:r w:rsidR="00E20AC2">
              <w:rPr>
                <w:rFonts w:ascii="Garamond" w:hAnsi="Garamond"/>
                <w:sz w:val="22"/>
                <w:szCs w:val="22"/>
              </w:rPr>
              <w:t>e</w:t>
            </w:r>
            <w:r w:rsidRPr="005F11F2">
              <w:rPr>
                <w:rFonts w:ascii="Garamond" w:hAnsi="Garamond"/>
                <w:sz w:val="22"/>
                <w:szCs w:val="22"/>
              </w:rPr>
              <w:t xml:space="preserve"> podjęcia pracy i praktyk w okresie studiów;</w:t>
            </w:r>
          </w:p>
          <w:p w14:paraId="11FEDF3E" w14:textId="77777777" w:rsidR="006F3F48" w:rsidRPr="005F11F2" w:rsidRDefault="006F3F48" w:rsidP="009F290C">
            <w:pPr>
              <w:numPr>
                <w:ilvl w:val="0"/>
                <w:numId w:val="58"/>
              </w:numPr>
              <w:spacing w:before="60" w:after="60"/>
              <w:ind w:left="357" w:hanging="357"/>
              <w:jc w:val="both"/>
              <w:rPr>
                <w:rFonts w:ascii="Garamond" w:hAnsi="Garamond"/>
                <w:sz w:val="22"/>
                <w:szCs w:val="22"/>
              </w:rPr>
            </w:pPr>
            <w:r w:rsidRPr="005F11F2">
              <w:rPr>
                <w:rFonts w:ascii="Garamond" w:hAnsi="Garamond"/>
                <w:sz w:val="22"/>
                <w:szCs w:val="22"/>
              </w:rPr>
              <w:t>wspierani</w:t>
            </w:r>
            <w:r w:rsidR="00E20AC2">
              <w:rPr>
                <w:rFonts w:ascii="Garamond" w:hAnsi="Garamond"/>
                <w:sz w:val="22"/>
                <w:szCs w:val="22"/>
              </w:rPr>
              <w:t>e</w:t>
            </w:r>
            <w:r w:rsidRPr="005F11F2">
              <w:rPr>
                <w:rFonts w:ascii="Garamond" w:hAnsi="Garamond"/>
                <w:sz w:val="22"/>
                <w:szCs w:val="22"/>
              </w:rPr>
              <w:t xml:space="preserve"> zatrudniania zagranicznych wykładowców;</w:t>
            </w:r>
          </w:p>
          <w:p w14:paraId="79C715D3" w14:textId="77777777" w:rsidR="006F3F48" w:rsidRPr="00C938F6" w:rsidRDefault="00E20AC2" w:rsidP="009F290C">
            <w:pPr>
              <w:numPr>
                <w:ilvl w:val="0"/>
                <w:numId w:val="58"/>
              </w:numPr>
              <w:spacing w:before="60" w:after="60"/>
              <w:ind w:left="357" w:hanging="357"/>
              <w:jc w:val="both"/>
              <w:rPr>
                <w:rFonts w:ascii="Garamond" w:hAnsi="Garamond"/>
                <w:sz w:val="22"/>
                <w:szCs w:val="22"/>
              </w:rPr>
            </w:pPr>
            <w:r>
              <w:rPr>
                <w:rFonts w:ascii="Garamond" w:hAnsi="Garamond"/>
                <w:sz w:val="22"/>
                <w:szCs w:val="22"/>
              </w:rPr>
              <w:t>promocja województwa pomorskiego jako regionu łączącego różnorodną i odpowiadającą najwyższym europejskim standardom ofertę studiowania z wysoką jakością życia i szerokimi możliwościami zatrudnienia</w:t>
            </w:r>
            <w:r w:rsidR="006F3F48">
              <w:rPr>
                <w:rFonts w:ascii="Garamond" w:hAnsi="Garamond"/>
                <w:sz w:val="22"/>
                <w:szCs w:val="22"/>
              </w:rPr>
              <w:t>;</w:t>
            </w:r>
          </w:p>
          <w:p w14:paraId="659D4AB8" w14:textId="77777777" w:rsidR="006F3F48" w:rsidRPr="005F11F2" w:rsidRDefault="006F3F48" w:rsidP="009F290C">
            <w:pPr>
              <w:numPr>
                <w:ilvl w:val="0"/>
                <w:numId w:val="63"/>
              </w:numPr>
              <w:spacing w:before="45" w:after="45"/>
              <w:jc w:val="both"/>
              <w:rPr>
                <w:rFonts w:ascii="Garamond" w:hAnsi="Garamond" w:cs="Garamond"/>
              </w:rPr>
            </w:pPr>
            <w:r w:rsidRPr="005F11F2">
              <w:rPr>
                <w:rFonts w:ascii="Garamond" w:hAnsi="Garamond" w:cs="Garamond"/>
                <w:sz w:val="22"/>
                <w:szCs w:val="22"/>
              </w:rPr>
              <w:t xml:space="preserve">zwiększenia liczby studentów, doktorantów i pracowników naukowych </w:t>
            </w:r>
            <w:r w:rsidRPr="005F11F2">
              <w:rPr>
                <w:rFonts w:ascii="Garamond" w:hAnsi="Garamond" w:cs="Garamond"/>
                <w:sz w:val="22"/>
                <w:szCs w:val="22"/>
              </w:rPr>
              <w:br/>
              <w:t>korzystających z usług pomorskich uczelni;</w:t>
            </w:r>
          </w:p>
          <w:p w14:paraId="5E48537A" w14:textId="77777777" w:rsidR="006F3F48" w:rsidRPr="00695CCF" w:rsidRDefault="006F3F48" w:rsidP="009F290C">
            <w:pPr>
              <w:numPr>
                <w:ilvl w:val="0"/>
                <w:numId w:val="63"/>
              </w:numPr>
              <w:spacing w:before="45" w:after="45"/>
              <w:jc w:val="both"/>
              <w:rPr>
                <w:rFonts w:ascii="Garamond" w:hAnsi="Garamond"/>
              </w:rPr>
            </w:pPr>
            <w:r w:rsidRPr="005F11F2">
              <w:rPr>
                <w:rFonts w:ascii="Garamond" w:hAnsi="Garamond" w:cs="Garamond"/>
                <w:sz w:val="22"/>
                <w:szCs w:val="22"/>
              </w:rPr>
              <w:t xml:space="preserve">zwiększenia międzykulturowości regionu poprzez zatrzymanie części </w:t>
            </w:r>
            <w:r w:rsidR="00581A30" w:rsidRPr="005F11F2">
              <w:rPr>
                <w:rFonts w:ascii="Garamond" w:hAnsi="Garamond" w:cs="Garamond"/>
                <w:sz w:val="22"/>
                <w:szCs w:val="22"/>
              </w:rPr>
              <w:t xml:space="preserve">studentów </w:t>
            </w:r>
            <w:r w:rsidRPr="005F11F2">
              <w:rPr>
                <w:rFonts w:ascii="Garamond" w:hAnsi="Garamond" w:cs="Garamond"/>
                <w:sz w:val="22"/>
                <w:szCs w:val="22"/>
              </w:rPr>
              <w:t xml:space="preserve">zagranicznych </w:t>
            </w:r>
            <w:r w:rsidRPr="00B743DB">
              <w:rPr>
                <w:rFonts w:ascii="Garamond" w:hAnsi="Garamond" w:cs="Garamond"/>
                <w:sz w:val="22"/>
                <w:szCs w:val="22"/>
              </w:rPr>
              <w:t>oraz z innych regionów Polski</w:t>
            </w:r>
            <w:r w:rsidRPr="005F11F2">
              <w:rPr>
                <w:rFonts w:ascii="Garamond" w:hAnsi="Garamond" w:cs="Garamond"/>
                <w:sz w:val="22"/>
                <w:szCs w:val="22"/>
              </w:rPr>
              <w:t xml:space="preserve">, doktorantów i </w:t>
            </w:r>
            <w:r w:rsidRPr="005F11F2">
              <w:rPr>
                <w:rFonts w:ascii="Garamond" w:hAnsi="Garamond" w:cs="Garamond"/>
                <w:sz w:val="22"/>
                <w:szCs w:val="22"/>
              </w:rPr>
              <w:lastRenderedPageBreak/>
              <w:t>pracowników naukowych</w:t>
            </w:r>
            <w:r>
              <w:rPr>
                <w:rFonts w:ascii="Garamond" w:hAnsi="Garamond" w:cs="Garamond"/>
                <w:sz w:val="22"/>
                <w:szCs w:val="22"/>
              </w:rPr>
              <w:t>, którzy osiedlą się w regionie</w:t>
            </w:r>
            <w:r w:rsidRPr="005F11F2">
              <w:rPr>
                <w:rFonts w:ascii="Garamond" w:hAnsi="Garamond" w:cs="Garamond"/>
                <w:sz w:val="22"/>
                <w:szCs w:val="22"/>
              </w:rPr>
              <w:t xml:space="preserve"> oraz zachęcenie </w:t>
            </w:r>
            <w:r>
              <w:rPr>
                <w:rFonts w:ascii="Garamond" w:hAnsi="Garamond" w:cs="Garamond"/>
                <w:sz w:val="22"/>
                <w:szCs w:val="22"/>
              </w:rPr>
              <w:t xml:space="preserve">ich </w:t>
            </w:r>
            <w:r w:rsidRPr="005F11F2">
              <w:rPr>
                <w:rFonts w:ascii="Garamond" w:hAnsi="Garamond" w:cs="Garamond"/>
                <w:sz w:val="22"/>
                <w:szCs w:val="22"/>
              </w:rPr>
              <w:t>do podjęcia roli ambasadorów województwa</w:t>
            </w:r>
            <w:r>
              <w:rPr>
                <w:rFonts w:ascii="Garamond" w:hAnsi="Garamond" w:cs="Garamond"/>
                <w:sz w:val="22"/>
                <w:szCs w:val="22"/>
              </w:rPr>
              <w:t>.</w:t>
            </w:r>
          </w:p>
        </w:tc>
      </w:tr>
      <w:tr w:rsidR="006F3F48" w:rsidRPr="005F11F2" w14:paraId="6E9ACC2F" w14:textId="77777777" w:rsidTr="006F3F48">
        <w:tc>
          <w:tcPr>
            <w:tcW w:w="2268" w:type="dxa"/>
            <w:shd w:val="clear" w:color="auto" w:fill="E6E6E6"/>
            <w:vAlign w:val="center"/>
          </w:tcPr>
          <w:p w14:paraId="6FDD0047" w14:textId="77777777" w:rsidR="006F3F48" w:rsidRPr="005F11F2" w:rsidRDefault="006F3F48" w:rsidP="006F3F48">
            <w:pPr>
              <w:spacing w:before="45" w:after="45"/>
              <w:rPr>
                <w:rFonts w:ascii="Garamond" w:hAnsi="Garamond"/>
                <w:b/>
              </w:rPr>
            </w:pPr>
            <w:r w:rsidRPr="005F11F2">
              <w:rPr>
                <w:rFonts w:ascii="Garamond" w:hAnsi="Garamond"/>
                <w:b/>
                <w:sz w:val="22"/>
                <w:szCs w:val="22"/>
              </w:rPr>
              <w:lastRenderedPageBreak/>
              <w:t>Rok realizacji</w:t>
            </w:r>
          </w:p>
        </w:tc>
        <w:tc>
          <w:tcPr>
            <w:tcW w:w="7256" w:type="dxa"/>
            <w:vAlign w:val="center"/>
          </w:tcPr>
          <w:p w14:paraId="0C608A00" w14:textId="77777777" w:rsidR="006F3F48" w:rsidRPr="005F11F2" w:rsidRDefault="006F3F48" w:rsidP="006F3F48">
            <w:pPr>
              <w:spacing w:before="45" w:after="45"/>
              <w:jc w:val="both"/>
              <w:rPr>
                <w:rFonts w:ascii="Garamond" w:hAnsi="Garamond"/>
                <w:i/>
              </w:rPr>
            </w:pPr>
            <w:r w:rsidRPr="005F11F2">
              <w:rPr>
                <w:rFonts w:ascii="Garamond" w:hAnsi="Garamond" w:cs="Garamond"/>
                <w:i/>
                <w:sz w:val="22"/>
                <w:szCs w:val="22"/>
              </w:rPr>
              <w:t>2020</w:t>
            </w:r>
          </w:p>
        </w:tc>
      </w:tr>
      <w:tr w:rsidR="006F3F48" w:rsidRPr="005F11F2" w14:paraId="3625BA08" w14:textId="77777777" w:rsidTr="006F3F48">
        <w:trPr>
          <w:trHeight w:val="825"/>
        </w:trPr>
        <w:tc>
          <w:tcPr>
            <w:tcW w:w="2268" w:type="dxa"/>
            <w:shd w:val="clear" w:color="auto" w:fill="E6E6E6"/>
            <w:vAlign w:val="center"/>
          </w:tcPr>
          <w:p w14:paraId="43980B07" w14:textId="77777777" w:rsidR="006F3F48" w:rsidRPr="005F11F2" w:rsidRDefault="006F3F48" w:rsidP="006F3F48">
            <w:pPr>
              <w:spacing w:before="45" w:after="45"/>
              <w:rPr>
                <w:rFonts w:ascii="Garamond" w:hAnsi="Garamond"/>
                <w:b/>
              </w:rPr>
            </w:pPr>
            <w:r w:rsidRPr="005F11F2">
              <w:rPr>
                <w:rFonts w:ascii="Garamond" w:hAnsi="Garamond"/>
                <w:b/>
                <w:sz w:val="22"/>
                <w:szCs w:val="22"/>
              </w:rPr>
              <w:t xml:space="preserve">Główne </w:t>
            </w:r>
            <w:r w:rsidRPr="005F11F2">
              <w:rPr>
                <w:rFonts w:ascii="Garamond" w:hAnsi="Garamond"/>
                <w:b/>
                <w:sz w:val="22"/>
                <w:szCs w:val="22"/>
              </w:rPr>
              <w:br/>
              <w:t>etapy realizacji</w:t>
            </w:r>
          </w:p>
        </w:tc>
        <w:tc>
          <w:tcPr>
            <w:tcW w:w="7256" w:type="dxa"/>
            <w:vAlign w:val="center"/>
          </w:tcPr>
          <w:p w14:paraId="3AEBF15F" w14:textId="77777777" w:rsidR="006F3F48" w:rsidRPr="005F11F2" w:rsidRDefault="006F3F48" w:rsidP="009F290C">
            <w:pPr>
              <w:numPr>
                <w:ilvl w:val="0"/>
                <w:numId w:val="47"/>
              </w:numPr>
              <w:tabs>
                <w:tab w:val="clear" w:pos="1260"/>
                <w:tab w:val="num" w:pos="284"/>
              </w:tabs>
              <w:spacing w:before="45" w:after="45"/>
              <w:ind w:left="284" w:hanging="284"/>
              <w:jc w:val="both"/>
              <w:rPr>
                <w:rFonts w:ascii="Garamond" w:hAnsi="Garamond" w:cs="Garamond"/>
              </w:rPr>
            </w:pPr>
            <w:r w:rsidRPr="005F11F2">
              <w:rPr>
                <w:rFonts w:ascii="Garamond" w:hAnsi="Garamond" w:cs="Garamond"/>
                <w:sz w:val="22"/>
                <w:szCs w:val="22"/>
              </w:rPr>
              <w:t xml:space="preserve">Włączenie do współpracy partnerów z Obszaru Metropolitalnego </w:t>
            </w:r>
            <w:r w:rsidR="00581A30" w:rsidRPr="00581A30">
              <w:rPr>
                <w:rFonts w:ascii="Garamond" w:hAnsi="Garamond" w:cs="Garamond"/>
                <w:sz w:val="22"/>
                <w:szCs w:val="22"/>
              </w:rPr>
              <w:t>Gdańsk-Sopot-Gdynia</w:t>
            </w:r>
            <w:r w:rsidR="00581A30">
              <w:rPr>
                <w:rFonts w:ascii="Garamond" w:hAnsi="Garamond" w:cs="Garamond"/>
                <w:sz w:val="22"/>
                <w:szCs w:val="22"/>
              </w:rPr>
              <w:t xml:space="preserve"> </w:t>
            </w:r>
            <w:r w:rsidRPr="005F11F2">
              <w:rPr>
                <w:rFonts w:ascii="Garamond" w:hAnsi="Garamond" w:cs="Garamond"/>
                <w:sz w:val="22"/>
                <w:szCs w:val="22"/>
              </w:rPr>
              <w:t>i Słupska, ustanowienie ram realizacyjnych i formalnych zobowiązania</w:t>
            </w:r>
            <w:r w:rsidR="00581A30">
              <w:rPr>
                <w:rFonts w:ascii="Garamond" w:hAnsi="Garamond" w:cs="Garamond"/>
                <w:sz w:val="22"/>
                <w:szCs w:val="22"/>
              </w:rPr>
              <w:t xml:space="preserve"> (porozumienie)</w:t>
            </w:r>
            <w:r>
              <w:rPr>
                <w:rFonts w:ascii="Garamond" w:hAnsi="Garamond" w:cs="Garamond"/>
                <w:sz w:val="22"/>
                <w:szCs w:val="22"/>
              </w:rPr>
              <w:t>.</w:t>
            </w:r>
          </w:p>
          <w:p w14:paraId="08979D96" w14:textId="77777777" w:rsidR="006F3F48" w:rsidRDefault="006F3F48" w:rsidP="009F290C">
            <w:pPr>
              <w:numPr>
                <w:ilvl w:val="0"/>
                <w:numId w:val="47"/>
              </w:numPr>
              <w:tabs>
                <w:tab w:val="clear" w:pos="1260"/>
                <w:tab w:val="num" w:pos="284"/>
              </w:tabs>
              <w:spacing w:before="45" w:after="45"/>
              <w:ind w:left="284" w:hanging="284"/>
              <w:jc w:val="both"/>
              <w:rPr>
                <w:rFonts w:ascii="Garamond" w:hAnsi="Garamond" w:cs="Garamond"/>
                <w:sz w:val="22"/>
                <w:szCs w:val="22"/>
              </w:rPr>
            </w:pPr>
            <w:r>
              <w:rPr>
                <w:rFonts w:ascii="Garamond" w:hAnsi="Garamond" w:cs="Garamond"/>
                <w:sz w:val="22"/>
                <w:szCs w:val="22"/>
              </w:rPr>
              <w:t xml:space="preserve">Rozwinięcie modelu współpracy w ramach realizacji </w:t>
            </w:r>
            <w:r w:rsidR="00581A30">
              <w:rPr>
                <w:rFonts w:ascii="Garamond" w:hAnsi="Garamond" w:cs="Garamond"/>
                <w:sz w:val="22"/>
                <w:szCs w:val="22"/>
              </w:rPr>
              <w:t>p</w:t>
            </w:r>
            <w:r>
              <w:rPr>
                <w:rFonts w:ascii="Garamond" w:hAnsi="Garamond" w:cs="Garamond"/>
                <w:sz w:val="22"/>
                <w:szCs w:val="22"/>
              </w:rPr>
              <w:t xml:space="preserve">rzedsięwzięcia </w:t>
            </w:r>
            <w:r w:rsidR="00581A30">
              <w:rPr>
                <w:rFonts w:ascii="Garamond" w:hAnsi="Garamond" w:cs="Garamond"/>
                <w:sz w:val="22"/>
                <w:szCs w:val="22"/>
              </w:rPr>
              <w:t>s</w:t>
            </w:r>
            <w:r>
              <w:rPr>
                <w:rFonts w:ascii="Garamond" w:hAnsi="Garamond" w:cs="Garamond"/>
                <w:sz w:val="22"/>
                <w:szCs w:val="22"/>
              </w:rPr>
              <w:t xml:space="preserve">trategicznego </w:t>
            </w:r>
            <w:r w:rsidRPr="005F11F2">
              <w:rPr>
                <w:rFonts w:ascii="Garamond" w:hAnsi="Garamond" w:cs="Garamond"/>
                <w:i/>
                <w:sz w:val="22"/>
                <w:szCs w:val="22"/>
              </w:rPr>
              <w:t>Study in Pomorskie</w:t>
            </w:r>
            <w:r w:rsidRPr="005F11F2">
              <w:rPr>
                <w:rFonts w:ascii="Garamond" w:hAnsi="Garamond" w:cs="Garamond"/>
                <w:sz w:val="22"/>
                <w:szCs w:val="22"/>
              </w:rPr>
              <w:t xml:space="preserve"> </w:t>
            </w:r>
            <w:r>
              <w:rPr>
                <w:rFonts w:ascii="Garamond" w:hAnsi="Garamond" w:cs="Garamond"/>
                <w:sz w:val="22"/>
                <w:szCs w:val="22"/>
              </w:rPr>
              <w:t>w kierunku włączenia uczelni prywatnych, przedsiębiorstw oraz miast.</w:t>
            </w:r>
          </w:p>
          <w:p w14:paraId="3B852F53" w14:textId="77777777" w:rsidR="006F3F48" w:rsidRDefault="006F3F48" w:rsidP="009F290C">
            <w:pPr>
              <w:numPr>
                <w:ilvl w:val="0"/>
                <w:numId w:val="47"/>
              </w:numPr>
              <w:tabs>
                <w:tab w:val="clear" w:pos="1260"/>
                <w:tab w:val="num" w:pos="284"/>
              </w:tabs>
              <w:spacing w:before="45" w:after="45"/>
              <w:ind w:left="284" w:hanging="284"/>
              <w:jc w:val="both"/>
              <w:rPr>
                <w:rFonts w:ascii="Garamond" w:hAnsi="Garamond" w:cs="Garamond"/>
                <w:sz w:val="22"/>
                <w:szCs w:val="22"/>
              </w:rPr>
            </w:pPr>
            <w:r w:rsidRPr="00477316">
              <w:rPr>
                <w:rFonts w:ascii="Garamond" w:hAnsi="Garamond" w:cs="Garamond"/>
                <w:sz w:val="22"/>
                <w:szCs w:val="22"/>
              </w:rPr>
              <w:t>Wsparcie udziału uczelni w międzynarodowych wydarzeniach promocyjnych</w:t>
            </w:r>
            <w:r>
              <w:rPr>
                <w:rFonts w:ascii="Garamond" w:hAnsi="Garamond" w:cs="Garamond"/>
                <w:sz w:val="22"/>
                <w:szCs w:val="22"/>
              </w:rPr>
              <w:t>,</w:t>
            </w:r>
            <w:r w:rsidRPr="00477316">
              <w:rPr>
                <w:rFonts w:ascii="Garamond" w:hAnsi="Garamond" w:cs="Garamond"/>
                <w:sz w:val="22"/>
                <w:szCs w:val="22"/>
              </w:rPr>
              <w:t xml:space="preserve"> uwarunkowane nawiązaniem przez nie współpracy w obszarze przygotowywania i realizacji kompleksowej oferty dla studentów spoza regionu, w tym w szczególności zagranicznych</w:t>
            </w:r>
            <w:r>
              <w:rPr>
                <w:rFonts w:ascii="Garamond" w:hAnsi="Garamond" w:cs="Garamond"/>
                <w:sz w:val="22"/>
                <w:szCs w:val="22"/>
              </w:rPr>
              <w:t>.</w:t>
            </w:r>
          </w:p>
          <w:p w14:paraId="7F7566F4" w14:textId="77777777" w:rsidR="006F3F48" w:rsidRPr="009226A2" w:rsidRDefault="006F3F48" w:rsidP="009F290C">
            <w:pPr>
              <w:numPr>
                <w:ilvl w:val="0"/>
                <w:numId w:val="47"/>
              </w:numPr>
              <w:tabs>
                <w:tab w:val="clear" w:pos="1260"/>
                <w:tab w:val="num" w:pos="284"/>
              </w:tabs>
              <w:spacing w:before="45" w:after="45"/>
              <w:ind w:left="284" w:hanging="284"/>
              <w:jc w:val="both"/>
              <w:rPr>
                <w:rFonts w:ascii="Garamond" w:hAnsi="Garamond" w:cs="Garamond"/>
                <w:sz w:val="22"/>
                <w:szCs w:val="22"/>
              </w:rPr>
            </w:pPr>
            <w:r>
              <w:rPr>
                <w:rFonts w:ascii="Garamond" w:hAnsi="Garamond" w:cs="Garamond"/>
                <w:sz w:val="22"/>
                <w:szCs w:val="22"/>
              </w:rPr>
              <w:t xml:space="preserve">Wsparcie działań uczelni w zakresie promocji ich oferty kształcenia oraz przyciągania studentów </w:t>
            </w:r>
            <w:r w:rsidRPr="00BB3702">
              <w:rPr>
                <w:rFonts w:ascii="Garamond" w:hAnsi="Garamond" w:cs="Garamond"/>
                <w:color w:val="000000"/>
                <w:sz w:val="22"/>
                <w:szCs w:val="22"/>
              </w:rPr>
              <w:t>poprzez wspólne łączenie potencjałów, jak również wykorzystanie siły przyciągania miasta Gdańska.</w:t>
            </w:r>
          </w:p>
          <w:p w14:paraId="55FB9CBE" w14:textId="77777777" w:rsidR="006F3F48" w:rsidRPr="005F11F2" w:rsidRDefault="006F3F48" w:rsidP="009F290C">
            <w:pPr>
              <w:numPr>
                <w:ilvl w:val="0"/>
                <w:numId w:val="47"/>
              </w:numPr>
              <w:tabs>
                <w:tab w:val="clear" w:pos="1260"/>
                <w:tab w:val="num" w:pos="284"/>
              </w:tabs>
              <w:spacing w:before="45" w:after="45"/>
              <w:ind w:left="284" w:hanging="284"/>
              <w:jc w:val="both"/>
              <w:rPr>
                <w:rFonts w:ascii="Garamond" w:hAnsi="Garamond" w:cs="Garamond"/>
                <w:sz w:val="22"/>
                <w:szCs w:val="22"/>
              </w:rPr>
            </w:pPr>
            <w:r w:rsidRPr="005F11F2">
              <w:rPr>
                <w:rFonts w:ascii="Garamond" w:hAnsi="Garamond" w:cs="Garamond"/>
                <w:sz w:val="22"/>
                <w:szCs w:val="22"/>
              </w:rPr>
              <w:t>Animowanie działań na rzecz poprawy jakości warunków studiowania</w:t>
            </w:r>
            <w:r>
              <w:rPr>
                <w:rFonts w:ascii="Garamond" w:hAnsi="Garamond" w:cs="Garamond"/>
                <w:sz w:val="22"/>
                <w:szCs w:val="22"/>
              </w:rPr>
              <w:t>.</w:t>
            </w:r>
            <w:r w:rsidRPr="005F11F2">
              <w:rPr>
                <w:rFonts w:ascii="Garamond" w:hAnsi="Garamond" w:cs="Garamond"/>
                <w:sz w:val="22"/>
                <w:szCs w:val="22"/>
              </w:rPr>
              <w:t xml:space="preserve"> </w:t>
            </w:r>
          </w:p>
          <w:p w14:paraId="30B919D7" w14:textId="77777777" w:rsidR="006F3F48" w:rsidRPr="00490291" w:rsidRDefault="006F3F48" w:rsidP="009F290C">
            <w:pPr>
              <w:numPr>
                <w:ilvl w:val="0"/>
                <w:numId w:val="47"/>
              </w:numPr>
              <w:tabs>
                <w:tab w:val="clear" w:pos="1260"/>
                <w:tab w:val="num" w:pos="284"/>
              </w:tabs>
              <w:spacing w:before="45" w:after="45"/>
              <w:ind w:left="284" w:hanging="284"/>
              <w:jc w:val="both"/>
              <w:rPr>
                <w:rFonts w:ascii="Garamond" w:hAnsi="Garamond" w:cs="Garamond"/>
              </w:rPr>
            </w:pPr>
            <w:r>
              <w:rPr>
                <w:rFonts w:ascii="Garamond" w:hAnsi="Garamond" w:cs="Garamond"/>
                <w:sz w:val="22"/>
                <w:szCs w:val="22"/>
              </w:rPr>
              <w:t>Działania na rzecz m</w:t>
            </w:r>
            <w:r w:rsidRPr="005F11F2">
              <w:rPr>
                <w:rFonts w:ascii="Garamond" w:hAnsi="Garamond" w:cs="Garamond"/>
                <w:sz w:val="22"/>
                <w:szCs w:val="22"/>
              </w:rPr>
              <w:t>odyfikacj</w:t>
            </w:r>
            <w:r>
              <w:rPr>
                <w:rFonts w:ascii="Garamond" w:hAnsi="Garamond" w:cs="Garamond"/>
                <w:sz w:val="22"/>
                <w:szCs w:val="22"/>
              </w:rPr>
              <w:t>i</w:t>
            </w:r>
            <w:r w:rsidRPr="005F11F2">
              <w:rPr>
                <w:rFonts w:ascii="Garamond" w:hAnsi="Garamond" w:cs="Garamond"/>
                <w:sz w:val="22"/>
                <w:szCs w:val="22"/>
              </w:rPr>
              <w:t xml:space="preserve"> i uruchamiani</w:t>
            </w:r>
            <w:r>
              <w:rPr>
                <w:rFonts w:ascii="Garamond" w:hAnsi="Garamond" w:cs="Garamond"/>
                <w:sz w:val="22"/>
                <w:szCs w:val="22"/>
              </w:rPr>
              <w:t xml:space="preserve">a </w:t>
            </w:r>
            <w:r w:rsidRPr="005F11F2">
              <w:rPr>
                <w:rFonts w:ascii="Garamond" w:hAnsi="Garamond" w:cs="Garamond"/>
                <w:sz w:val="22"/>
                <w:szCs w:val="22"/>
              </w:rPr>
              <w:t>nowych programów kształcenia,</w:t>
            </w:r>
            <w:r>
              <w:rPr>
                <w:rFonts w:ascii="Garamond" w:hAnsi="Garamond" w:cs="Garamond"/>
                <w:b/>
                <w:sz w:val="22"/>
                <w:szCs w:val="22"/>
              </w:rPr>
              <w:t xml:space="preserve"> </w:t>
            </w:r>
            <w:r w:rsidRPr="005F11F2">
              <w:rPr>
                <w:rFonts w:ascii="Garamond" w:hAnsi="Garamond" w:cs="Garamond"/>
                <w:sz w:val="22"/>
                <w:szCs w:val="22"/>
              </w:rPr>
              <w:t>wspierani</w:t>
            </w:r>
            <w:r>
              <w:rPr>
                <w:rFonts w:ascii="Garamond" w:hAnsi="Garamond" w:cs="Garamond"/>
                <w:sz w:val="22"/>
                <w:szCs w:val="22"/>
              </w:rPr>
              <w:t>a</w:t>
            </w:r>
            <w:r w:rsidRPr="005F11F2">
              <w:rPr>
                <w:rFonts w:ascii="Garamond" w:hAnsi="Garamond" w:cs="Garamond"/>
                <w:sz w:val="22"/>
                <w:szCs w:val="22"/>
              </w:rPr>
              <w:t xml:space="preserve"> i zapewnieni</w:t>
            </w:r>
            <w:r>
              <w:rPr>
                <w:rFonts w:ascii="Garamond" w:hAnsi="Garamond" w:cs="Garamond"/>
                <w:sz w:val="22"/>
                <w:szCs w:val="22"/>
              </w:rPr>
              <w:t xml:space="preserve">a </w:t>
            </w:r>
            <w:r w:rsidRPr="005F11F2">
              <w:rPr>
                <w:rFonts w:ascii="Garamond" w:hAnsi="Garamond" w:cs="Garamond"/>
                <w:sz w:val="22"/>
                <w:szCs w:val="22"/>
              </w:rPr>
              <w:t>komplementarności działań pomorskich uczelni w celu opracowania, uruchamiania i dostosowanie programów kształcenia i materiałów dydaktycznych w językach obcych.</w:t>
            </w:r>
          </w:p>
          <w:p w14:paraId="48210766" w14:textId="77777777" w:rsidR="006F3F48" w:rsidRPr="00D971B5" w:rsidRDefault="00581A30" w:rsidP="009F290C">
            <w:pPr>
              <w:numPr>
                <w:ilvl w:val="0"/>
                <w:numId w:val="47"/>
              </w:numPr>
              <w:tabs>
                <w:tab w:val="clear" w:pos="1260"/>
                <w:tab w:val="num" w:pos="284"/>
              </w:tabs>
              <w:spacing w:before="45" w:after="45"/>
              <w:ind w:left="284" w:hanging="284"/>
              <w:jc w:val="both"/>
              <w:rPr>
                <w:rFonts w:ascii="Garamond" w:hAnsi="Garamond" w:cs="Garamond"/>
                <w:sz w:val="22"/>
                <w:szCs w:val="22"/>
              </w:rPr>
            </w:pPr>
            <w:r>
              <w:rPr>
                <w:rFonts w:ascii="Garamond" w:hAnsi="Garamond" w:cs="Garamond"/>
                <w:sz w:val="22"/>
                <w:szCs w:val="22"/>
              </w:rPr>
              <w:t>Równolegle p</w:t>
            </w:r>
            <w:r w:rsidR="006F3F48">
              <w:rPr>
                <w:rFonts w:ascii="Garamond" w:hAnsi="Garamond" w:cs="Garamond"/>
                <w:sz w:val="22"/>
                <w:szCs w:val="22"/>
              </w:rPr>
              <w:t>odjęcie d</w:t>
            </w:r>
            <w:r w:rsidR="006F3F48" w:rsidRPr="00B743DB">
              <w:rPr>
                <w:rFonts w:ascii="Garamond" w:hAnsi="Garamond" w:cs="Garamond"/>
                <w:sz w:val="22"/>
                <w:szCs w:val="22"/>
              </w:rPr>
              <w:t>ziała</w:t>
            </w:r>
            <w:r w:rsidR="006F3F48">
              <w:rPr>
                <w:rFonts w:ascii="Garamond" w:hAnsi="Garamond" w:cs="Garamond"/>
                <w:sz w:val="22"/>
                <w:szCs w:val="22"/>
              </w:rPr>
              <w:t xml:space="preserve">ń </w:t>
            </w:r>
            <w:r w:rsidR="006F3F48" w:rsidRPr="00B743DB">
              <w:rPr>
                <w:rFonts w:ascii="Garamond" w:hAnsi="Garamond" w:cs="Garamond"/>
                <w:sz w:val="22"/>
                <w:szCs w:val="22"/>
              </w:rPr>
              <w:t>nie tylko na</w:t>
            </w:r>
            <w:r w:rsidR="006F3F48">
              <w:rPr>
                <w:rFonts w:ascii="Garamond" w:hAnsi="Garamond" w:cs="Garamond"/>
                <w:sz w:val="22"/>
                <w:szCs w:val="22"/>
              </w:rPr>
              <w:t>kierowanych na przyciąganie</w:t>
            </w:r>
            <w:r w:rsidR="006F3F48" w:rsidRPr="00B743DB">
              <w:rPr>
                <w:rFonts w:ascii="Garamond" w:hAnsi="Garamond" w:cs="Garamond"/>
                <w:sz w:val="22"/>
                <w:szCs w:val="22"/>
              </w:rPr>
              <w:t xml:space="preserve"> studentów, ale również na przyciąganie talentów i kadr dla gospodarki z zagranicy oraz z innych regionów Polski</w:t>
            </w:r>
            <w:r w:rsidR="006F3F48">
              <w:rPr>
                <w:rFonts w:ascii="Garamond" w:hAnsi="Garamond" w:cs="Garamond"/>
                <w:sz w:val="22"/>
                <w:szCs w:val="22"/>
              </w:rPr>
              <w:t xml:space="preserve"> oraz zatrzymanie ich w województwie pomorskim.</w:t>
            </w:r>
          </w:p>
        </w:tc>
      </w:tr>
      <w:tr w:rsidR="006F3F48" w:rsidRPr="005F11F2" w14:paraId="17137208" w14:textId="77777777" w:rsidTr="006F3F48">
        <w:trPr>
          <w:trHeight w:val="406"/>
        </w:trPr>
        <w:tc>
          <w:tcPr>
            <w:tcW w:w="2268" w:type="dxa"/>
            <w:shd w:val="clear" w:color="auto" w:fill="E6E6E6"/>
            <w:vAlign w:val="center"/>
          </w:tcPr>
          <w:p w14:paraId="605EA6E9" w14:textId="77777777" w:rsidR="006F3F48" w:rsidRPr="005F11F2" w:rsidRDefault="006F3F48" w:rsidP="006F3F48">
            <w:pPr>
              <w:spacing w:before="45" w:after="45"/>
              <w:rPr>
                <w:rFonts w:ascii="Garamond" w:hAnsi="Garamond"/>
                <w:b/>
              </w:rPr>
            </w:pPr>
            <w:r w:rsidRPr="005F11F2">
              <w:rPr>
                <w:rFonts w:ascii="Garamond" w:hAnsi="Garamond"/>
                <w:b/>
                <w:sz w:val="22"/>
                <w:szCs w:val="22"/>
              </w:rPr>
              <w:t>Kluczowi partnerzy</w:t>
            </w:r>
          </w:p>
        </w:tc>
        <w:tc>
          <w:tcPr>
            <w:tcW w:w="7256" w:type="dxa"/>
            <w:vAlign w:val="center"/>
          </w:tcPr>
          <w:p w14:paraId="2A3628F7"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cs="Times-Roman"/>
                <w:sz w:val="22"/>
                <w:szCs w:val="22"/>
              </w:rPr>
              <w:t xml:space="preserve">Jednostki samorządu terytorialnego i ich jednostki organizacyjne oraz spółki </w:t>
            </w:r>
            <w:r w:rsidRPr="005F11F2">
              <w:rPr>
                <w:rFonts w:ascii="Garamond" w:hAnsi="Garamond" w:cs="Times-Roman"/>
                <w:sz w:val="22"/>
                <w:szCs w:val="22"/>
              </w:rPr>
              <w:br/>
              <w:t>z udziałem JST;</w:t>
            </w:r>
          </w:p>
          <w:p w14:paraId="7ACE49EB"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cs="Times-Roman"/>
                <w:sz w:val="22"/>
                <w:szCs w:val="22"/>
              </w:rPr>
              <w:t xml:space="preserve">Związki i stowarzyszenia JST; </w:t>
            </w:r>
          </w:p>
          <w:p w14:paraId="56F6B36E"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cs="Times-Roman"/>
                <w:sz w:val="22"/>
                <w:szCs w:val="22"/>
              </w:rPr>
              <w:t>Uczelnie</w:t>
            </w:r>
            <w:r w:rsidRPr="005F11F2">
              <w:rPr>
                <w:rFonts w:ascii="Garamond" w:hAnsi="Garamond" w:cs="Garamond"/>
                <w:sz w:val="22"/>
                <w:szCs w:val="22"/>
              </w:rPr>
              <w:t xml:space="preserve"> z Obszaru Metropolitalnego Trójmiasta oraz Miasta Słupska</w:t>
            </w:r>
            <w:r w:rsidRPr="005F11F2">
              <w:rPr>
                <w:rFonts w:ascii="Garamond" w:hAnsi="Garamond" w:cs="Times-Roman"/>
                <w:sz w:val="22"/>
                <w:szCs w:val="22"/>
              </w:rPr>
              <w:t>;</w:t>
            </w:r>
          </w:p>
          <w:p w14:paraId="514E74ED"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cs="Times-Roman"/>
                <w:sz w:val="22"/>
                <w:szCs w:val="22"/>
              </w:rPr>
              <w:t>Przedsiębiorcy, samorząd gospodarczy;</w:t>
            </w:r>
          </w:p>
          <w:p w14:paraId="49E88C80"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sz w:val="22"/>
                <w:szCs w:val="22"/>
              </w:rPr>
              <w:t>Instytucje edukacyjne, szkoły;</w:t>
            </w:r>
          </w:p>
          <w:p w14:paraId="7962F39F"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sz w:val="22"/>
                <w:szCs w:val="22"/>
              </w:rPr>
              <w:t>IOB;</w:t>
            </w:r>
          </w:p>
          <w:p w14:paraId="642914E5" w14:textId="77777777" w:rsidR="006F3F48" w:rsidRPr="005F11F2" w:rsidRDefault="006F3F48" w:rsidP="009F290C">
            <w:pPr>
              <w:numPr>
                <w:ilvl w:val="0"/>
                <w:numId w:val="51"/>
              </w:numPr>
              <w:autoSpaceDE w:val="0"/>
              <w:autoSpaceDN w:val="0"/>
              <w:adjustRightInd w:val="0"/>
              <w:spacing w:before="45" w:after="45"/>
              <w:jc w:val="both"/>
              <w:rPr>
                <w:rFonts w:ascii="Garamond" w:hAnsi="Garamond" w:cs="Times-Roman"/>
                <w:sz w:val="22"/>
                <w:szCs w:val="22"/>
              </w:rPr>
            </w:pPr>
            <w:r w:rsidRPr="005F11F2">
              <w:rPr>
                <w:rFonts w:ascii="Garamond" w:hAnsi="Garamond"/>
                <w:sz w:val="22"/>
                <w:szCs w:val="22"/>
              </w:rPr>
              <w:t>Organizacje pozarządowe, w tym organizacje studenckie.</w:t>
            </w:r>
          </w:p>
        </w:tc>
      </w:tr>
      <w:tr w:rsidR="006F3F48" w:rsidRPr="005F11F2" w14:paraId="5FD12EDE" w14:textId="77777777" w:rsidTr="006F3F48">
        <w:trPr>
          <w:trHeight w:val="441"/>
        </w:trPr>
        <w:tc>
          <w:tcPr>
            <w:tcW w:w="2268" w:type="dxa"/>
            <w:shd w:val="clear" w:color="auto" w:fill="E6E6E6"/>
            <w:vAlign w:val="center"/>
          </w:tcPr>
          <w:p w14:paraId="600A5267" w14:textId="77777777" w:rsidR="006F3F48" w:rsidRPr="005F11F2" w:rsidRDefault="006F3F48" w:rsidP="006F3F48">
            <w:pPr>
              <w:spacing w:before="45" w:after="45"/>
              <w:rPr>
                <w:rFonts w:ascii="Garamond" w:hAnsi="Garamond"/>
                <w:b/>
              </w:rPr>
            </w:pPr>
            <w:r w:rsidRPr="005F11F2">
              <w:rPr>
                <w:rFonts w:ascii="Garamond" w:hAnsi="Garamond"/>
                <w:b/>
                <w:sz w:val="22"/>
                <w:szCs w:val="22"/>
              </w:rPr>
              <w:t>Szacunkowy koszt</w:t>
            </w:r>
          </w:p>
        </w:tc>
        <w:tc>
          <w:tcPr>
            <w:tcW w:w="7256" w:type="dxa"/>
            <w:vAlign w:val="center"/>
          </w:tcPr>
          <w:p w14:paraId="07082DC9" w14:textId="737B6AAD" w:rsidR="006F3F48" w:rsidRPr="001D2789" w:rsidRDefault="00EF4317" w:rsidP="006F3F48">
            <w:pPr>
              <w:spacing w:before="45" w:after="45"/>
              <w:rPr>
                <w:rFonts w:ascii="Garamond" w:hAnsi="Garamond"/>
                <w:sz w:val="22"/>
                <w:szCs w:val="22"/>
              </w:rPr>
            </w:pPr>
            <w:r>
              <w:rPr>
                <w:rFonts w:ascii="Garamond" w:hAnsi="Garamond"/>
                <w:sz w:val="22"/>
                <w:szCs w:val="22"/>
              </w:rPr>
              <w:t xml:space="preserve">2 mln </w:t>
            </w:r>
            <w:r w:rsidR="00870402">
              <w:rPr>
                <w:rFonts w:ascii="Garamond" w:hAnsi="Garamond"/>
                <w:sz w:val="22"/>
                <w:szCs w:val="22"/>
              </w:rPr>
              <w:t>zł</w:t>
            </w:r>
          </w:p>
        </w:tc>
      </w:tr>
      <w:tr w:rsidR="006F3F48" w:rsidRPr="005F11F2" w14:paraId="0155665C" w14:textId="77777777" w:rsidTr="006F3F48">
        <w:tc>
          <w:tcPr>
            <w:tcW w:w="2268" w:type="dxa"/>
            <w:shd w:val="clear" w:color="auto" w:fill="E6E6E6"/>
            <w:vAlign w:val="center"/>
          </w:tcPr>
          <w:p w14:paraId="76FFD2FC" w14:textId="77777777" w:rsidR="006F3F48" w:rsidRPr="005F11F2" w:rsidRDefault="006F3F48" w:rsidP="006F3F48">
            <w:pPr>
              <w:spacing w:before="45" w:after="45"/>
              <w:rPr>
                <w:rFonts w:ascii="Garamond" w:hAnsi="Garamond"/>
                <w:b/>
                <w:i/>
              </w:rPr>
            </w:pPr>
            <w:r w:rsidRPr="005F11F2">
              <w:rPr>
                <w:rFonts w:ascii="Garamond" w:hAnsi="Garamond"/>
                <w:b/>
                <w:i/>
                <w:sz w:val="22"/>
                <w:szCs w:val="22"/>
              </w:rPr>
              <w:t>Przedsięwzięcie strategiczne</w:t>
            </w:r>
          </w:p>
        </w:tc>
        <w:tc>
          <w:tcPr>
            <w:tcW w:w="7256" w:type="dxa"/>
            <w:vAlign w:val="center"/>
          </w:tcPr>
          <w:p w14:paraId="4F4E13AB" w14:textId="77777777" w:rsidR="006F3F48" w:rsidRPr="005F11F2" w:rsidRDefault="006F3F48" w:rsidP="006F3F48">
            <w:pPr>
              <w:spacing w:before="45" w:after="45"/>
              <w:rPr>
                <w:rFonts w:ascii="Garamond" w:hAnsi="Garamond"/>
                <w:b/>
                <w:i/>
                <w:lang w:val="en-US"/>
              </w:rPr>
            </w:pPr>
            <w:r w:rsidRPr="005F11F2">
              <w:rPr>
                <w:rFonts w:ascii="Garamond" w:hAnsi="Garamond"/>
                <w:b/>
                <w:i/>
                <w:sz w:val="22"/>
                <w:szCs w:val="22"/>
                <w:lang w:val="en-US"/>
              </w:rPr>
              <w:t>Study in Pomorskie</w:t>
            </w:r>
          </w:p>
        </w:tc>
      </w:tr>
    </w:tbl>
    <w:p w14:paraId="444485BA" w14:textId="77777777" w:rsidR="006F3F48" w:rsidRDefault="006F3F48" w:rsidP="006F3F48">
      <w:pPr>
        <w:autoSpaceDE w:val="0"/>
        <w:autoSpaceDN w:val="0"/>
        <w:adjustRightInd w:val="0"/>
        <w:jc w:val="both"/>
        <w:rPr>
          <w:rFonts w:ascii="Garamond" w:hAnsi="Garamond" w:cs="Calibri"/>
          <w:lang w:val="en-US"/>
        </w:rPr>
      </w:pPr>
    </w:p>
    <w:p w14:paraId="13CB1427" w14:textId="77777777" w:rsidR="00107844" w:rsidRPr="005F11F2" w:rsidRDefault="00107844" w:rsidP="006F3F48">
      <w:pPr>
        <w:autoSpaceDE w:val="0"/>
        <w:autoSpaceDN w:val="0"/>
        <w:adjustRightInd w:val="0"/>
        <w:jc w:val="both"/>
        <w:rPr>
          <w:rFonts w:ascii="Garamond" w:hAnsi="Garamond" w:cs="Calibri"/>
          <w:lang w:val="en-US"/>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56"/>
      </w:tblGrid>
      <w:tr w:rsidR="006F3F48" w:rsidRPr="005F11F2" w14:paraId="6EA77B48" w14:textId="77777777" w:rsidTr="006F3F48">
        <w:trPr>
          <w:trHeight w:val="470"/>
        </w:trPr>
        <w:tc>
          <w:tcPr>
            <w:tcW w:w="2268" w:type="dxa"/>
            <w:shd w:val="clear" w:color="auto" w:fill="E6E6E6"/>
            <w:vAlign w:val="center"/>
          </w:tcPr>
          <w:p w14:paraId="70D0EA77" w14:textId="77777777" w:rsidR="006F3F48" w:rsidRPr="005F11F2" w:rsidRDefault="006F3F48" w:rsidP="006F3F48">
            <w:pPr>
              <w:spacing w:before="45" w:after="45"/>
              <w:rPr>
                <w:rFonts w:ascii="Garamond" w:hAnsi="Garamond"/>
                <w:b/>
                <w:sz w:val="22"/>
                <w:szCs w:val="22"/>
              </w:rPr>
            </w:pPr>
            <w:r w:rsidRPr="005F11F2">
              <w:rPr>
                <w:rFonts w:ascii="Garamond" w:hAnsi="Garamond"/>
                <w:b/>
                <w:i/>
                <w:sz w:val="22"/>
                <w:szCs w:val="22"/>
              </w:rPr>
              <w:t>Zobowiązanie</w:t>
            </w:r>
            <w:r w:rsidRPr="005F11F2">
              <w:rPr>
                <w:rFonts w:ascii="Garamond" w:hAnsi="Garamond"/>
                <w:b/>
                <w:sz w:val="22"/>
                <w:szCs w:val="22"/>
              </w:rPr>
              <w:t xml:space="preserve"> </w:t>
            </w:r>
            <w:r w:rsidRPr="005F11F2">
              <w:rPr>
                <w:rFonts w:ascii="Garamond" w:hAnsi="Garamond"/>
                <w:b/>
                <w:sz w:val="22"/>
                <w:szCs w:val="22"/>
              </w:rPr>
              <w:br/>
              <w:t>z SRWP 2020</w:t>
            </w:r>
          </w:p>
        </w:tc>
        <w:tc>
          <w:tcPr>
            <w:tcW w:w="7256" w:type="dxa"/>
            <w:vAlign w:val="center"/>
          </w:tcPr>
          <w:p w14:paraId="19BFD051" w14:textId="77777777" w:rsidR="006F3F48" w:rsidRPr="005F11F2" w:rsidRDefault="006F3F48" w:rsidP="006F3F48">
            <w:pPr>
              <w:autoSpaceDE w:val="0"/>
              <w:autoSpaceDN w:val="0"/>
              <w:adjustRightInd w:val="0"/>
              <w:spacing w:before="45" w:after="45"/>
              <w:jc w:val="both"/>
              <w:rPr>
                <w:rFonts w:ascii="Garamond" w:hAnsi="Garamond" w:cs="Garamond"/>
                <w:b/>
                <w:sz w:val="22"/>
                <w:szCs w:val="22"/>
              </w:rPr>
            </w:pPr>
            <w:r w:rsidRPr="005F11F2">
              <w:rPr>
                <w:rFonts w:ascii="Garamond" w:hAnsi="Garamond" w:cs="Garamond"/>
                <w:b/>
                <w:sz w:val="22"/>
                <w:szCs w:val="22"/>
              </w:rPr>
              <w:t xml:space="preserve">Koordynacja dostępnych w regionie instrumentów polityki stypendialnej </w:t>
            </w:r>
            <w:r w:rsidRPr="005F11F2">
              <w:rPr>
                <w:rFonts w:ascii="Garamond" w:hAnsi="Garamond" w:cs="Garamond"/>
                <w:b/>
                <w:sz w:val="22"/>
                <w:szCs w:val="22"/>
              </w:rPr>
              <w:br/>
              <w:t>i ich dostosowanie do potrzeb związanych z umiędzynarodowieniem uczelni wyższych oraz wspieraniem oferty studiów na kierunkach powiązanych z branżami o największym potencjale rozwoju</w:t>
            </w:r>
            <w:r>
              <w:rPr>
                <w:rFonts w:ascii="Garamond" w:hAnsi="Garamond" w:cs="Garamond"/>
                <w:b/>
                <w:sz w:val="22"/>
                <w:szCs w:val="22"/>
              </w:rPr>
              <w:t>/Inteligentne Specjalizacje Pomorza</w:t>
            </w:r>
            <w:r w:rsidRPr="005F11F2">
              <w:rPr>
                <w:rFonts w:ascii="Garamond" w:hAnsi="Garamond" w:cs="Garamond"/>
                <w:b/>
                <w:sz w:val="22"/>
                <w:szCs w:val="22"/>
              </w:rPr>
              <w:t>.</w:t>
            </w:r>
          </w:p>
        </w:tc>
      </w:tr>
      <w:tr w:rsidR="006F3F48" w:rsidRPr="005F11F2" w14:paraId="48A79224" w14:textId="77777777" w:rsidTr="006F3F48">
        <w:tc>
          <w:tcPr>
            <w:tcW w:w="2268" w:type="dxa"/>
            <w:shd w:val="clear" w:color="auto" w:fill="E6E6E6"/>
            <w:vAlign w:val="center"/>
          </w:tcPr>
          <w:p w14:paraId="2A315A6A" w14:textId="77777777" w:rsidR="006F3F48" w:rsidRPr="005F11F2" w:rsidRDefault="006F3F48" w:rsidP="006F3F48">
            <w:pPr>
              <w:spacing w:before="45" w:after="45"/>
              <w:rPr>
                <w:rFonts w:ascii="Garamond" w:hAnsi="Garamond" w:cs="Arial"/>
                <w:sz w:val="22"/>
                <w:szCs w:val="22"/>
              </w:rPr>
            </w:pPr>
            <w:r w:rsidRPr="005F11F2">
              <w:rPr>
                <w:rFonts w:ascii="Garamond" w:hAnsi="Garamond"/>
                <w:b/>
                <w:i/>
                <w:sz w:val="22"/>
                <w:szCs w:val="22"/>
              </w:rPr>
              <w:t>Stan docelowy</w:t>
            </w:r>
          </w:p>
        </w:tc>
        <w:tc>
          <w:tcPr>
            <w:tcW w:w="7256" w:type="dxa"/>
            <w:vAlign w:val="center"/>
          </w:tcPr>
          <w:p w14:paraId="426665A8" w14:textId="77777777" w:rsidR="006F3F48" w:rsidRPr="005F11F2" w:rsidRDefault="006F3F48" w:rsidP="009F290C">
            <w:pPr>
              <w:numPr>
                <w:ilvl w:val="0"/>
                <w:numId w:val="114"/>
              </w:numPr>
              <w:spacing w:before="45" w:after="45"/>
              <w:jc w:val="both"/>
              <w:rPr>
                <w:rFonts w:ascii="Garamond" w:hAnsi="Garamond" w:cs="Garamond"/>
                <w:sz w:val="22"/>
                <w:szCs w:val="22"/>
              </w:rPr>
            </w:pPr>
            <w:r w:rsidRPr="005F11F2">
              <w:rPr>
                <w:rFonts w:ascii="Garamond" w:hAnsi="Garamond" w:cs="Garamond"/>
                <w:sz w:val="22"/>
                <w:szCs w:val="22"/>
              </w:rPr>
              <w:t xml:space="preserve">Opracowana i systematycznie aktualizowana Polityka stypendialna województwa wspierająca uczniów, studentów i doktorantów głównie </w:t>
            </w:r>
            <w:r w:rsidRPr="005F11F2">
              <w:rPr>
                <w:rFonts w:ascii="Garamond" w:hAnsi="Garamond" w:cs="Garamond"/>
                <w:sz w:val="22"/>
                <w:szCs w:val="22"/>
              </w:rPr>
              <w:br/>
              <w:t xml:space="preserve">w kierunkach powiązanych z branżami o najwyższym potencjale rozwojowym/inteligentnymi specjalizacjami Pomorza. Polityka ta ma przyczynić się do zatrzymywania na pomorskich uczelniach najlepszych absolwentów szkół </w:t>
            </w:r>
            <w:r>
              <w:rPr>
                <w:rFonts w:ascii="Garamond" w:hAnsi="Garamond" w:cs="Garamond"/>
                <w:sz w:val="22"/>
                <w:szCs w:val="22"/>
              </w:rPr>
              <w:t>średnich</w:t>
            </w:r>
            <w:r w:rsidRPr="005F11F2">
              <w:rPr>
                <w:rFonts w:ascii="Garamond" w:hAnsi="Garamond" w:cs="Garamond"/>
                <w:sz w:val="22"/>
                <w:szCs w:val="22"/>
              </w:rPr>
              <w:t xml:space="preserve">. Uwzględniać ma np. skuteczny system diagnozowania potrzeb stypendialnych i stażowych oraz promować przejrzyste </w:t>
            </w:r>
            <w:r w:rsidRPr="005F11F2">
              <w:rPr>
                <w:rFonts w:ascii="Garamond" w:hAnsi="Garamond" w:cs="Garamond"/>
                <w:sz w:val="22"/>
                <w:szCs w:val="22"/>
              </w:rPr>
              <w:lastRenderedPageBreak/>
              <w:t xml:space="preserve">reguły przyznawania i dystrybuowania zarówno stypendiów, </w:t>
            </w:r>
            <w:r w:rsidRPr="005F11F2">
              <w:rPr>
                <w:rFonts w:ascii="Garamond" w:hAnsi="Garamond" w:cs="Garamond"/>
                <w:sz w:val="22"/>
                <w:szCs w:val="22"/>
              </w:rPr>
              <w:br/>
              <w:t xml:space="preserve">jak i odbywania praktyk/ staży. Ma także zapewnić wdrażanie mechanizmów gwarantujących komplementarność udzielanych stypendiów/praktyk/staży oraz zachęcających do podejmowania studiów na kierunkach powiązanych </w:t>
            </w:r>
            <w:r w:rsidRPr="005F11F2">
              <w:rPr>
                <w:rFonts w:ascii="Garamond" w:hAnsi="Garamond" w:cs="Garamond"/>
                <w:sz w:val="22"/>
                <w:szCs w:val="22"/>
              </w:rPr>
              <w:br/>
              <w:t>ze specjalizacjami regionu.</w:t>
            </w:r>
          </w:p>
          <w:p w14:paraId="6D56AD01" w14:textId="77777777" w:rsidR="006F3F48" w:rsidRPr="005F11F2" w:rsidRDefault="006F3F48" w:rsidP="009F290C">
            <w:pPr>
              <w:numPr>
                <w:ilvl w:val="0"/>
                <w:numId w:val="114"/>
              </w:numPr>
              <w:spacing w:before="45" w:after="45"/>
              <w:jc w:val="both"/>
              <w:rPr>
                <w:rFonts w:ascii="Garamond" w:hAnsi="Garamond" w:cs="Garamond"/>
                <w:sz w:val="22"/>
                <w:szCs w:val="22"/>
              </w:rPr>
            </w:pPr>
            <w:r w:rsidRPr="005F11F2">
              <w:rPr>
                <w:rFonts w:ascii="Garamond" w:hAnsi="Garamond" w:cs="Garamond"/>
                <w:sz w:val="22"/>
                <w:szCs w:val="22"/>
              </w:rPr>
              <w:t>Sprawne narzędzia systemu koordynacji polityki stypendialnej:</w:t>
            </w:r>
          </w:p>
          <w:p w14:paraId="3137EA70" w14:textId="77777777" w:rsidR="006F3F48" w:rsidRPr="005F11F2" w:rsidRDefault="006F3F48" w:rsidP="006F3F48">
            <w:pPr>
              <w:spacing w:before="45" w:after="45"/>
              <w:ind w:left="360"/>
              <w:jc w:val="both"/>
              <w:rPr>
                <w:rFonts w:ascii="Garamond" w:hAnsi="Garamond" w:cs="Garamond"/>
                <w:sz w:val="22"/>
                <w:szCs w:val="22"/>
              </w:rPr>
            </w:pPr>
            <w:r w:rsidRPr="005F11F2">
              <w:rPr>
                <w:rFonts w:ascii="Garamond" w:hAnsi="Garamond" w:cs="Garamond"/>
                <w:sz w:val="22"/>
                <w:szCs w:val="22"/>
              </w:rPr>
              <w:t xml:space="preserve">– </w:t>
            </w:r>
            <w:r w:rsidRPr="001D2789">
              <w:rPr>
                <w:rFonts w:ascii="Garamond" w:hAnsi="Garamond" w:cs="Garamond"/>
                <w:sz w:val="22"/>
                <w:szCs w:val="22"/>
              </w:rPr>
              <w:t>platforma internetowa zawierająca</w:t>
            </w:r>
            <w:r w:rsidRPr="005F11F2">
              <w:rPr>
                <w:rFonts w:ascii="Garamond" w:hAnsi="Garamond" w:cs="Garamond"/>
                <w:sz w:val="22"/>
                <w:szCs w:val="22"/>
              </w:rPr>
              <w:t xml:space="preserve"> aktualne informacje o dostępnych w regionie programach stypendialnych, stażach i praktykach dostępnych dla pomorskich uczniów, studentów i doktorantów, w tym programach stypendialnych finansowanych ze środków samorządów lokalnych;</w:t>
            </w:r>
          </w:p>
          <w:p w14:paraId="492993E4" w14:textId="77777777" w:rsidR="006F3F48" w:rsidRPr="005F11F2" w:rsidRDefault="006F3F48" w:rsidP="006F3F48">
            <w:pPr>
              <w:spacing w:before="45" w:after="45"/>
              <w:ind w:left="360"/>
              <w:jc w:val="both"/>
              <w:rPr>
                <w:rFonts w:ascii="Garamond" w:hAnsi="Garamond" w:cs="Garamond"/>
                <w:sz w:val="22"/>
                <w:szCs w:val="22"/>
              </w:rPr>
            </w:pPr>
            <w:r w:rsidRPr="005F11F2">
              <w:rPr>
                <w:rFonts w:ascii="Garamond" w:hAnsi="Garamond" w:cs="Garamond"/>
                <w:sz w:val="22"/>
                <w:szCs w:val="22"/>
              </w:rPr>
              <w:t xml:space="preserve">– </w:t>
            </w:r>
            <w:r w:rsidRPr="001D2789">
              <w:rPr>
                <w:rFonts w:ascii="Garamond" w:hAnsi="Garamond" w:cs="Garamond"/>
                <w:sz w:val="22"/>
                <w:szCs w:val="22"/>
              </w:rPr>
              <w:t>fundusz</w:t>
            </w:r>
            <w:r w:rsidRPr="005F11F2">
              <w:rPr>
                <w:rFonts w:ascii="Garamond" w:hAnsi="Garamond" w:cs="Garamond"/>
                <w:sz w:val="22"/>
                <w:szCs w:val="22"/>
              </w:rPr>
              <w:t xml:space="preserve"> oferujący wsparcie stypendialne dla uczniów</w:t>
            </w:r>
            <w:r w:rsidRPr="005F11F2">
              <w:rPr>
                <w:rStyle w:val="Odwoanieprzypisudolnego"/>
                <w:rFonts w:ascii="Garamond" w:hAnsi="Garamond" w:cs="Garamond"/>
                <w:sz w:val="22"/>
                <w:szCs w:val="22"/>
              </w:rPr>
              <w:footnoteReference w:id="33"/>
            </w:r>
            <w:r w:rsidRPr="005F11F2">
              <w:rPr>
                <w:rFonts w:ascii="Garamond" w:hAnsi="Garamond" w:cs="Garamond"/>
                <w:sz w:val="22"/>
                <w:szCs w:val="22"/>
              </w:rPr>
              <w:t xml:space="preserve"> oraz studentów </w:t>
            </w:r>
            <w:r w:rsidRPr="005F11F2">
              <w:rPr>
                <w:rFonts w:ascii="Garamond" w:hAnsi="Garamond" w:cs="Garamond"/>
                <w:sz w:val="22"/>
                <w:szCs w:val="22"/>
              </w:rPr>
              <w:br/>
              <w:t xml:space="preserve">i doktorantów, których wybory edukacyjne będą powiązane z branżami </w:t>
            </w:r>
            <w:r w:rsidRPr="005F11F2">
              <w:rPr>
                <w:rFonts w:ascii="Garamond" w:hAnsi="Garamond" w:cs="Garamond"/>
                <w:sz w:val="22"/>
                <w:szCs w:val="22"/>
              </w:rPr>
              <w:br/>
              <w:t>o największym potencjale rozwoju regionu/inteligentnymi specjalizacjami Pomorza.</w:t>
            </w:r>
          </w:p>
          <w:p w14:paraId="5B1B7D6C" w14:textId="77777777" w:rsidR="006F3F48" w:rsidRPr="007543A4" w:rsidRDefault="006F3F48" w:rsidP="009F290C">
            <w:pPr>
              <w:numPr>
                <w:ilvl w:val="0"/>
                <w:numId w:val="114"/>
              </w:numPr>
              <w:spacing w:before="45" w:after="45"/>
              <w:jc w:val="both"/>
              <w:rPr>
                <w:rFonts w:ascii="Garamond" w:hAnsi="Garamond" w:cs="Garamond"/>
                <w:sz w:val="22"/>
                <w:szCs w:val="22"/>
              </w:rPr>
            </w:pPr>
            <w:r w:rsidRPr="005F11F2">
              <w:rPr>
                <w:rFonts w:ascii="Garamond" w:hAnsi="Garamond" w:cs="Garamond"/>
                <w:sz w:val="22"/>
                <w:szCs w:val="22"/>
              </w:rPr>
              <w:t>Funkcjonujące w województwie mechanizmy wymiany informacji pomiędzy donatorami/fundatorami, dobra praktyka rejestrowania programu stypendialnego/stażowego/praktyk w bazie danych</w:t>
            </w:r>
            <w:r>
              <w:rPr>
                <w:rFonts w:ascii="Garamond" w:hAnsi="Garamond" w:cs="Garamond"/>
                <w:sz w:val="22"/>
                <w:szCs w:val="22"/>
              </w:rPr>
              <w:t>.</w:t>
            </w:r>
          </w:p>
        </w:tc>
      </w:tr>
      <w:tr w:rsidR="006F3F48" w:rsidRPr="005F11F2" w14:paraId="7FD064C0" w14:textId="77777777" w:rsidTr="006F3F48">
        <w:tc>
          <w:tcPr>
            <w:tcW w:w="2268" w:type="dxa"/>
            <w:shd w:val="clear" w:color="auto" w:fill="E6E6E6"/>
            <w:vAlign w:val="center"/>
          </w:tcPr>
          <w:p w14:paraId="5F9E5D39"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lastRenderedPageBreak/>
              <w:t>Rok realizacji</w:t>
            </w:r>
          </w:p>
        </w:tc>
        <w:tc>
          <w:tcPr>
            <w:tcW w:w="7256" w:type="dxa"/>
            <w:vAlign w:val="center"/>
          </w:tcPr>
          <w:p w14:paraId="596B2DFF" w14:textId="77777777" w:rsidR="006F3F48" w:rsidRPr="005F11F2" w:rsidRDefault="006F3F48" w:rsidP="006F3F48">
            <w:pPr>
              <w:spacing w:before="45" w:after="45"/>
              <w:jc w:val="both"/>
              <w:rPr>
                <w:rFonts w:ascii="Garamond" w:hAnsi="Garamond" w:cs="Garamond"/>
                <w:sz w:val="22"/>
                <w:szCs w:val="22"/>
              </w:rPr>
            </w:pPr>
            <w:r w:rsidRPr="005F11F2">
              <w:rPr>
                <w:rFonts w:ascii="Garamond" w:hAnsi="Garamond" w:cs="Garamond"/>
                <w:sz w:val="22"/>
                <w:szCs w:val="22"/>
              </w:rPr>
              <w:t>20</w:t>
            </w:r>
            <w:r>
              <w:rPr>
                <w:rFonts w:ascii="Garamond" w:hAnsi="Garamond" w:cs="Garamond"/>
                <w:sz w:val="22"/>
                <w:szCs w:val="22"/>
              </w:rPr>
              <w:t>20</w:t>
            </w:r>
          </w:p>
        </w:tc>
      </w:tr>
      <w:tr w:rsidR="006F3F48" w:rsidRPr="005F11F2" w14:paraId="57581169" w14:textId="77777777" w:rsidTr="006F3F48">
        <w:trPr>
          <w:trHeight w:val="825"/>
        </w:trPr>
        <w:tc>
          <w:tcPr>
            <w:tcW w:w="2268" w:type="dxa"/>
            <w:tcBorders>
              <w:bottom w:val="single" w:sz="4" w:space="0" w:color="auto"/>
            </w:tcBorders>
            <w:shd w:val="clear" w:color="auto" w:fill="E6E6E6"/>
            <w:vAlign w:val="center"/>
          </w:tcPr>
          <w:p w14:paraId="78B62723"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 xml:space="preserve">Główne </w:t>
            </w:r>
            <w:r w:rsidRPr="005F11F2">
              <w:rPr>
                <w:rFonts w:ascii="Garamond" w:hAnsi="Garamond"/>
                <w:b/>
                <w:sz w:val="22"/>
                <w:szCs w:val="22"/>
              </w:rPr>
              <w:br/>
              <w:t>etapy realizacji</w:t>
            </w:r>
          </w:p>
        </w:tc>
        <w:tc>
          <w:tcPr>
            <w:tcW w:w="7256" w:type="dxa"/>
            <w:tcBorders>
              <w:bottom w:val="single" w:sz="4" w:space="0" w:color="auto"/>
            </w:tcBorders>
            <w:shd w:val="clear" w:color="auto" w:fill="auto"/>
            <w:vAlign w:val="center"/>
          </w:tcPr>
          <w:p w14:paraId="7F08609F" w14:textId="77777777" w:rsidR="006F3F48" w:rsidRPr="005F11F2" w:rsidRDefault="006F3F48" w:rsidP="009F290C">
            <w:pPr>
              <w:numPr>
                <w:ilvl w:val="0"/>
                <w:numId w:val="45"/>
              </w:numPr>
              <w:tabs>
                <w:tab w:val="clear" w:pos="2340"/>
                <w:tab w:val="num" w:pos="252"/>
              </w:tabs>
              <w:spacing w:before="45" w:after="45"/>
              <w:ind w:left="252" w:hanging="252"/>
              <w:jc w:val="both"/>
              <w:rPr>
                <w:rFonts w:ascii="Garamond" w:hAnsi="Garamond" w:cs="Garamond"/>
                <w:sz w:val="22"/>
                <w:szCs w:val="22"/>
              </w:rPr>
            </w:pPr>
            <w:r w:rsidRPr="005F11F2">
              <w:rPr>
                <w:rFonts w:ascii="Garamond" w:hAnsi="Garamond" w:cs="Garamond"/>
                <w:sz w:val="22"/>
                <w:szCs w:val="22"/>
              </w:rPr>
              <w:t>Diagnoza stanu i inwentaryzacja obecnie funkcjonujących elementów polityki stypendialnej i stażowej, zebranie informacji w formie ogólnodostępnej bazy danych</w:t>
            </w:r>
            <w:r>
              <w:rPr>
                <w:rFonts w:ascii="Garamond" w:hAnsi="Garamond" w:cs="Garamond"/>
                <w:sz w:val="22"/>
                <w:szCs w:val="22"/>
              </w:rPr>
              <w:t>.</w:t>
            </w:r>
            <w:r w:rsidRPr="005F11F2">
              <w:rPr>
                <w:rFonts w:ascii="Garamond" w:hAnsi="Garamond" w:cs="Garamond"/>
                <w:sz w:val="22"/>
                <w:szCs w:val="22"/>
              </w:rPr>
              <w:t xml:space="preserve"> </w:t>
            </w:r>
          </w:p>
          <w:p w14:paraId="7F6FBE27" w14:textId="77777777" w:rsidR="006F3F48" w:rsidRPr="00A872C4" w:rsidRDefault="006F3F48" w:rsidP="009F290C">
            <w:pPr>
              <w:numPr>
                <w:ilvl w:val="0"/>
                <w:numId w:val="45"/>
              </w:numPr>
              <w:tabs>
                <w:tab w:val="clear" w:pos="2340"/>
                <w:tab w:val="num" w:pos="252"/>
              </w:tabs>
              <w:spacing w:before="45" w:after="45"/>
              <w:ind w:left="252" w:hanging="252"/>
              <w:jc w:val="both"/>
              <w:rPr>
                <w:rFonts w:ascii="Garamond" w:hAnsi="Garamond" w:cs="Garamond"/>
                <w:sz w:val="22"/>
                <w:szCs w:val="22"/>
              </w:rPr>
            </w:pPr>
            <w:r w:rsidRPr="007543A4">
              <w:rPr>
                <w:rFonts w:ascii="Garamond" w:hAnsi="Garamond" w:cs="Garamond"/>
                <w:sz w:val="22"/>
                <w:szCs w:val="22"/>
              </w:rPr>
              <w:t xml:space="preserve">Nawiązanie </w:t>
            </w:r>
            <w:r w:rsidRPr="00A872C4">
              <w:rPr>
                <w:rFonts w:ascii="Garamond" w:hAnsi="Garamond" w:cs="Garamond"/>
                <w:sz w:val="22"/>
                <w:szCs w:val="22"/>
              </w:rPr>
              <w:t>współpracy z samorządami lokalnymi wszystkich szczebli, instytucjami edukacyjnymi, uczelniami i przedsiębiorcami.</w:t>
            </w:r>
          </w:p>
          <w:p w14:paraId="7CDECAE3" w14:textId="77777777" w:rsidR="006F3F48" w:rsidRPr="00A872C4" w:rsidRDefault="006F3F48" w:rsidP="009F290C">
            <w:pPr>
              <w:numPr>
                <w:ilvl w:val="0"/>
                <w:numId w:val="45"/>
              </w:numPr>
              <w:tabs>
                <w:tab w:val="clear" w:pos="2340"/>
                <w:tab w:val="num" w:pos="252"/>
              </w:tabs>
              <w:spacing w:before="45" w:after="45"/>
              <w:ind w:left="252" w:hanging="252"/>
              <w:jc w:val="both"/>
              <w:rPr>
                <w:rFonts w:ascii="Garamond" w:hAnsi="Garamond" w:cs="Garamond"/>
                <w:sz w:val="22"/>
                <w:szCs w:val="22"/>
              </w:rPr>
            </w:pPr>
            <w:r w:rsidRPr="00A872C4">
              <w:rPr>
                <w:rFonts w:ascii="Garamond" w:hAnsi="Garamond" w:cs="Garamond"/>
                <w:sz w:val="22"/>
                <w:szCs w:val="22"/>
              </w:rPr>
              <w:t xml:space="preserve">Opracowanie wytycznych polityki stypendialnej w województwie pomorskim. </w:t>
            </w:r>
          </w:p>
          <w:p w14:paraId="0A1A55E3" w14:textId="77777777" w:rsidR="006F3F48" w:rsidRPr="00A872C4" w:rsidRDefault="006F3F48" w:rsidP="009F290C">
            <w:pPr>
              <w:numPr>
                <w:ilvl w:val="0"/>
                <w:numId w:val="45"/>
              </w:numPr>
              <w:tabs>
                <w:tab w:val="clear" w:pos="2340"/>
                <w:tab w:val="num" w:pos="252"/>
              </w:tabs>
              <w:spacing w:before="45" w:after="45"/>
              <w:ind w:left="252" w:hanging="252"/>
              <w:jc w:val="both"/>
              <w:rPr>
                <w:rFonts w:ascii="Garamond" w:hAnsi="Garamond" w:cs="Garamond"/>
                <w:sz w:val="22"/>
                <w:szCs w:val="22"/>
              </w:rPr>
            </w:pPr>
            <w:r w:rsidRPr="00A872C4">
              <w:rPr>
                <w:rFonts w:ascii="Garamond" w:hAnsi="Garamond" w:cs="Garamond"/>
                <w:sz w:val="22"/>
                <w:szCs w:val="22"/>
              </w:rPr>
              <w:t xml:space="preserve">Uruchomienie funduszu stypendialnego oferującego pomoc finansową </w:t>
            </w:r>
            <w:r w:rsidRPr="00A872C4">
              <w:rPr>
                <w:rFonts w:ascii="Garamond" w:hAnsi="Garamond" w:cs="Garamond"/>
                <w:sz w:val="22"/>
                <w:szCs w:val="22"/>
              </w:rPr>
              <w:br/>
              <w:t>dla uczniów oraz studentów i doktorantów, których wybory edukacyjne będą powiązane z branżami o największym potencjale rozwoju regionu/ inteligentnymi specjalizacjami Pomorza.</w:t>
            </w:r>
          </w:p>
          <w:p w14:paraId="2F5D9CD7" w14:textId="77777777" w:rsidR="006F3F48" w:rsidRPr="00A872C4" w:rsidRDefault="006F3F48" w:rsidP="009F290C">
            <w:pPr>
              <w:numPr>
                <w:ilvl w:val="0"/>
                <w:numId w:val="45"/>
              </w:numPr>
              <w:tabs>
                <w:tab w:val="clear" w:pos="2340"/>
                <w:tab w:val="num" w:pos="252"/>
              </w:tabs>
              <w:spacing w:before="45" w:after="45"/>
              <w:ind w:left="252" w:hanging="252"/>
              <w:jc w:val="both"/>
              <w:rPr>
                <w:rFonts w:ascii="Garamond" w:hAnsi="Garamond" w:cs="Garamond"/>
                <w:sz w:val="22"/>
                <w:szCs w:val="22"/>
              </w:rPr>
            </w:pPr>
            <w:r w:rsidRPr="00A872C4">
              <w:rPr>
                <w:rFonts w:ascii="Garamond" w:hAnsi="Garamond" w:cs="Garamond"/>
                <w:sz w:val="22"/>
                <w:szCs w:val="22"/>
              </w:rPr>
              <w:t xml:space="preserve">Opracowanie mechanizmu wymiany i aktualizacji informacji </w:t>
            </w:r>
            <w:r w:rsidRPr="00A872C4">
              <w:rPr>
                <w:rFonts w:ascii="Garamond" w:hAnsi="Garamond" w:cs="Garamond"/>
                <w:sz w:val="22"/>
                <w:szCs w:val="22"/>
              </w:rPr>
              <w:br/>
              <w:t>o stypendystach/stażystach w regionie.</w:t>
            </w:r>
          </w:p>
          <w:p w14:paraId="3556A080" w14:textId="77777777" w:rsidR="006F3F48" w:rsidRPr="005F11F2" w:rsidRDefault="006F3F48" w:rsidP="009F290C">
            <w:pPr>
              <w:numPr>
                <w:ilvl w:val="0"/>
                <w:numId w:val="45"/>
              </w:numPr>
              <w:tabs>
                <w:tab w:val="clear" w:pos="2340"/>
                <w:tab w:val="num" w:pos="252"/>
              </w:tabs>
              <w:spacing w:before="45" w:after="45"/>
              <w:ind w:left="252" w:hanging="252"/>
              <w:jc w:val="both"/>
              <w:rPr>
                <w:rFonts w:ascii="Garamond" w:hAnsi="Garamond" w:cs="Garamond"/>
                <w:sz w:val="22"/>
                <w:szCs w:val="22"/>
              </w:rPr>
            </w:pPr>
            <w:r w:rsidRPr="005F11F2">
              <w:rPr>
                <w:rFonts w:ascii="Garamond" w:hAnsi="Garamond" w:cs="Garamond"/>
                <w:sz w:val="22"/>
                <w:szCs w:val="22"/>
              </w:rPr>
              <w:t>Działania informacyjno-promocyjne</w:t>
            </w:r>
            <w:r w:rsidRPr="005F11F2">
              <w:rPr>
                <w:rFonts w:ascii="Garamond" w:hAnsi="Garamond" w:cs="Garamond"/>
                <w:i/>
                <w:sz w:val="22"/>
                <w:szCs w:val="22"/>
              </w:rPr>
              <w:t>.</w:t>
            </w:r>
          </w:p>
        </w:tc>
      </w:tr>
      <w:tr w:rsidR="006F3F48" w:rsidRPr="005F11F2" w14:paraId="3BFE6B9D" w14:textId="77777777" w:rsidTr="006F3F48">
        <w:trPr>
          <w:trHeight w:val="406"/>
        </w:trPr>
        <w:tc>
          <w:tcPr>
            <w:tcW w:w="2268" w:type="dxa"/>
            <w:tcBorders>
              <w:bottom w:val="single" w:sz="4" w:space="0" w:color="auto"/>
            </w:tcBorders>
            <w:shd w:val="clear" w:color="auto" w:fill="E6E6E6"/>
            <w:vAlign w:val="center"/>
          </w:tcPr>
          <w:p w14:paraId="68A0CAD9"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Kluczowi partnerzy</w:t>
            </w:r>
          </w:p>
        </w:tc>
        <w:tc>
          <w:tcPr>
            <w:tcW w:w="7256" w:type="dxa"/>
            <w:tcBorders>
              <w:bottom w:val="single" w:sz="4" w:space="0" w:color="auto"/>
            </w:tcBorders>
            <w:shd w:val="clear" w:color="auto" w:fill="auto"/>
            <w:vAlign w:val="center"/>
          </w:tcPr>
          <w:p w14:paraId="7B92E1A3" w14:textId="77777777" w:rsidR="006F3F48" w:rsidRPr="005F11F2" w:rsidRDefault="006F3F48" w:rsidP="009F290C">
            <w:pPr>
              <w:numPr>
                <w:ilvl w:val="0"/>
                <w:numId w:val="46"/>
              </w:numPr>
              <w:tabs>
                <w:tab w:val="clear" w:pos="2340"/>
                <w:tab w:val="num" w:pos="252"/>
              </w:tabs>
              <w:spacing w:before="45" w:after="45"/>
              <w:ind w:left="252" w:hanging="252"/>
              <w:jc w:val="both"/>
              <w:rPr>
                <w:rFonts w:ascii="Garamond" w:hAnsi="Garamond"/>
                <w:sz w:val="22"/>
                <w:szCs w:val="22"/>
              </w:rPr>
            </w:pPr>
            <w:r w:rsidRPr="005F11F2">
              <w:rPr>
                <w:rFonts w:ascii="Garamond" w:hAnsi="Garamond"/>
                <w:sz w:val="22"/>
                <w:szCs w:val="22"/>
              </w:rPr>
              <w:t xml:space="preserve"> Jednostki samorządu terytorialnego i ich jednostki organizacyjne oraz spółki </w:t>
            </w:r>
            <w:r w:rsidRPr="005F11F2">
              <w:rPr>
                <w:rFonts w:ascii="Garamond" w:hAnsi="Garamond"/>
                <w:sz w:val="22"/>
                <w:szCs w:val="22"/>
              </w:rPr>
              <w:br/>
              <w:t>z udziałem JST;</w:t>
            </w:r>
          </w:p>
          <w:p w14:paraId="4CE71F41" w14:textId="77777777" w:rsidR="006F3F48" w:rsidRPr="005F11F2" w:rsidRDefault="006F3F48" w:rsidP="009F290C">
            <w:pPr>
              <w:numPr>
                <w:ilvl w:val="0"/>
                <w:numId w:val="46"/>
              </w:numPr>
              <w:tabs>
                <w:tab w:val="clear" w:pos="2340"/>
                <w:tab w:val="num" w:pos="252"/>
              </w:tabs>
              <w:spacing w:before="45" w:after="45"/>
              <w:ind w:left="252" w:hanging="252"/>
              <w:jc w:val="both"/>
              <w:rPr>
                <w:rFonts w:ascii="Garamond" w:hAnsi="Garamond"/>
                <w:sz w:val="22"/>
                <w:szCs w:val="22"/>
              </w:rPr>
            </w:pPr>
            <w:r w:rsidRPr="005F11F2">
              <w:rPr>
                <w:rFonts w:ascii="Garamond" w:hAnsi="Garamond"/>
                <w:sz w:val="22"/>
                <w:szCs w:val="22"/>
              </w:rPr>
              <w:t xml:space="preserve">Związki i stowarzyszenia JST; </w:t>
            </w:r>
          </w:p>
          <w:p w14:paraId="59A6CFF6" w14:textId="77777777" w:rsidR="006F3F48" w:rsidRPr="005F11F2" w:rsidRDefault="006F3F48" w:rsidP="009F290C">
            <w:pPr>
              <w:numPr>
                <w:ilvl w:val="0"/>
                <w:numId w:val="46"/>
              </w:numPr>
              <w:tabs>
                <w:tab w:val="clear" w:pos="2340"/>
                <w:tab w:val="num" w:pos="252"/>
              </w:tabs>
              <w:spacing w:before="45" w:after="45"/>
              <w:ind w:left="252" w:hanging="252"/>
              <w:jc w:val="both"/>
              <w:rPr>
                <w:rFonts w:ascii="Garamond" w:hAnsi="Garamond"/>
                <w:sz w:val="22"/>
                <w:szCs w:val="22"/>
              </w:rPr>
            </w:pPr>
            <w:r w:rsidRPr="005F11F2">
              <w:rPr>
                <w:rFonts w:ascii="Garamond" w:hAnsi="Garamond"/>
                <w:sz w:val="22"/>
                <w:szCs w:val="22"/>
              </w:rPr>
              <w:t xml:space="preserve">Instytucje edukacyjne, szkoły, </w:t>
            </w:r>
          </w:p>
          <w:p w14:paraId="6F84F7EA" w14:textId="77777777" w:rsidR="006F3F48" w:rsidRPr="005F11F2" w:rsidRDefault="006F3F48" w:rsidP="009F290C">
            <w:pPr>
              <w:numPr>
                <w:ilvl w:val="0"/>
                <w:numId w:val="46"/>
              </w:numPr>
              <w:tabs>
                <w:tab w:val="clear" w:pos="2340"/>
                <w:tab w:val="num" w:pos="252"/>
              </w:tabs>
              <w:spacing w:before="45" w:after="45"/>
              <w:ind w:left="252" w:hanging="252"/>
              <w:jc w:val="both"/>
              <w:rPr>
                <w:rFonts w:ascii="Garamond" w:hAnsi="Garamond"/>
                <w:sz w:val="22"/>
                <w:szCs w:val="22"/>
              </w:rPr>
            </w:pPr>
            <w:r w:rsidRPr="005F11F2">
              <w:rPr>
                <w:rFonts w:ascii="Garamond" w:hAnsi="Garamond"/>
                <w:sz w:val="22"/>
                <w:szCs w:val="22"/>
              </w:rPr>
              <w:t>Przedsiębiorcy, samorząd gospodarczy (fundatorzy/donatorzy programów stypendialnych i stażowych, programów praktyk w województwie);</w:t>
            </w:r>
          </w:p>
          <w:p w14:paraId="5B27CD42" w14:textId="77777777" w:rsidR="006F3F48" w:rsidRPr="005F11F2" w:rsidRDefault="006F3F48" w:rsidP="009F290C">
            <w:pPr>
              <w:numPr>
                <w:ilvl w:val="0"/>
                <w:numId w:val="46"/>
              </w:numPr>
              <w:tabs>
                <w:tab w:val="clear" w:pos="2340"/>
                <w:tab w:val="num" w:pos="252"/>
              </w:tabs>
              <w:spacing w:before="45" w:after="45"/>
              <w:ind w:left="252" w:hanging="252"/>
              <w:jc w:val="both"/>
              <w:rPr>
                <w:rFonts w:ascii="Garamond" w:hAnsi="Garamond"/>
                <w:sz w:val="22"/>
                <w:szCs w:val="22"/>
              </w:rPr>
            </w:pPr>
            <w:r w:rsidRPr="005F11F2">
              <w:rPr>
                <w:rFonts w:ascii="Garamond" w:hAnsi="Garamond" w:cs="Times-Roman"/>
                <w:sz w:val="22"/>
                <w:szCs w:val="22"/>
              </w:rPr>
              <w:t>Uczelnie, jednostki sfery B+R;</w:t>
            </w:r>
          </w:p>
          <w:p w14:paraId="20FA438E" w14:textId="77777777" w:rsidR="006F3F48" w:rsidRPr="005F11F2" w:rsidRDefault="006F3F48" w:rsidP="009F290C">
            <w:pPr>
              <w:numPr>
                <w:ilvl w:val="0"/>
                <w:numId w:val="46"/>
              </w:numPr>
              <w:tabs>
                <w:tab w:val="clear" w:pos="2340"/>
                <w:tab w:val="num" w:pos="252"/>
              </w:tabs>
              <w:spacing w:before="45" w:after="45"/>
              <w:ind w:left="252" w:hanging="252"/>
              <w:jc w:val="both"/>
              <w:rPr>
                <w:rFonts w:ascii="Garamond" w:hAnsi="Garamond"/>
                <w:sz w:val="22"/>
                <w:szCs w:val="22"/>
              </w:rPr>
            </w:pPr>
            <w:r w:rsidRPr="005F11F2">
              <w:rPr>
                <w:rFonts w:ascii="Garamond" w:hAnsi="Garamond" w:cs="Times-Roman"/>
                <w:sz w:val="22"/>
                <w:szCs w:val="22"/>
              </w:rPr>
              <w:t>Organizacje pozarządowe.</w:t>
            </w:r>
          </w:p>
        </w:tc>
      </w:tr>
      <w:tr w:rsidR="006F3F48" w:rsidRPr="005F11F2" w14:paraId="7A182B0E" w14:textId="77777777" w:rsidTr="006F3F48">
        <w:trPr>
          <w:trHeight w:val="441"/>
        </w:trPr>
        <w:tc>
          <w:tcPr>
            <w:tcW w:w="2268" w:type="dxa"/>
            <w:tcBorders>
              <w:bottom w:val="single" w:sz="4" w:space="0" w:color="auto"/>
            </w:tcBorders>
            <w:shd w:val="clear" w:color="auto" w:fill="E6E6E6"/>
            <w:vAlign w:val="center"/>
          </w:tcPr>
          <w:p w14:paraId="2A733563" w14:textId="77777777" w:rsidR="006F3F48" w:rsidRPr="005F11F2" w:rsidRDefault="006F3F48" w:rsidP="006F3F48">
            <w:pPr>
              <w:spacing w:before="45" w:after="45"/>
              <w:rPr>
                <w:rFonts w:ascii="Garamond" w:hAnsi="Garamond"/>
                <w:b/>
                <w:sz w:val="22"/>
                <w:szCs w:val="22"/>
              </w:rPr>
            </w:pPr>
            <w:r w:rsidRPr="005F11F2">
              <w:rPr>
                <w:rFonts w:ascii="Garamond" w:hAnsi="Garamond"/>
                <w:b/>
                <w:sz w:val="22"/>
                <w:szCs w:val="22"/>
              </w:rPr>
              <w:t>Szacunkowy koszt</w:t>
            </w:r>
          </w:p>
        </w:tc>
        <w:tc>
          <w:tcPr>
            <w:tcW w:w="7256" w:type="dxa"/>
            <w:tcBorders>
              <w:bottom w:val="single" w:sz="4" w:space="0" w:color="auto"/>
            </w:tcBorders>
            <w:shd w:val="clear" w:color="auto" w:fill="auto"/>
            <w:vAlign w:val="center"/>
          </w:tcPr>
          <w:p w14:paraId="20D3D828" w14:textId="06AB9C62" w:rsidR="006F3F48" w:rsidRPr="005F11F2" w:rsidRDefault="006C5218" w:rsidP="006F3F48">
            <w:pPr>
              <w:spacing w:before="45" w:after="45"/>
              <w:rPr>
                <w:rFonts w:ascii="Garamond" w:hAnsi="Garamond"/>
                <w:sz w:val="22"/>
                <w:szCs w:val="22"/>
              </w:rPr>
            </w:pPr>
            <w:r>
              <w:rPr>
                <w:rFonts w:ascii="Garamond" w:hAnsi="Garamond"/>
                <w:sz w:val="22"/>
                <w:szCs w:val="22"/>
              </w:rPr>
              <w:t>917.000 zł</w:t>
            </w:r>
          </w:p>
        </w:tc>
      </w:tr>
      <w:tr w:rsidR="006F3F48" w:rsidRPr="005F11F2" w14:paraId="7F4A0079" w14:textId="77777777" w:rsidTr="006F3F48">
        <w:tc>
          <w:tcPr>
            <w:tcW w:w="2268" w:type="dxa"/>
            <w:shd w:val="clear" w:color="auto" w:fill="E6E6E6"/>
            <w:vAlign w:val="center"/>
          </w:tcPr>
          <w:p w14:paraId="0C389E97" w14:textId="77777777" w:rsidR="006F3F48" w:rsidRPr="005F11F2" w:rsidRDefault="006F3F48" w:rsidP="006F3F48">
            <w:pPr>
              <w:spacing w:before="45" w:after="45"/>
              <w:rPr>
                <w:rFonts w:ascii="Garamond" w:hAnsi="Garamond"/>
                <w:b/>
                <w:i/>
                <w:sz w:val="22"/>
                <w:szCs w:val="22"/>
              </w:rPr>
            </w:pPr>
            <w:r w:rsidRPr="005F11F2">
              <w:rPr>
                <w:rFonts w:ascii="Garamond" w:hAnsi="Garamond"/>
                <w:b/>
                <w:i/>
                <w:sz w:val="22"/>
                <w:szCs w:val="22"/>
              </w:rPr>
              <w:t>Przedsięwzięcie strategiczne</w:t>
            </w:r>
          </w:p>
        </w:tc>
        <w:tc>
          <w:tcPr>
            <w:tcW w:w="7256" w:type="dxa"/>
            <w:vAlign w:val="center"/>
          </w:tcPr>
          <w:p w14:paraId="7328CCE9" w14:textId="77777777" w:rsidR="006F3F48" w:rsidRPr="005F11F2" w:rsidRDefault="006F3F48" w:rsidP="006F3F48">
            <w:pPr>
              <w:spacing w:before="45" w:after="45"/>
              <w:rPr>
                <w:rFonts w:ascii="Garamond" w:hAnsi="Garamond"/>
                <w:i/>
                <w:sz w:val="22"/>
                <w:szCs w:val="22"/>
              </w:rPr>
            </w:pPr>
            <w:r w:rsidRPr="005F11F2">
              <w:rPr>
                <w:rFonts w:ascii="Garamond" w:hAnsi="Garamond"/>
                <w:i/>
                <w:sz w:val="22"/>
                <w:szCs w:val="22"/>
              </w:rPr>
              <w:t>–</w:t>
            </w:r>
          </w:p>
        </w:tc>
      </w:tr>
    </w:tbl>
    <w:p w14:paraId="55012FA5" w14:textId="77777777" w:rsidR="006F3F48" w:rsidRDefault="006F3F48" w:rsidP="006F3F48">
      <w:pPr>
        <w:autoSpaceDE w:val="0"/>
        <w:autoSpaceDN w:val="0"/>
        <w:adjustRightInd w:val="0"/>
        <w:jc w:val="both"/>
        <w:rPr>
          <w:rFonts w:ascii="Garamond" w:hAnsi="Garamond" w:cs="Calibri"/>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56"/>
      </w:tblGrid>
      <w:tr w:rsidR="006F3F48" w:rsidRPr="005F11F2" w14:paraId="59036FCB" w14:textId="77777777" w:rsidTr="006F3F48">
        <w:trPr>
          <w:trHeight w:val="470"/>
        </w:trPr>
        <w:tc>
          <w:tcPr>
            <w:tcW w:w="2268" w:type="dxa"/>
            <w:shd w:val="clear" w:color="auto" w:fill="E6E6E6"/>
            <w:vAlign w:val="center"/>
          </w:tcPr>
          <w:p w14:paraId="3D0CF841" w14:textId="77777777" w:rsidR="006F3F48" w:rsidRPr="005F11F2" w:rsidRDefault="006F3F48" w:rsidP="006F3F48">
            <w:pPr>
              <w:autoSpaceDE w:val="0"/>
              <w:autoSpaceDN w:val="0"/>
              <w:adjustRightInd w:val="0"/>
              <w:spacing w:before="45" w:after="45"/>
              <w:jc w:val="both"/>
              <w:rPr>
                <w:rFonts w:ascii="Garamond" w:hAnsi="Garamond" w:cs="Calibri"/>
                <w:b/>
                <w:sz w:val="22"/>
                <w:szCs w:val="22"/>
              </w:rPr>
            </w:pPr>
            <w:bookmarkStart w:id="13" w:name="_Hlk499727299"/>
            <w:r w:rsidRPr="005F11F2">
              <w:rPr>
                <w:rFonts w:ascii="Garamond" w:hAnsi="Garamond" w:cs="Calibri"/>
                <w:b/>
                <w:i/>
                <w:sz w:val="22"/>
                <w:szCs w:val="22"/>
              </w:rPr>
              <w:t>Zobowiązanie</w:t>
            </w:r>
            <w:r w:rsidRPr="005F11F2">
              <w:rPr>
                <w:rFonts w:ascii="Garamond" w:hAnsi="Garamond" w:cs="Calibri"/>
                <w:b/>
                <w:sz w:val="22"/>
                <w:szCs w:val="22"/>
              </w:rPr>
              <w:t xml:space="preserve"> </w:t>
            </w:r>
            <w:r w:rsidRPr="005F11F2">
              <w:rPr>
                <w:rFonts w:ascii="Garamond" w:hAnsi="Garamond" w:cs="Calibri"/>
                <w:b/>
                <w:sz w:val="22"/>
                <w:szCs w:val="22"/>
              </w:rPr>
              <w:br/>
              <w:t>z SRWP 2020</w:t>
            </w:r>
          </w:p>
        </w:tc>
        <w:tc>
          <w:tcPr>
            <w:tcW w:w="7256" w:type="dxa"/>
            <w:vAlign w:val="center"/>
          </w:tcPr>
          <w:p w14:paraId="359CBCCA" w14:textId="77777777" w:rsidR="006F3F48" w:rsidRPr="005F11F2" w:rsidRDefault="006F3F48" w:rsidP="006F3F48">
            <w:pPr>
              <w:autoSpaceDE w:val="0"/>
              <w:autoSpaceDN w:val="0"/>
              <w:adjustRightInd w:val="0"/>
              <w:spacing w:before="45" w:after="45"/>
              <w:jc w:val="both"/>
              <w:rPr>
                <w:rFonts w:ascii="Garamond" w:hAnsi="Garamond" w:cs="Calibri"/>
                <w:b/>
                <w:i/>
                <w:sz w:val="22"/>
                <w:szCs w:val="22"/>
              </w:rPr>
            </w:pPr>
            <w:r w:rsidRPr="005F11F2">
              <w:rPr>
                <w:rFonts w:ascii="Garamond" w:hAnsi="Garamond" w:cs="Calibri"/>
                <w:b/>
                <w:sz w:val="22"/>
                <w:szCs w:val="22"/>
              </w:rPr>
              <w:t xml:space="preserve">Przekształcenie trzech ośrodków ponadlokalnych (Słupsk, Chojnice – Człuchów, Kwidzyn) w subregionalne centra kształcenia zawodowego </w:t>
            </w:r>
            <w:r w:rsidRPr="005F11F2">
              <w:rPr>
                <w:rFonts w:ascii="Garamond" w:hAnsi="Garamond" w:cs="Calibri"/>
                <w:b/>
                <w:sz w:val="22"/>
                <w:szCs w:val="22"/>
              </w:rPr>
              <w:br/>
              <w:t>na poziomie wyższym</w:t>
            </w:r>
          </w:p>
        </w:tc>
      </w:tr>
      <w:tr w:rsidR="006F3F48" w:rsidRPr="005F11F2" w14:paraId="1F6E3AA4" w14:textId="77777777" w:rsidTr="006F3F48">
        <w:tc>
          <w:tcPr>
            <w:tcW w:w="2268" w:type="dxa"/>
            <w:shd w:val="clear" w:color="auto" w:fill="E6E6E6"/>
            <w:vAlign w:val="center"/>
          </w:tcPr>
          <w:p w14:paraId="73E4937D" w14:textId="77777777" w:rsidR="006F3F48" w:rsidRPr="005F11F2" w:rsidRDefault="006F3F48" w:rsidP="006F3F48">
            <w:pPr>
              <w:autoSpaceDE w:val="0"/>
              <w:autoSpaceDN w:val="0"/>
              <w:adjustRightInd w:val="0"/>
              <w:spacing w:before="45" w:after="45"/>
              <w:jc w:val="both"/>
              <w:rPr>
                <w:rFonts w:ascii="Garamond" w:hAnsi="Garamond" w:cs="Calibri"/>
                <w:b/>
                <w:sz w:val="22"/>
                <w:szCs w:val="22"/>
              </w:rPr>
            </w:pPr>
            <w:r w:rsidRPr="005F11F2">
              <w:rPr>
                <w:rFonts w:ascii="Garamond" w:hAnsi="Garamond" w:cs="Calibri"/>
                <w:b/>
                <w:sz w:val="22"/>
                <w:szCs w:val="22"/>
              </w:rPr>
              <w:t>Stan docelowy</w:t>
            </w:r>
          </w:p>
        </w:tc>
        <w:tc>
          <w:tcPr>
            <w:tcW w:w="7256" w:type="dxa"/>
            <w:vAlign w:val="center"/>
          </w:tcPr>
          <w:p w14:paraId="22FB0CF6" w14:textId="77777777" w:rsidR="006F3F48" w:rsidRPr="005F11F2" w:rsidRDefault="006F3F48" w:rsidP="006F3F48">
            <w:p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 xml:space="preserve">Pożądanym kierunkiem jest rozwinięcie w trzech subregionach tj. Słupsku, Chojnicach i Człuchowie oraz Kwidzynie, które w SRWP 2020 zostały </w:t>
            </w:r>
            <w:r w:rsidRPr="005F11F2">
              <w:rPr>
                <w:rFonts w:ascii="Garamond" w:hAnsi="Garamond" w:cs="Calibri"/>
                <w:sz w:val="22"/>
                <w:szCs w:val="22"/>
              </w:rPr>
              <w:lastRenderedPageBreak/>
              <w:t>zdefiniowane jako obszary strategicznej interwencji dla tego działania, aktywnych ośrodków kształcenia ściśle skorelowanych z rozwojem przedsiębiorczości w tych obszarach.</w:t>
            </w:r>
          </w:p>
          <w:p w14:paraId="142CF83C" w14:textId="77777777" w:rsidR="006F3F48" w:rsidRPr="005F11F2" w:rsidRDefault="006F3F48" w:rsidP="006F3F48">
            <w:p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Planowanym rezultatem będzie efektywnie działający system wyższego kształcenia zawodowego, zbudowany na bazie istniejących i przekształconych szkół wyższych, uwzględniający specyfikę subregionalnych rynków pracy.</w:t>
            </w:r>
          </w:p>
          <w:p w14:paraId="1C3BD87C" w14:textId="77777777" w:rsidR="006F3F48" w:rsidRPr="005F11F2" w:rsidRDefault="006F3F48" w:rsidP="006F3F48">
            <w:p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 xml:space="preserve">Efektem realizacji tego zobowiązania powinno być zwiększenie odsetka osób studiujących w subregionalnych ośrodkach akademickich oraz ściślejsze powiązanie kierunków kształcenia z potrzebami pracodawców. Rezultatem tych działań będzie zapewnianie wyszkolonej kadry dla lokalnego rynku pracy </w:t>
            </w:r>
            <w:r w:rsidRPr="005F11F2">
              <w:rPr>
                <w:rFonts w:ascii="Garamond" w:hAnsi="Garamond" w:cs="Calibri"/>
                <w:sz w:val="22"/>
                <w:szCs w:val="22"/>
              </w:rPr>
              <w:br/>
              <w:t xml:space="preserve">oraz eliminacja zjawiska niedopasowania kształcenia i szkolenia zawodowego </w:t>
            </w:r>
            <w:r w:rsidRPr="005F11F2">
              <w:rPr>
                <w:rFonts w:ascii="Garamond" w:hAnsi="Garamond" w:cs="Calibri"/>
                <w:sz w:val="22"/>
                <w:szCs w:val="22"/>
              </w:rPr>
              <w:br/>
              <w:t xml:space="preserve">do potrzeb lokalnej przedsiębiorczości. Przy kreowaniu kierunków kształcenia </w:t>
            </w:r>
            <w:r w:rsidRPr="005F11F2">
              <w:rPr>
                <w:rFonts w:ascii="Garamond" w:hAnsi="Garamond" w:cs="Calibri"/>
                <w:sz w:val="22"/>
                <w:szCs w:val="22"/>
              </w:rPr>
              <w:br/>
              <w:t xml:space="preserve">w ośrodkach subregionalnych wzięte będą pod uwagę zidentyfikowane inteligentne specjalizacje regionu. </w:t>
            </w:r>
          </w:p>
          <w:p w14:paraId="3EECD9D9" w14:textId="77777777" w:rsidR="006F3F48" w:rsidRPr="005F11F2" w:rsidRDefault="006F3F48" w:rsidP="006F3F48">
            <w:p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 xml:space="preserve">W ramach realizacji zobowiązania przewiduje się </w:t>
            </w:r>
            <w:smartTag w:uri="urn:schemas-microsoft-com:office:smarttags" w:element="PersonName">
              <w:r w:rsidRPr="005F11F2">
                <w:rPr>
                  <w:rFonts w:ascii="Garamond" w:hAnsi="Garamond" w:cs="Calibri"/>
                  <w:sz w:val="22"/>
                  <w:szCs w:val="22"/>
                </w:rPr>
                <w:t>m.</w:t>
              </w:r>
            </w:smartTag>
            <w:r w:rsidRPr="005F11F2">
              <w:rPr>
                <w:rFonts w:ascii="Garamond" w:hAnsi="Garamond" w:cs="Calibri"/>
                <w:sz w:val="22"/>
                <w:szCs w:val="22"/>
              </w:rPr>
              <w:t xml:space="preserve">in. wykorzystanie istniejącej infrastruktury szkół wyższych oraz instytucji otoczenia biznesu funkcjonujących </w:t>
            </w:r>
            <w:r>
              <w:rPr>
                <w:rFonts w:ascii="Garamond" w:hAnsi="Garamond" w:cs="Calibri"/>
                <w:sz w:val="22"/>
                <w:szCs w:val="22"/>
              </w:rPr>
              <w:br/>
            </w:r>
            <w:r w:rsidRPr="005F11F2">
              <w:rPr>
                <w:rFonts w:ascii="Garamond" w:hAnsi="Garamond" w:cs="Calibri"/>
                <w:sz w:val="22"/>
                <w:szCs w:val="22"/>
              </w:rPr>
              <w:t xml:space="preserve">w trzech ww. subregionach (w tym infrastruktury badawczej parków naukowo-technologicznych i inkubatorów przedsiębiorczości) na potrzeby kształcenia zawodowego; współpracę z uczelniami oraz z centrami kształcenia zawodowego spoza regionu; powiązanie procesu przekształcania ośrodków subregionalnych </w:t>
            </w:r>
            <w:r w:rsidRPr="005F11F2">
              <w:rPr>
                <w:rFonts w:ascii="Garamond" w:hAnsi="Garamond" w:cs="Calibri"/>
                <w:sz w:val="22"/>
                <w:szCs w:val="22"/>
              </w:rPr>
              <w:br/>
              <w:t>z tworzeniem dla potrzeb gospodarki międzyuczelnianych wydziałów, instytutów oraz kierunków interdyscyplinarnych.</w:t>
            </w:r>
          </w:p>
        </w:tc>
      </w:tr>
      <w:tr w:rsidR="006F3F48" w:rsidRPr="005F11F2" w14:paraId="652FC0D1" w14:textId="77777777" w:rsidTr="006F3F48">
        <w:tc>
          <w:tcPr>
            <w:tcW w:w="2268" w:type="dxa"/>
            <w:shd w:val="clear" w:color="auto" w:fill="E6E6E6"/>
            <w:vAlign w:val="center"/>
          </w:tcPr>
          <w:p w14:paraId="62CC7321" w14:textId="77777777" w:rsidR="006F3F48" w:rsidRPr="005F11F2" w:rsidRDefault="006F3F48" w:rsidP="006F3F48">
            <w:pPr>
              <w:autoSpaceDE w:val="0"/>
              <w:autoSpaceDN w:val="0"/>
              <w:adjustRightInd w:val="0"/>
              <w:spacing w:before="45" w:after="45"/>
              <w:jc w:val="both"/>
              <w:rPr>
                <w:rFonts w:ascii="Garamond" w:hAnsi="Garamond" w:cs="Calibri"/>
                <w:b/>
                <w:sz w:val="22"/>
                <w:szCs w:val="22"/>
              </w:rPr>
            </w:pPr>
            <w:r w:rsidRPr="005F11F2">
              <w:rPr>
                <w:rFonts w:ascii="Garamond" w:hAnsi="Garamond" w:cs="Calibri"/>
                <w:b/>
                <w:sz w:val="22"/>
                <w:szCs w:val="22"/>
              </w:rPr>
              <w:lastRenderedPageBreak/>
              <w:t>Rok realizacji</w:t>
            </w:r>
          </w:p>
        </w:tc>
        <w:tc>
          <w:tcPr>
            <w:tcW w:w="7256" w:type="dxa"/>
            <w:vAlign w:val="center"/>
          </w:tcPr>
          <w:p w14:paraId="586992C0" w14:textId="77777777" w:rsidR="006F3F48" w:rsidRPr="005F11F2" w:rsidRDefault="006F3F48" w:rsidP="006F3F48">
            <w:pPr>
              <w:autoSpaceDE w:val="0"/>
              <w:autoSpaceDN w:val="0"/>
              <w:adjustRightInd w:val="0"/>
              <w:spacing w:before="45" w:after="45"/>
              <w:jc w:val="both"/>
              <w:rPr>
                <w:rFonts w:ascii="Garamond" w:hAnsi="Garamond" w:cs="Calibri"/>
                <w:i/>
                <w:sz w:val="22"/>
                <w:szCs w:val="22"/>
              </w:rPr>
            </w:pPr>
            <w:r w:rsidRPr="005F11F2">
              <w:rPr>
                <w:rFonts w:ascii="Garamond" w:hAnsi="Garamond" w:cs="Calibri"/>
                <w:i/>
                <w:sz w:val="22"/>
                <w:szCs w:val="22"/>
              </w:rPr>
              <w:t>2020</w:t>
            </w:r>
          </w:p>
        </w:tc>
      </w:tr>
      <w:tr w:rsidR="006F3F48" w:rsidRPr="005F11F2" w14:paraId="1B13A640" w14:textId="77777777" w:rsidTr="006F3F48">
        <w:trPr>
          <w:trHeight w:val="825"/>
        </w:trPr>
        <w:tc>
          <w:tcPr>
            <w:tcW w:w="2268" w:type="dxa"/>
            <w:tcBorders>
              <w:bottom w:val="single" w:sz="4" w:space="0" w:color="auto"/>
            </w:tcBorders>
            <w:shd w:val="clear" w:color="auto" w:fill="E6E6E6"/>
            <w:vAlign w:val="center"/>
          </w:tcPr>
          <w:p w14:paraId="7404EF6F" w14:textId="77777777" w:rsidR="006F3F48" w:rsidRPr="005F11F2" w:rsidRDefault="006F3F48" w:rsidP="006F3F48">
            <w:pPr>
              <w:autoSpaceDE w:val="0"/>
              <w:autoSpaceDN w:val="0"/>
              <w:adjustRightInd w:val="0"/>
              <w:spacing w:before="45" w:after="45"/>
              <w:jc w:val="both"/>
              <w:rPr>
                <w:rFonts w:ascii="Garamond" w:hAnsi="Garamond" w:cs="Calibri"/>
                <w:b/>
                <w:sz w:val="22"/>
                <w:szCs w:val="22"/>
              </w:rPr>
            </w:pPr>
            <w:r w:rsidRPr="005F11F2">
              <w:rPr>
                <w:rFonts w:ascii="Garamond" w:hAnsi="Garamond" w:cs="Calibri"/>
                <w:b/>
                <w:sz w:val="22"/>
                <w:szCs w:val="22"/>
              </w:rPr>
              <w:t xml:space="preserve">Główne </w:t>
            </w:r>
            <w:r w:rsidRPr="005F11F2">
              <w:rPr>
                <w:rFonts w:ascii="Garamond" w:hAnsi="Garamond" w:cs="Calibri"/>
                <w:b/>
                <w:sz w:val="22"/>
                <w:szCs w:val="22"/>
              </w:rPr>
              <w:br/>
              <w:t>etapy realizacji</w:t>
            </w:r>
          </w:p>
        </w:tc>
        <w:tc>
          <w:tcPr>
            <w:tcW w:w="7256" w:type="dxa"/>
            <w:tcBorders>
              <w:bottom w:val="single" w:sz="4" w:space="0" w:color="auto"/>
            </w:tcBorders>
            <w:shd w:val="clear" w:color="auto" w:fill="auto"/>
            <w:vAlign w:val="center"/>
          </w:tcPr>
          <w:p w14:paraId="7C626989" w14:textId="77777777" w:rsidR="006F3F48" w:rsidRPr="005F11F2" w:rsidRDefault="006F3F48" w:rsidP="009F290C">
            <w:pPr>
              <w:numPr>
                <w:ilvl w:val="0"/>
                <w:numId w:val="48"/>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Zebranie danych i dokonanie analizy w zakresie:</w:t>
            </w:r>
          </w:p>
          <w:p w14:paraId="6677A27B"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stanu, oferty programowej i efektów działania szkolnictwa wyższego, w tym szkolnictwa zawodowego na poziomie wyższym, w trzech subregionach: Słupsku, Chojnicach i Człuchowie oraz Kwidzynie;</w:t>
            </w:r>
          </w:p>
          <w:p w14:paraId="16A13050"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potrzeb subregionalnych rynków pracy;</w:t>
            </w:r>
          </w:p>
          <w:p w14:paraId="40C7288E"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pożądanej oferty edukacyjnej dostosowanej do potrzeb rynku pracy.</w:t>
            </w:r>
          </w:p>
          <w:p w14:paraId="336BB1F8" w14:textId="77777777" w:rsidR="006F3F48" w:rsidRPr="005F11F2" w:rsidRDefault="006F3F48" w:rsidP="009F290C">
            <w:pPr>
              <w:numPr>
                <w:ilvl w:val="0"/>
                <w:numId w:val="48"/>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 xml:space="preserve">Uruchomianie lub poprawa istniejących kierunków kształcenia kwalifikacji </w:t>
            </w:r>
            <w:r w:rsidRPr="005F11F2">
              <w:rPr>
                <w:rFonts w:ascii="Garamond" w:hAnsi="Garamond" w:cs="Calibri"/>
                <w:sz w:val="22"/>
                <w:szCs w:val="22"/>
              </w:rPr>
              <w:br/>
              <w:t xml:space="preserve">na potrzeby gospodarki w szkołach zawodowych na poziomie wyższym, </w:t>
            </w:r>
            <w:r w:rsidRPr="005F11F2">
              <w:rPr>
                <w:rFonts w:ascii="Garamond" w:hAnsi="Garamond" w:cs="Calibri"/>
                <w:sz w:val="22"/>
                <w:szCs w:val="22"/>
              </w:rPr>
              <w:br/>
              <w:t xml:space="preserve">w tym: </w:t>
            </w:r>
          </w:p>
          <w:p w14:paraId="45973D87"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działania związane z przekształcaniem subregionalnych ośrodków kształcenia;</w:t>
            </w:r>
          </w:p>
          <w:p w14:paraId="562033FE"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doposażenie obiektów edukacyjnych i szkoleniowych;</w:t>
            </w:r>
          </w:p>
          <w:p w14:paraId="2C7769D9"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działania na rzecz podniesienia kwalifikacji kadry pedagogicznej;</w:t>
            </w:r>
          </w:p>
          <w:p w14:paraId="7C2463C0" w14:textId="77777777" w:rsidR="006F3F48" w:rsidRPr="005F11F2" w:rsidRDefault="006F3F48" w:rsidP="009F290C">
            <w:pPr>
              <w:numPr>
                <w:ilvl w:val="1"/>
                <w:numId w:val="59"/>
              </w:num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zmiana programów kształcenia i ich uzupełnienie o elementy nauczania praktycznego.</w:t>
            </w:r>
          </w:p>
        </w:tc>
      </w:tr>
      <w:tr w:rsidR="006F3F48" w:rsidRPr="005F11F2" w14:paraId="574773C4" w14:textId="77777777" w:rsidTr="006F3F48">
        <w:trPr>
          <w:trHeight w:val="406"/>
        </w:trPr>
        <w:tc>
          <w:tcPr>
            <w:tcW w:w="2268" w:type="dxa"/>
            <w:tcBorders>
              <w:bottom w:val="single" w:sz="4" w:space="0" w:color="auto"/>
            </w:tcBorders>
            <w:shd w:val="clear" w:color="auto" w:fill="E6E6E6"/>
            <w:vAlign w:val="center"/>
          </w:tcPr>
          <w:p w14:paraId="5BDDB57F" w14:textId="77777777" w:rsidR="006F3F48" w:rsidRPr="005F11F2" w:rsidRDefault="006F3F48" w:rsidP="006F3F48">
            <w:pPr>
              <w:autoSpaceDE w:val="0"/>
              <w:autoSpaceDN w:val="0"/>
              <w:adjustRightInd w:val="0"/>
              <w:spacing w:before="45" w:after="45"/>
              <w:jc w:val="both"/>
              <w:rPr>
                <w:rFonts w:ascii="Garamond" w:hAnsi="Garamond" w:cs="Calibri"/>
                <w:sz w:val="22"/>
                <w:szCs w:val="22"/>
              </w:rPr>
            </w:pPr>
            <w:r w:rsidRPr="005F11F2">
              <w:rPr>
                <w:rFonts w:ascii="Garamond" w:hAnsi="Garamond" w:cs="Calibri"/>
                <w:sz w:val="22"/>
                <w:szCs w:val="22"/>
              </w:rPr>
              <w:t>Kluczowi partnerzy</w:t>
            </w:r>
          </w:p>
        </w:tc>
        <w:tc>
          <w:tcPr>
            <w:tcW w:w="7256" w:type="dxa"/>
            <w:tcBorders>
              <w:bottom w:val="single" w:sz="4" w:space="0" w:color="auto"/>
            </w:tcBorders>
            <w:shd w:val="clear" w:color="auto" w:fill="auto"/>
            <w:vAlign w:val="center"/>
          </w:tcPr>
          <w:p w14:paraId="6388B794"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432" w:hanging="468"/>
              <w:jc w:val="both"/>
              <w:rPr>
                <w:rFonts w:ascii="Garamond" w:hAnsi="Garamond" w:cs="Calibri"/>
                <w:sz w:val="22"/>
                <w:szCs w:val="22"/>
              </w:rPr>
            </w:pPr>
            <w:r w:rsidRPr="005F11F2">
              <w:rPr>
                <w:rFonts w:ascii="Garamond" w:hAnsi="Garamond" w:cs="Calibri"/>
                <w:sz w:val="22"/>
                <w:szCs w:val="22"/>
              </w:rPr>
              <w:t>Przedsiębiorcy, samorząd gospodarczy;</w:t>
            </w:r>
          </w:p>
          <w:p w14:paraId="0EF79EEE"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432" w:hanging="468"/>
              <w:jc w:val="both"/>
              <w:rPr>
                <w:rFonts w:ascii="Garamond" w:hAnsi="Garamond" w:cs="Calibri"/>
                <w:sz w:val="22"/>
                <w:szCs w:val="22"/>
              </w:rPr>
            </w:pPr>
            <w:r w:rsidRPr="005F11F2">
              <w:rPr>
                <w:rFonts w:ascii="Garamond" w:hAnsi="Garamond" w:cs="Times-Roman"/>
                <w:sz w:val="22"/>
                <w:szCs w:val="22"/>
              </w:rPr>
              <w:t>Jednostki samorządu terytorialnego i ich jednostki organizacyjne oraz spółki z udziałem JST;</w:t>
            </w:r>
          </w:p>
          <w:p w14:paraId="4C98D518"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432" w:hanging="468"/>
              <w:jc w:val="both"/>
              <w:rPr>
                <w:rFonts w:ascii="Garamond" w:hAnsi="Garamond" w:cs="Calibri"/>
                <w:sz w:val="22"/>
                <w:szCs w:val="22"/>
              </w:rPr>
            </w:pPr>
            <w:r w:rsidRPr="005F11F2">
              <w:rPr>
                <w:rFonts w:ascii="Garamond" w:hAnsi="Garamond" w:cs="Times-Roman"/>
                <w:sz w:val="22"/>
                <w:szCs w:val="22"/>
              </w:rPr>
              <w:t xml:space="preserve">Związki i stowarzyszenia JST; </w:t>
            </w:r>
          </w:p>
          <w:p w14:paraId="1E33E23F"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432" w:hanging="468"/>
              <w:jc w:val="both"/>
              <w:rPr>
                <w:rFonts w:ascii="Garamond" w:hAnsi="Garamond" w:cs="Calibri"/>
                <w:sz w:val="22"/>
                <w:szCs w:val="22"/>
              </w:rPr>
            </w:pPr>
            <w:r w:rsidRPr="005F11F2">
              <w:rPr>
                <w:rFonts w:ascii="Garamond" w:hAnsi="Garamond" w:cs="Calibri"/>
                <w:sz w:val="22"/>
                <w:szCs w:val="22"/>
              </w:rPr>
              <w:t>Uczelnie, jednostki sfery B+R;</w:t>
            </w:r>
          </w:p>
          <w:p w14:paraId="477B4D46"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432" w:hanging="468"/>
              <w:jc w:val="both"/>
              <w:rPr>
                <w:rFonts w:ascii="Garamond" w:hAnsi="Garamond" w:cs="Calibri"/>
                <w:sz w:val="22"/>
                <w:szCs w:val="22"/>
              </w:rPr>
            </w:pPr>
            <w:r w:rsidRPr="005F11F2">
              <w:rPr>
                <w:rFonts w:ascii="Garamond" w:hAnsi="Garamond" w:cs="Times-Roman"/>
                <w:sz w:val="22"/>
                <w:szCs w:val="22"/>
              </w:rPr>
              <w:t>Instytucje otoczenia biznesu;.</w:t>
            </w:r>
          </w:p>
          <w:p w14:paraId="60504DB8"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432" w:hanging="468"/>
              <w:jc w:val="both"/>
              <w:rPr>
                <w:rFonts w:ascii="Garamond" w:hAnsi="Garamond" w:cs="Calibri"/>
                <w:sz w:val="22"/>
                <w:szCs w:val="22"/>
              </w:rPr>
            </w:pPr>
            <w:r w:rsidRPr="005F11F2">
              <w:rPr>
                <w:rFonts w:ascii="Garamond" w:hAnsi="Garamond" w:cs="Times-Roman"/>
                <w:sz w:val="22"/>
                <w:szCs w:val="22"/>
              </w:rPr>
              <w:t xml:space="preserve">Klastry; </w:t>
            </w:r>
          </w:p>
          <w:p w14:paraId="03C27D24" w14:textId="77777777" w:rsidR="006F3F48" w:rsidRPr="005F11F2" w:rsidRDefault="006F3F48" w:rsidP="009F290C">
            <w:pPr>
              <w:numPr>
                <w:ilvl w:val="1"/>
                <w:numId w:val="44"/>
              </w:numPr>
              <w:tabs>
                <w:tab w:val="clear" w:pos="1080"/>
                <w:tab w:val="num" w:pos="432"/>
              </w:tabs>
              <w:autoSpaceDE w:val="0"/>
              <w:autoSpaceDN w:val="0"/>
              <w:adjustRightInd w:val="0"/>
              <w:spacing w:before="45" w:after="45"/>
              <w:ind w:left="612" w:hanging="648"/>
              <w:jc w:val="both"/>
              <w:rPr>
                <w:rFonts w:ascii="Garamond" w:hAnsi="Garamond" w:cs="Calibri"/>
                <w:sz w:val="22"/>
                <w:szCs w:val="22"/>
              </w:rPr>
            </w:pPr>
            <w:r w:rsidRPr="005F11F2">
              <w:rPr>
                <w:rFonts w:ascii="Garamond" w:hAnsi="Garamond" w:cs="Times-Roman"/>
                <w:sz w:val="22"/>
                <w:szCs w:val="22"/>
              </w:rPr>
              <w:t>Organizacje pozarządowe.</w:t>
            </w:r>
          </w:p>
        </w:tc>
      </w:tr>
      <w:tr w:rsidR="006F3F48" w:rsidRPr="005F11F2" w14:paraId="78FA0E23" w14:textId="77777777" w:rsidTr="006F3F48">
        <w:trPr>
          <w:trHeight w:val="441"/>
        </w:trPr>
        <w:tc>
          <w:tcPr>
            <w:tcW w:w="2268" w:type="dxa"/>
            <w:tcBorders>
              <w:bottom w:val="single" w:sz="4" w:space="0" w:color="auto"/>
            </w:tcBorders>
            <w:shd w:val="clear" w:color="auto" w:fill="E6E6E6"/>
            <w:vAlign w:val="center"/>
          </w:tcPr>
          <w:p w14:paraId="6B310E0D" w14:textId="77777777" w:rsidR="006F3F48" w:rsidRPr="005F11F2" w:rsidRDefault="006F3F48" w:rsidP="006F3F48">
            <w:pPr>
              <w:autoSpaceDE w:val="0"/>
              <w:autoSpaceDN w:val="0"/>
              <w:adjustRightInd w:val="0"/>
              <w:spacing w:before="45" w:after="45"/>
              <w:jc w:val="both"/>
              <w:rPr>
                <w:rFonts w:ascii="Garamond" w:hAnsi="Garamond" w:cs="Calibri"/>
                <w:b/>
                <w:sz w:val="22"/>
                <w:szCs w:val="22"/>
              </w:rPr>
            </w:pPr>
            <w:r w:rsidRPr="005F11F2">
              <w:rPr>
                <w:rFonts w:ascii="Garamond" w:hAnsi="Garamond" w:cs="Calibri"/>
                <w:b/>
                <w:sz w:val="22"/>
                <w:szCs w:val="22"/>
              </w:rPr>
              <w:t>Szacunkowy koszt</w:t>
            </w:r>
          </w:p>
        </w:tc>
        <w:tc>
          <w:tcPr>
            <w:tcW w:w="7256" w:type="dxa"/>
            <w:tcBorders>
              <w:bottom w:val="single" w:sz="4" w:space="0" w:color="auto"/>
            </w:tcBorders>
            <w:shd w:val="clear" w:color="auto" w:fill="auto"/>
            <w:vAlign w:val="center"/>
          </w:tcPr>
          <w:p w14:paraId="53F4FF7C" w14:textId="1057C425" w:rsidR="006F3F48" w:rsidRPr="005F11F2" w:rsidRDefault="003661EF" w:rsidP="006F3F48">
            <w:pPr>
              <w:autoSpaceDE w:val="0"/>
              <w:autoSpaceDN w:val="0"/>
              <w:adjustRightInd w:val="0"/>
              <w:spacing w:before="45" w:after="45"/>
              <w:jc w:val="both"/>
              <w:rPr>
                <w:rFonts w:ascii="Garamond" w:hAnsi="Garamond" w:cs="Calibri"/>
                <w:sz w:val="22"/>
                <w:szCs w:val="22"/>
              </w:rPr>
            </w:pPr>
            <w:r>
              <w:rPr>
                <w:rFonts w:ascii="Garamond" w:hAnsi="Garamond" w:cs="Calibri"/>
                <w:sz w:val="22"/>
                <w:szCs w:val="22"/>
              </w:rPr>
              <w:t>17 mln</w:t>
            </w:r>
            <w:r w:rsidR="006C5218">
              <w:rPr>
                <w:rFonts w:ascii="Garamond" w:hAnsi="Garamond" w:cs="Calibri"/>
                <w:sz w:val="22"/>
                <w:szCs w:val="22"/>
              </w:rPr>
              <w:t xml:space="preserve"> zł</w:t>
            </w:r>
          </w:p>
        </w:tc>
      </w:tr>
      <w:tr w:rsidR="006F3F48" w:rsidRPr="005F11F2" w14:paraId="4E3A42E5" w14:textId="77777777" w:rsidTr="006F3F48">
        <w:tc>
          <w:tcPr>
            <w:tcW w:w="2268" w:type="dxa"/>
            <w:shd w:val="clear" w:color="auto" w:fill="E6E6E6"/>
            <w:vAlign w:val="center"/>
          </w:tcPr>
          <w:p w14:paraId="2BFD499B" w14:textId="77777777" w:rsidR="006F3F48" w:rsidRPr="005F11F2" w:rsidRDefault="006F3F48" w:rsidP="006F3F48">
            <w:pPr>
              <w:autoSpaceDE w:val="0"/>
              <w:autoSpaceDN w:val="0"/>
              <w:adjustRightInd w:val="0"/>
              <w:spacing w:before="45" w:after="45"/>
              <w:jc w:val="both"/>
              <w:rPr>
                <w:rFonts w:ascii="Garamond" w:hAnsi="Garamond" w:cs="Calibri"/>
                <w:b/>
                <w:i/>
                <w:sz w:val="22"/>
                <w:szCs w:val="22"/>
              </w:rPr>
            </w:pPr>
            <w:r w:rsidRPr="005F11F2">
              <w:rPr>
                <w:rFonts w:ascii="Garamond" w:hAnsi="Garamond" w:cs="Calibri"/>
                <w:b/>
                <w:i/>
                <w:sz w:val="22"/>
                <w:szCs w:val="22"/>
              </w:rPr>
              <w:t>Przedsięwzięcie strategiczne</w:t>
            </w:r>
          </w:p>
        </w:tc>
        <w:tc>
          <w:tcPr>
            <w:tcW w:w="7256" w:type="dxa"/>
            <w:vAlign w:val="center"/>
          </w:tcPr>
          <w:p w14:paraId="2EFD8093" w14:textId="77777777" w:rsidR="006F3F48" w:rsidRPr="005F11F2" w:rsidRDefault="006F3F48" w:rsidP="006F3F48">
            <w:pPr>
              <w:autoSpaceDE w:val="0"/>
              <w:autoSpaceDN w:val="0"/>
              <w:adjustRightInd w:val="0"/>
              <w:spacing w:before="45" w:after="45"/>
              <w:jc w:val="both"/>
              <w:rPr>
                <w:rFonts w:ascii="Garamond" w:hAnsi="Garamond" w:cs="Calibri"/>
                <w:i/>
                <w:sz w:val="22"/>
                <w:szCs w:val="22"/>
              </w:rPr>
            </w:pPr>
            <w:r w:rsidRPr="005F11F2">
              <w:rPr>
                <w:rFonts w:ascii="Garamond" w:hAnsi="Garamond" w:cs="Calibri"/>
                <w:i/>
                <w:sz w:val="22"/>
                <w:szCs w:val="22"/>
              </w:rPr>
              <w:t>–</w:t>
            </w:r>
          </w:p>
        </w:tc>
      </w:tr>
      <w:bookmarkEnd w:id="13"/>
    </w:tbl>
    <w:p w14:paraId="2C252D93" w14:textId="77777777" w:rsidR="006F3F48" w:rsidRPr="005F11F2" w:rsidRDefault="006F3F48" w:rsidP="006F3F48">
      <w:pPr>
        <w:rPr>
          <w:rFonts w:ascii="Garamond" w:hAnsi="Garamond"/>
        </w:rPr>
      </w:pPr>
    </w:p>
    <w:p w14:paraId="4FA8AFB1" w14:textId="77777777" w:rsidR="00A872C4" w:rsidRPr="00A872C4" w:rsidRDefault="00A872C4" w:rsidP="00A872C4">
      <w:pPr>
        <w:shd w:val="clear" w:color="auto" w:fill="99CCFF"/>
        <w:jc w:val="both"/>
        <w:rPr>
          <w:rFonts w:ascii="Garamond" w:hAnsi="Garamond"/>
          <w:b/>
          <w:sz w:val="2"/>
          <w:szCs w:val="2"/>
        </w:rPr>
      </w:pPr>
      <w:r>
        <w:rPr>
          <w:rFonts w:ascii="Garamond" w:hAnsi="Garamond"/>
          <w:b/>
        </w:rPr>
        <w:lastRenderedPageBreak/>
        <w:t xml:space="preserve">3. </w:t>
      </w:r>
      <w:r w:rsidRPr="00A872C4">
        <w:rPr>
          <w:rFonts w:ascii="Garamond" w:hAnsi="Garamond"/>
          <w:b/>
        </w:rPr>
        <w:t>MECHANIZM IDENTYFIKACJI I WERYFIKACJI INTELIGENTNYCH SPECJALIZACJI REGIONU</w:t>
      </w:r>
    </w:p>
    <w:p w14:paraId="1568EBE0" w14:textId="77777777" w:rsidR="00A872C4" w:rsidRPr="00A872C4" w:rsidRDefault="00A872C4" w:rsidP="00A872C4">
      <w:pPr>
        <w:spacing w:line="264" w:lineRule="auto"/>
        <w:jc w:val="both"/>
        <w:rPr>
          <w:rFonts w:ascii="Garamond" w:hAnsi="Garamond"/>
        </w:rPr>
      </w:pPr>
    </w:p>
    <w:p w14:paraId="752DAA4B" w14:textId="0E8ABE55" w:rsidR="00A872C4" w:rsidRPr="00A872C4" w:rsidRDefault="00A872C4" w:rsidP="00A872C4">
      <w:pPr>
        <w:spacing w:after="120" w:line="288" w:lineRule="auto"/>
        <w:jc w:val="both"/>
        <w:rPr>
          <w:rFonts w:ascii="Garamond" w:hAnsi="Garamond"/>
        </w:rPr>
      </w:pPr>
      <w:r w:rsidRPr="00A872C4">
        <w:rPr>
          <w:rFonts w:ascii="Garamond" w:hAnsi="Garamond"/>
        </w:rPr>
        <w:t xml:space="preserve">Zgodnie z zapisaną w SRWP 2020 zasadą inteligentnej specjalizacji, interwencja publiczna </w:t>
      </w:r>
      <w:r w:rsidR="00D92D34">
        <w:rPr>
          <w:rFonts w:ascii="Garamond" w:hAnsi="Garamond"/>
        </w:rPr>
        <w:t>jest</w:t>
      </w:r>
      <w:r w:rsidR="00D92D34" w:rsidRPr="00A872C4">
        <w:rPr>
          <w:rFonts w:ascii="Garamond" w:hAnsi="Garamond"/>
        </w:rPr>
        <w:t xml:space="preserve"> </w:t>
      </w:r>
      <w:r w:rsidRPr="00A872C4">
        <w:rPr>
          <w:rFonts w:ascii="Garamond" w:hAnsi="Garamond"/>
        </w:rPr>
        <w:t xml:space="preserve">ukierunkowana na uruchamianie i wykorzystywanie potencjałów istotnych dla regionu branż </w:t>
      </w:r>
      <w:r w:rsidRPr="00A872C4">
        <w:rPr>
          <w:rFonts w:ascii="Garamond" w:hAnsi="Garamond"/>
        </w:rPr>
        <w:br/>
        <w:t xml:space="preserve">oraz wyłaniających się inteligentnych specjalizacji regionu. Samorząd Województwa Pomorskiego zobowiązał się do uruchomienia mechanizmu identyfikacji i weryfikacji obszarów aktywności gospodarczej, które mogą decydować o przyszłej pozycji konkurencyjnej regionu. Mechanizm </w:t>
      </w:r>
      <w:r w:rsidRPr="00A872C4">
        <w:rPr>
          <w:rFonts w:ascii="Garamond" w:hAnsi="Garamond"/>
        </w:rPr>
        <w:br/>
        <w:t>ten umożliwi</w:t>
      </w:r>
      <w:r w:rsidR="00E234E0">
        <w:rPr>
          <w:rFonts w:ascii="Garamond" w:hAnsi="Garamond"/>
        </w:rPr>
        <w:t>a</w:t>
      </w:r>
      <w:r w:rsidRPr="00A872C4">
        <w:rPr>
          <w:rFonts w:ascii="Garamond" w:hAnsi="Garamond"/>
        </w:rPr>
        <w:t xml:space="preserve"> koncentrację interwencji i jej elastyczne dostosowywanie do zmieniających się uwarunkowań rynkowych, w tym międzynarodowych.</w:t>
      </w:r>
    </w:p>
    <w:p w14:paraId="73EAE8BE" w14:textId="77777777" w:rsidR="00A872C4" w:rsidRPr="00A872C4" w:rsidRDefault="00A872C4" w:rsidP="00A872C4">
      <w:pPr>
        <w:spacing w:after="120" w:line="288" w:lineRule="auto"/>
        <w:jc w:val="both"/>
        <w:rPr>
          <w:rFonts w:ascii="Garamond" w:hAnsi="Garamond"/>
        </w:rPr>
      </w:pPr>
      <w:r w:rsidRPr="00A872C4">
        <w:rPr>
          <w:rFonts w:ascii="Garamond" w:hAnsi="Garamond"/>
        </w:rPr>
        <w:t xml:space="preserve">Program rozwija mechanizm przewidziany w SRWP 2020, aby wykorzystać go dla identyfikacji </w:t>
      </w:r>
      <w:r w:rsidRPr="00A872C4">
        <w:rPr>
          <w:rFonts w:ascii="Garamond" w:hAnsi="Garamond"/>
        </w:rPr>
        <w:br/>
        <w:t xml:space="preserve">i weryfikacji inteligentnych specjalizacji regionu. </w:t>
      </w:r>
    </w:p>
    <w:p w14:paraId="15EFB7A3" w14:textId="7BB4717B" w:rsidR="00A872C4" w:rsidRPr="00A872C4" w:rsidRDefault="00A872C4" w:rsidP="00A872C4">
      <w:pPr>
        <w:spacing w:after="120" w:line="288" w:lineRule="auto"/>
        <w:jc w:val="both"/>
        <w:rPr>
          <w:rFonts w:ascii="Garamond" w:hAnsi="Garamond"/>
        </w:rPr>
      </w:pPr>
      <w:r w:rsidRPr="00A872C4">
        <w:rPr>
          <w:rFonts w:ascii="Garamond" w:hAnsi="Garamond"/>
        </w:rPr>
        <w:t xml:space="preserve">Funkcjonowanie mechanizmu </w:t>
      </w:r>
      <w:r w:rsidR="00E234E0">
        <w:rPr>
          <w:rFonts w:ascii="Garamond" w:hAnsi="Garamond"/>
        </w:rPr>
        <w:t>opiera się</w:t>
      </w:r>
      <w:r w:rsidRPr="00A872C4">
        <w:rPr>
          <w:rFonts w:ascii="Garamond" w:hAnsi="Garamond"/>
        </w:rPr>
        <w:t xml:space="preserve"> na następujących zasadach:</w:t>
      </w:r>
    </w:p>
    <w:p w14:paraId="2864B05F" w14:textId="77777777" w:rsidR="00A872C4" w:rsidRPr="00A872C4" w:rsidRDefault="00A872C4" w:rsidP="00151DF7">
      <w:pPr>
        <w:numPr>
          <w:ilvl w:val="0"/>
          <w:numId w:val="122"/>
        </w:numPr>
        <w:spacing w:after="120" w:line="288" w:lineRule="auto"/>
        <w:ind w:left="284" w:hanging="284"/>
        <w:jc w:val="both"/>
        <w:rPr>
          <w:rFonts w:ascii="Garamond" w:hAnsi="Garamond"/>
        </w:rPr>
      </w:pPr>
      <w:r w:rsidRPr="00A872C4">
        <w:rPr>
          <w:rFonts w:ascii="Garamond" w:hAnsi="Garamond"/>
        </w:rPr>
        <w:t>Ciągłość budowania analitycznych podstaw prowadzonej interwencji publicznej.</w:t>
      </w:r>
    </w:p>
    <w:p w14:paraId="39CF0348" w14:textId="77777777" w:rsidR="00A872C4" w:rsidRPr="00A872C4" w:rsidRDefault="00A872C4" w:rsidP="00151DF7">
      <w:pPr>
        <w:numPr>
          <w:ilvl w:val="0"/>
          <w:numId w:val="122"/>
        </w:numPr>
        <w:spacing w:after="120" w:line="288" w:lineRule="auto"/>
        <w:ind w:left="284" w:hanging="284"/>
        <w:jc w:val="both"/>
        <w:rPr>
          <w:rFonts w:ascii="Garamond" w:hAnsi="Garamond"/>
        </w:rPr>
      </w:pPr>
      <w:r w:rsidRPr="00A872C4">
        <w:rPr>
          <w:rFonts w:ascii="Garamond" w:hAnsi="Garamond"/>
        </w:rPr>
        <w:t xml:space="preserve">Stosowanie zachęt dla oddolnej mobilizacji zainteresowanych środowisk. </w:t>
      </w:r>
    </w:p>
    <w:p w14:paraId="55BDA1AB" w14:textId="77777777" w:rsidR="00A872C4" w:rsidRPr="00A872C4" w:rsidRDefault="00A872C4" w:rsidP="00151DF7">
      <w:pPr>
        <w:numPr>
          <w:ilvl w:val="0"/>
          <w:numId w:val="122"/>
        </w:numPr>
        <w:spacing w:after="120" w:line="288" w:lineRule="auto"/>
        <w:ind w:left="284" w:hanging="284"/>
        <w:jc w:val="both"/>
        <w:rPr>
          <w:rFonts w:ascii="Garamond" w:hAnsi="Garamond"/>
        </w:rPr>
      </w:pPr>
      <w:r w:rsidRPr="00A872C4">
        <w:rPr>
          <w:rFonts w:ascii="Garamond" w:hAnsi="Garamond"/>
        </w:rPr>
        <w:t>Otwartość na inicjatywy zainteresowanych środowisk.</w:t>
      </w:r>
    </w:p>
    <w:p w14:paraId="66F00605" w14:textId="77777777" w:rsidR="00A872C4" w:rsidRPr="00A872C4" w:rsidRDefault="00A872C4" w:rsidP="00151DF7">
      <w:pPr>
        <w:numPr>
          <w:ilvl w:val="0"/>
          <w:numId w:val="122"/>
        </w:numPr>
        <w:spacing w:after="120" w:line="288" w:lineRule="auto"/>
        <w:ind w:left="284" w:hanging="284"/>
        <w:jc w:val="both"/>
        <w:rPr>
          <w:rFonts w:ascii="Garamond" w:hAnsi="Garamond"/>
        </w:rPr>
      </w:pPr>
      <w:r w:rsidRPr="00A872C4">
        <w:rPr>
          <w:rFonts w:ascii="Garamond" w:hAnsi="Garamond"/>
        </w:rPr>
        <w:t>Przejrzystość procesów i kryteriów decyzyjnych.</w:t>
      </w:r>
    </w:p>
    <w:p w14:paraId="2123D30C" w14:textId="77777777" w:rsidR="00A872C4" w:rsidRPr="00A872C4" w:rsidRDefault="00A872C4" w:rsidP="00151DF7">
      <w:pPr>
        <w:numPr>
          <w:ilvl w:val="0"/>
          <w:numId w:val="122"/>
        </w:numPr>
        <w:spacing w:after="120" w:line="288" w:lineRule="auto"/>
        <w:ind w:left="284" w:right="-57" w:hanging="284"/>
        <w:jc w:val="both"/>
        <w:rPr>
          <w:rFonts w:ascii="Garamond" w:hAnsi="Garamond"/>
        </w:rPr>
      </w:pPr>
      <w:r w:rsidRPr="00A872C4">
        <w:rPr>
          <w:rFonts w:ascii="Garamond" w:hAnsi="Garamond"/>
        </w:rPr>
        <w:t>Negocjacyjne podejście w budowaniu relacji władz regionalnych i zainteresowanych środowisk.</w:t>
      </w:r>
    </w:p>
    <w:p w14:paraId="7664360B" w14:textId="77777777" w:rsidR="00A872C4" w:rsidRPr="00A872C4" w:rsidRDefault="00A872C4" w:rsidP="00151DF7">
      <w:pPr>
        <w:numPr>
          <w:ilvl w:val="0"/>
          <w:numId w:val="122"/>
        </w:numPr>
        <w:spacing w:after="120" w:line="288" w:lineRule="auto"/>
        <w:ind w:left="284" w:hanging="284"/>
        <w:jc w:val="both"/>
        <w:rPr>
          <w:rFonts w:ascii="Garamond" w:hAnsi="Garamond"/>
        </w:rPr>
      </w:pPr>
      <w:r w:rsidRPr="00A872C4">
        <w:rPr>
          <w:rFonts w:ascii="Garamond" w:hAnsi="Garamond"/>
        </w:rPr>
        <w:t>Powtarzalność.</w:t>
      </w:r>
    </w:p>
    <w:p w14:paraId="7D7A3728" w14:textId="54727B23" w:rsidR="00A872C4" w:rsidRPr="00A872C4" w:rsidRDefault="00A872C4" w:rsidP="00A872C4">
      <w:pPr>
        <w:spacing w:after="120" w:line="288" w:lineRule="auto"/>
        <w:jc w:val="both"/>
        <w:rPr>
          <w:rFonts w:ascii="Garamond" w:hAnsi="Garamond"/>
        </w:rPr>
      </w:pPr>
      <w:r w:rsidRPr="00A872C4">
        <w:rPr>
          <w:rFonts w:ascii="Garamond" w:hAnsi="Garamond"/>
        </w:rPr>
        <w:t xml:space="preserve">Proces identyfikacji inteligentnych specjalizacji regionu </w:t>
      </w:r>
      <w:r w:rsidR="00585A44">
        <w:rPr>
          <w:rFonts w:ascii="Garamond" w:hAnsi="Garamond"/>
        </w:rPr>
        <w:t>jest</w:t>
      </w:r>
      <w:r w:rsidR="00585A44" w:rsidRPr="00A872C4">
        <w:rPr>
          <w:rFonts w:ascii="Garamond" w:hAnsi="Garamond"/>
        </w:rPr>
        <w:t xml:space="preserve"> </w:t>
      </w:r>
      <w:r w:rsidRPr="00A872C4">
        <w:rPr>
          <w:rFonts w:ascii="Garamond" w:hAnsi="Garamond"/>
        </w:rPr>
        <w:t>realizowany w sześciu krokach.</w:t>
      </w:r>
    </w:p>
    <w:p w14:paraId="54A300C7" w14:textId="7A9746E5" w:rsidR="00A872C4" w:rsidRPr="00A872C4" w:rsidRDefault="007B1451" w:rsidP="00A872C4">
      <w:pPr>
        <w:spacing w:after="120" w:line="288" w:lineRule="auto"/>
        <w:ind w:right="-57"/>
        <w:jc w:val="both"/>
        <w:rPr>
          <w:rFonts w:ascii="Garamond" w:hAnsi="Garamond"/>
        </w:rPr>
      </w:pPr>
      <w:r>
        <w:rPr>
          <w:rFonts w:ascii="Garamond" w:hAnsi="Garamond"/>
        </w:rPr>
        <w:t>Pierwszy krok o</w:t>
      </w:r>
      <w:r w:rsidR="00BD708F">
        <w:rPr>
          <w:rFonts w:ascii="Garamond" w:hAnsi="Garamond"/>
        </w:rPr>
        <w:t>bejmuje</w:t>
      </w:r>
      <w:r w:rsidR="00A872C4" w:rsidRPr="00A872C4">
        <w:rPr>
          <w:rFonts w:ascii="Garamond" w:hAnsi="Garamond"/>
        </w:rPr>
        <w:t xml:space="preserve"> przegląd i uzupełnienie analiz dotyczących gospodarczego profilu regionu w celu sprecyzowania jego specyficznych (endogennych) zasobów, przewag i barier rozwoju, a także obszarów aktywności gospodarczej o wysokim potencjale wzrostu, w tym obszarów na styku różnych sektorów, branż i technologii. Wyniki tych prac </w:t>
      </w:r>
      <w:r>
        <w:rPr>
          <w:rFonts w:ascii="Garamond" w:hAnsi="Garamond"/>
        </w:rPr>
        <w:t xml:space="preserve">są </w:t>
      </w:r>
      <w:r w:rsidR="00A872C4" w:rsidRPr="00A872C4">
        <w:rPr>
          <w:rFonts w:ascii="Garamond" w:hAnsi="Garamond"/>
        </w:rPr>
        <w:t xml:space="preserve">przedmiotem konsultacji i debaty publicznej. Udział przedstawicieli różnych obszarów aktywności gospodarczej i innych interesariuszy w tej debacie </w:t>
      </w:r>
      <w:r>
        <w:rPr>
          <w:rFonts w:ascii="Garamond" w:hAnsi="Garamond"/>
        </w:rPr>
        <w:t>stymuluje</w:t>
      </w:r>
      <w:r w:rsidR="00A872C4" w:rsidRPr="00A872C4">
        <w:rPr>
          <w:rFonts w:ascii="Garamond" w:hAnsi="Garamond"/>
        </w:rPr>
        <w:t xml:space="preserve"> definiowanie specjalizacji i partnerstw.</w:t>
      </w:r>
    </w:p>
    <w:p w14:paraId="0C61A6E4" w14:textId="283F949D" w:rsidR="00A872C4" w:rsidRPr="00A872C4" w:rsidRDefault="00A872C4" w:rsidP="00A872C4">
      <w:pPr>
        <w:spacing w:after="120" w:line="288" w:lineRule="auto"/>
        <w:jc w:val="both"/>
        <w:rPr>
          <w:rFonts w:ascii="Garamond" w:hAnsi="Garamond"/>
        </w:rPr>
      </w:pPr>
      <w:r w:rsidRPr="00A872C4">
        <w:rPr>
          <w:rFonts w:ascii="Garamond" w:hAnsi="Garamond"/>
        </w:rPr>
        <w:t>W drugim kroku środowiska identyfikujące się z problematyką rozwoju wspomnianych wyżej obszarów aktywności gospodarczej zost</w:t>
      </w:r>
      <w:r w:rsidR="007B1451">
        <w:rPr>
          <w:rFonts w:ascii="Garamond" w:hAnsi="Garamond"/>
        </w:rPr>
        <w:t>ają</w:t>
      </w:r>
      <w:r w:rsidRPr="00A872C4">
        <w:rPr>
          <w:rFonts w:ascii="Garamond" w:hAnsi="Garamond"/>
        </w:rPr>
        <w:t xml:space="preserve"> zaproszone do przedstawienia wstępnych koncepcji wielowymiarowych działań prowadzących do wzmocnienia ich potencjału i poprawy pozycji konkurencyjnej. Zaproszenie </w:t>
      </w:r>
      <w:r w:rsidR="007B1451">
        <w:rPr>
          <w:rFonts w:ascii="Garamond" w:hAnsi="Garamond"/>
        </w:rPr>
        <w:t>jest kierowane</w:t>
      </w:r>
      <w:r w:rsidRPr="00A872C4">
        <w:rPr>
          <w:rFonts w:ascii="Garamond" w:hAnsi="Garamond"/>
        </w:rPr>
        <w:t xml:space="preserve"> do wszystkich zainteresowanych środowisk, </w:t>
      </w:r>
      <w:r w:rsidRPr="00A872C4">
        <w:rPr>
          <w:rFonts w:ascii="Garamond" w:hAnsi="Garamond"/>
        </w:rPr>
        <w:br/>
        <w:t>w tym także do tych skupionych wokół wskazanych w SRWP 2020 branż o największym potencjale rozwoju</w:t>
      </w:r>
      <w:r w:rsidRPr="00A872C4">
        <w:rPr>
          <w:rFonts w:ascii="Garamond" w:hAnsi="Garamond"/>
          <w:vertAlign w:val="superscript"/>
        </w:rPr>
        <w:footnoteReference w:id="34"/>
      </w:r>
      <w:r w:rsidRPr="00A872C4">
        <w:rPr>
          <w:rFonts w:ascii="Garamond" w:hAnsi="Garamond"/>
        </w:rPr>
        <w:t xml:space="preserve"> oraz branż </w:t>
      </w:r>
      <w:r w:rsidRPr="00A872C4">
        <w:rPr>
          <w:rFonts w:ascii="Garamond" w:hAnsi="Garamond" w:cs="Arial"/>
        </w:rPr>
        <w:t>szczególnie rozwiniętych</w:t>
      </w:r>
      <w:r w:rsidRPr="00A872C4">
        <w:rPr>
          <w:rFonts w:ascii="Garamond" w:hAnsi="Garamond" w:cs="Arial"/>
          <w:vertAlign w:val="superscript"/>
        </w:rPr>
        <w:footnoteReference w:id="35"/>
      </w:r>
      <w:r w:rsidRPr="00A872C4">
        <w:rPr>
          <w:rFonts w:ascii="Garamond" w:hAnsi="Garamond" w:cs="Arial"/>
        </w:rPr>
        <w:t xml:space="preserve">, jak też do </w:t>
      </w:r>
      <w:r w:rsidRPr="00A872C4">
        <w:rPr>
          <w:rFonts w:ascii="Garamond" w:hAnsi="Garamond"/>
        </w:rPr>
        <w:t>funkcjonujących w regionie klastrów kluczowych.</w:t>
      </w:r>
      <w:r w:rsidRPr="00A872C4">
        <w:rPr>
          <w:rFonts w:ascii="Garamond" w:hAnsi="Garamond"/>
          <w:vertAlign w:val="superscript"/>
        </w:rPr>
        <w:footnoteReference w:id="36"/>
      </w:r>
    </w:p>
    <w:p w14:paraId="194C2F14" w14:textId="0F84898A" w:rsidR="00A872C4" w:rsidRPr="00A872C4" w:rsidRDefault="007B1451" w:rsidP="00A872C4">
      <w:pPr>
        <w:spacing w:after="120" w:line="288" w:lineRule="auto"/>
        <w:jc w:val="both"/>
        <w:rPr>
          <w:rFonts w:ascii="Garamond" w:hAnsi="Garamond"/>
        </w:rPr>
      </w:pPr>
      <w:r>
        <w:rPr>
          <w:rFonts w:ascii="Garamond" w:hAnsi="Garamond"/>
        </w:rPr>
        <w:lastRenderedPageBreak/>
        <w:t>Trzeci krok obejmuje prezentację</w:t>
      </w:r>
      <w:r w:rsidR="00A872C4" w:rsidRPr="00A872C4">
        <w:rPr>
          <w:rFonts w:ascii="Garamond" w:hAnsi="Garamond"/>
        </w:rPr>
        <w:t xml:space="preserve"> zgłoszonych wstępnych koncepcji oraz ich omówienie (analiza) z udziałem przedstawicieli środowisk (partnerstw) przygotowujących koncepcje </w:t>
      </w:r>
      <w:r w:rsidR="00A872C4" w:rsidRPr="00A872C4">
        <w:rPr>
          <w:rFonts w:ascii="Garamond" w:hAnsi="Garamond"/>
        </w:rPr>
        <w:br/>
        <w:t xml:space="preserve">oraz zespołu ekspertów powołanych przez ZWP. Efektem tych działań </w:t>
      </w:r>
      <w:r w:rsidR="000C0DDD">
        <w:rPr>
          <w:rFonts w:ascii="Garamond" w:hAnsi="Garamond"/>
        </w:rPr>
        <w:t>jest</w:t>
      </w:r>
      <w:r w:rsidR="000C0DDD" w:rsidRPr="00A872C4">
        <w:rPr>
          <w:rFonts w:ascii="Garamond" w:hAnsi="Garamond"/>
        </w:rPr>
        <w:t xml:space="preserve"> </w:t>
      </w:r>
      <w:r w:rsidR="00A872C4" w:rsidRPr="00A872C4">
        <w:rPr>
          <w:rFonts w:ascii="Garamond" w:hAnsi="Garamond"/>
        </w:rPr>
        <w:t>identyfikacja silnych i słabych stron wstępnych koncepcji, a także rekomendacje związane z przygotowaniem koncepcji całościowych.</w:t>
      </w:r>
    </w:p>
    <w:p w14:paraId="1AB6D93A" w14:textId="2B9F6C2C" w:rsidR="00A872C4" w:rsidRPr="00A872C4" w:rsidRDefault="00A872C4" w:rsidP="00A872C4">
      <w:pPr>
        <w:spacing w:after="120" w:line="288" w:lineRule="auto"/>
        <w:ind w:right="-57"/>
        <w:jc w:val="both"/>
        <w:rPr>
          <w:rFonts w:ascii="Garamond" w:hAnsi="Garamond"/>
        </w:rPr>
      </w:pPr>
      <w:r w:rsidRPr="00A872C4">
        <w:rPr>
          <w:rFonts w:ascii="Garamond" w:hAnsi="Garamond"/>
        </w:rPr>
        <w:t xml:space="preserve">W czwartym kroku przedstawiciele środowisk (partnerstw) przygotowujących wstępne koncepcje </w:t>
      </w:r>
      <w:r w:rsidR="002C378D">
        <w:rPr>
          <w:rFonts w:ascii="Garamond" w:hAnsi="Garamond"/>
        </w:rPr>
        <w:t>są zapraszani</w:t>
      </w:r>
      <w:r w:rsidRPr="00A872C4">
        <w:rPr>
          <w:rFonts w:ascii="Garamond" w:hAnsi="Garamond"/>
        </w:rPr>
        <w:t xml:space="preserve"> </w:t>
      </w:r>
      <w:r w:rsidR="0082604C">
        <w:rPr>
          <w:rFonts w:ascii="Garamond" w:hAnsi="Garamond"/>
        </w:rPr>
        <w:t xml:space="preserve">są </w:t>
      </w:r>
      <w:r w:rsidRPr="00A872C4">
        <w:rPr>
          <w:rFonts w:ascii="Garamond" w:hAnsi="Garamond"/>
        </w:rPr>
        <w:t xml:space="preserve">do przedstawienia całościowych koncepcji działań na rzecz rozwoju danej specjalizacji. </w:t>
      </w:r>
      <w:r w:rsidR="002C378D">
        <w:rPr>
          <w:rFonts w:ascii="Garamond" w:hAnsi="Garamond"/>
        </w:rPr>
        <w:t>Podlegają one</w:t>
      </w:r>
      <w:r w:rsidRPr="00A872C4">
        <w:rPr>
          <w:rFonts w:ascii="Garamond" w:hAnsi="Garamond"/>
        </w:rPr>
        <w:t xml:space="preserve"> ocenie eksperckiej z zastosowaniem – zdefiniowanych przed uruchomieniem kroku drugiego i przetestowanych w kroku trzecim – kryteriów nawiązujących m.in. do kwestii ekonomicznych</w:t>
      </w:r>
      <w:r w:rsidRPr="00A872C4">
        <w:rPr>
          <w:rFonts w:ascii="Garamond" w:hAnsi="Garamond"/>
          <w:vertAlign w:val="superscript"/>
        </w:rPr>
        <w:footnoteReference w:id="37"/>
      </w:r>
      <w:r w:rsidRPr="00A872C4">
        <w:rPr>
          <w:rFonts w:ascii="Garamond" w:hAnsi="Garamond"/>
        </w:rPr>
        <w:t>, instytucjonalnych</w:t>
      </w:r>
      <w:r w:rsidRPr="00A872C4">
        <w:rPr>
          <w:rFonts w:ascii="Garamond" w:hAnsi="Garamond"/>
          <w:vertAlign w:val="superscript"/>
        </w:rPr>
        <w:footnoteReference w:id="38"/>
      </w:r>
      <w:r w:rsidRPr="00A872C4">
        <w:rPr>
          <w:rFonts w:ascii="Garamond" w:hAnsi="Garamond"/>
        </w:rPr>
        <w:t xml:space="preserve"> i strategicznych.</w:t>
      </w:r>
      <w:r w:rsidRPr="00A872C4">
        <w:rPr>
          <w:rFonts w:ascii="Garamond" w:hAnsi="Garamond"/>
          <w:vertAlign w:val="superscript"/>
        </w:rPr>
        <w:footnoteReference w:id="39"/>
      </w:r>
    </w:p>
    <w:p w14:paraId="73B83A11" w14:textId="7096E410" w:rsidR="00A872C4" w:rsidRPr="00A872C4" w:rsidRDefault="00A872C4" w:rsidP="00A872C4">
      <w:pPr>
        <w:spacing w:after="120" w:line="288" w:lineRule="auto"/>
        <w:jc w:val="both"/>
        <w:rPr>
          <w:rFonts w:ascii="Garamond" w:hAnsi="Garamond"/>
        </w:rPr>
      </w:pPr>
      <w:r w:rsidRPr="00A872C4">
        <w:rPr>
          <w:rFonts w:ascii="Garamond" w:hAnsi="Garamond"/>
        </w:rPr>
        <w:t xml:space="preserve">W piątym kroku ZWP </w:t>
      </w:r>
      <w:r w:rsidR="002C378D">
        <w:rPr>
          <w:rFonts w:ascii="Garamond" w:hAnsi="Garamond"/>
        </w:rPr>
        <w:t>podejmuje</w:t>
      </w:r>
      <w:r w:rsidR="002C378D" w:rsidRPr="00A872C4">
        <w:rPr>
          <w:rFonts w:ascii="Garamond" w:hAnsi="Garamond"/>
        </w:rPr>
        <w:t xml:space="preserve"> </w:t>
      </w:r>
      <w:r w:rsidRPr="00A872C4">
        <w:rPr>
          <w:rFonts w:ascii="Garamond" w:hAnsi="Garamond"/>
        </w:rPr>
        <w:t xml:space="preserve">negocjacje ze środowiskami (partnerstwami), które zaprezentowały najwyżej ocenione całościowe koncepcje. Przedmiotem negocjacji </w:t>
      </w:r>
      <w:r w:rsidR="002C378D">
        <w:rPr>
          <w:rFonts w:ascii="Garamond" w:hAnsi="Garamond"/>
        </w:rPr>
        <w:t>jest</w:t>
      </w:r>
      <w:r w:rsidR="002C378D" w:rsidRPr="00A872C4">
        <w:rPr>
          <w:rFonts w:ascii="Garamond" w:hAnsi="Garamond"/>
        </w:rPr>
        <w:t xml:space="preserve"> </w:t>
      </w:r>
      <w:r w:rsidRPr="00A872C4">
        <w:rPr>
          <w:rFonts w:ascii="Garamond" w:hAnsi="Garamond"/>
        </w:rPr>
        <w:t xml:space="preserve">zakres </w:t>
      </w:r>
      <w:r w:rsidRPr="00A872C4">
        <w:rPr>
          <w:rFonts w:ascii="Garamond" w:hAnsi="Garamond"/>
        </w:rPr>
        <w:br/>
        <w:t xml:space="preserve">i forma wsparcia publicznego, jakie może być udzielone z poziomu regionalnego pakietom działań oraz przedsięwzięciom flagowym realizującym te koncepcje. Regionalne stanowisko negocjacyjne </w:t>
      </w:r>
      <w:r w:rsidR="002C378D">
        <w:rPr>
          <w:rFonts w:ascii="Garamond" w:hAnsi="Garamond"/>
        </w:rPr>
        <w:t>wynika</w:t>
      </w:r>
      <w:r w:rsidRPr="00A872C4">
        <w:rPr>
          <w:rFonts w:ascii="Garamond" w:hAnsi="Garamond"/>
        </w:rPr>
        <w:t xml:space="preserve"> z przesądzeń zawartych we wszystkich obowiązujących w województwie regionalnych programach strategicznych, a zwłaszcza w Regionalnym Programie Strategicznym w zakresie rozwoju gospodarczego.</w:t>
      </w:r>
    </w:p>
    <w:p w14:paraId="7D98A09F" w14:textId="185BBE5B" w:rsidR="00A872C4" w:rsidRPr="00A872C4" w:rsidRDefault="00A872C4" w:rsidP="00A872C4">
      <w:pPr>
        <w:spacing w:after="120" w:line="288" w:lineRule="auto"/>
        <w:jc w:val="both"/>
        <w:rPr>
          <w:rFonts w:ascii="Garamond" w:hAnsi="Garamond"/>
        </w:rPr>
      </w:pPr>
      <w:r w:rsidRPr="00A872C4">
        <w:rPr>
          <w:rFonts w:ascii="Garamond" w:hAnsi="Garamond"/>
        </w:rPr>
        <w:t xml:space="preserve">W szóstym kroku, w przypadku skutecznie zakończonych negocjacji, zawierane </w:t>
      </w:r>
      <w:r w:rsidR="002C378D">
        <w:rPr>
          <w:rFonts w:ascii="Garamond" w:hAnsi="Garamond"/>
        </w:rPr>
        <w:t>są</w:t>
      </w:r>
      <w:r w:rsidRPr="00A872C4">
        <w:rPr>
          <w:rFonts w:ascii="Garamond" w:hAnsi="Garamond"/>
        </w:rPr>
        <w:t xml:space="preserve"> </w:t>
      </w:r>
      <w:r w:rsidRPr="00A872C4">
        <w:rPr>
          <w:rFonts w:ascii="Garamond" w:hAnsi="Garamond"/>
          <w:i/>
        </w:rPr>
        <w:t xml:space="preserve">Porozumienia na rzecz inteligentnych specjalizacji regionu </w:t>
      </w:r>
      <w:r w:rsidRPr="00A872C4">
        <w:rPr>
          <w:rFonts w:ascii="Garamond" w:hAnsi="Garamond"/>
        </w:rPr>
        <w:t>między ww. partnerstwami a ZWP. Porozumienia  obowiąz</w:t>
      </w:r>
      <w:r w:rsidR="002C378D">
        <w:rPr>
          <w:rFonts w:ascii="Garamond" w:hAnsi="Garamond"/>
        </w:rPr>
        <w:t>ują</w:t>
      </w:r>
      <w:r w:rsidRPr="00A872C4">
        <w:rPr>
          <w:rFonts w:ascii="Garamond" w:hAnsi="Garamond"/>
        </w:rPr>
        <w:t xml:space="preserve"> nie dłużej niż 3 lata z opcją ich przedłużenia w sytuacji, gdy strony pozytywnie oceniają efekty i perspektywy współpracy. Uzgodnione w ww. </w:t>
      </w:r>
      <w:r w:rsidRPr="00A872C4">
        <w:rPr>
          <w:rFonts w:ascii="Garamond" w:hAnsi="Garamond"/>
          <w:i/>
        </w:rPr>
        <w:t>Porozumieniach</w:t>
      </w:r>
      <w:r w:rsidRPr="00A872C4">
        <w:rPr>
          <w:rFonts w:ascii="Garamond" w:hAnsi="Garamond"/>
        </w:rPr>
        <w:t xml:space="preserve"> działania oraz przedsięwzięcia flagowe </w:t>
      </w:r>
      <w:r w:rsidR="002C378D">
        <w:rPr>
          <w:rFonts w:ascii="Garamond" w:hAnsi="Garamond"/>
        </w:rPr>
        <w:t>są</w:t>
      </w:r>
      <w:r w:rsidRPr="00A872C4">
        <w:rPr>
          <w:rFonts w:ascii="Garamond" w:hAnsi="Garamond"/>
        </w:rPr>
        <w:t xml:space="preserve"> traktowane priorytetowo w dostępie do finansowania w ramach tych instrumentów finansowych, którymi </w:t>
      </w:r>
      <w:r w:rsidR="002C378D">
        <w:rPr>
          <w:rFonts w:ascii="Garamond" w:hAnsi="Garamond"/>
        </w:rPr>
        <w:t>dysponuje</w:t>
      </w:r>
      <w:r w:rsidRPr="00A872C4">
        <w:rPr>
          <w:rFonts w:ascii="Garamond" w:hAnsi="Garamond"/>
        </w:rPr>
        <w:t xml:space="preserve"> ZWP.</w:t>
      </w:r>
    </w:p>
    <w:p w14:paraId="6356FD1A" w14:textId="19F4C1FC" w:rsidR="00A872C4" w:rsidRPr="00A872C4" w:rsidRDefault="00A872C4" w:rsidP="00A872C4">
      <w:pPr>
        <w:spacing w:after="120" w:line="288" w:lineRule="auto"/>
        <w:jc w:val="both"/>
        <w:rPr>
          <w:rFonts w:ascii="Garamond" w:hAnsi="Garamond"/>
        </w:rPr>
      </w:pPr>
      <w:r w:rsidRPr="00A872C4">
        <w:rPr>
          <w:rFonts w:ascii="Garamond" w:hAnsi="Garamond"/>
        </w:rPr>
        <w:t xml:space="preserve">Proponowana wyżej procedura (kroki 1–6) </w:t>
      </w:r>
      <w:r w:rsidR="002C378D">
        <w:rPr>
          <w:rFonts w:ascii="Garamond" w:hAnsi="Garamond"/>
        </w:rPr>
        <w:t>jest</w:t>
      </w:r>
      <w:r w:rsidRPr="00A872C4">
        <w:rPr>
          <w:rFonts w:ascii="Garamond" w:hAnsi="Garamond"/>
        </w:rPr>
        <w:t xml:space="preserve"> uruchamiana przez Zarząd Województwa Pomorskiego cyklicznie</w:t>
      </w:r>
      <w:r w:rsidRPr="00A872C4">
        <w:rPr>
          <w:rFonts w:ascii="Garamond" w:hAnsi="Garamond"/>
          <w:vertAlign w:val="superscript"/>
        </w:rPr>
        <w:footnoteReference w:id="40"/>
      </w:r>
      <w:r w:rsidRPr="00A872C4">
        <w:rPr>
          <w:rFonts w:ascii="Garamond" w:hAnsi="Garamond"/>
        </w:rPr>
        <w:t>.</w:t>
      </w:r>
    </w:p>
    <w:p w14:paraId="1B38CCB4" w14:textId="77777777" w:rsidR="00A872C4" w:rsidRPr="00A872C4" w:rsidRDefault="00A872C4" w:rsidP="00A872C4">
      <w:pPr>
        <w:spacing w:after="120" w:line="288" w:lineRule="auto"/>
        <w:jc w:val="both"/>
        <w:rPr>
          <w:rFonts w:ascii="Garamond" w:hAnsi="Garamond"/>
        </w:rPr>
      </w:pPr>
      <w:r w:rsidRPr="00A872C4">
        <w:rPr>
          <w:rFonts w:ascii="Garamond" w:hAnsi="Garamond"/>
        </w:rPr>
        <w:t>Nieodzownym elementem realizacji poszczególnych kroków jest monitoring i ewaluacja, wiążące się z koniecznością prowadzenia aktywnego i ciągłego procesu przedsiębiorczego odkrywania (PPO).</w:t>
      </w:r>
    </w:p>
    <w:p w14:paraId="6D11CB56" w14:textId="77777777" w:rsidR="00A872C4" w:rsidRPr="00A872C4" w:rsidRDefault="00A872C4" w:rsidP="00A872C4">
      <w:pPr>
        <w:spacing w:after="120" w:line="288" w:lineRule="auto"/>
        <w:jc w:val="both"/>
        <w:rPr>
          <w:rFonts w:ascii="Garamond" w:hAnsi="Garamond"/>
        </w:rPr>
      </w:pPr>
    </w:p>
    <w:p w14:paraId="5EB29A0D" w14:textId="77777777" w:rsidR="00A872C4" w:rsidRPr="00A872C4" w:rsidRDefault="00A872C4" w:rsidP="00A872C4">
      <w:pPr>
        <w:shd w:val="clear" w:color="auto" w:fill="99CCFF"/>
        <w:spacing w:after="120" w:line="288" w:lineRule="auto"/>
        <w:jc w:val="both"/>
        <w:rPr>
          <w:rFonts w:ascii="Garamond" w:hAnsi="Garamond"/>
          <w:b/>
          <w:sz w:val="2"/>
          <w:szCs w:val="2"/>
        </w:rPr>
      </w:pPr>
      <w:bookmarkStart w:id="14" w:name="_Toc364679611"/>
      <w:r w:rsidRPr="00A872C4">
        <w:rPr>
          <w:rFonts w:ascii="Garamond" w:hAnsi="Garamond"/>
          <w:b/>
        </w:rPr>
        <w:t>4. ZAŁOŻENIA POLITYKI WSPIERANIA ROZWOJU KLASTRÓW</w:t>
      </w:r>
      <w:bookmarkEnd w:id="14"/>
      <w:r w:rsidRPr="00A872C4">
        <w:rPr>
          <w:rFonts w:ascii="Garamond" w:hAnsi="Garamond"/>
          <w:b/>
        </w:rPr>
        <w:t xml:space="preserve"> </w:t>
      </w:r>
    </w:p>
    <w:p w14:paraId="04CCCFA6" w14:textId="77777777" w:rsidR="00A872C4" w:rsidRPr="00A872C4" w:rsidRDefault="00A872C4" w:rsidP="00A872C4">
      <w:pPr>
        <w:spacing w:after="120" w:line="288" w:lineRule="auto"/>
        <w:jc w:val="both"/>
        <w:rPr>
          <w:rFonts w:ascii="Garamond" w:hAnsi="Garamond"/>
        </w:rPr>
      </w:pPr>
      <w:r w:rsidRPr="00A872C4">
        <w:rPr>
          <w:rFonts w:ascii="Garamond" w:hAnsi="Garamond"/>
        </w:rPr>
        <w:t xml:space="preserve">Funkcje Regionalnego Programu Strategicznego w zakresie rozwoju gospodarczego </w:t>
      </w:r>
      <w:r w:rsidRPr="00A872C4">
        <w:rPr>
          <w:rFonts w:ascii="Garamond" w:hAnsi="Garamond"/>
        </w:rPr>
        <w:br/>
        <w:t xml:space="preserve">w odniesieniu do rozwoju współpracy klastrowej wynikają z jego misji, polegającej </w:t>
      </w:r>
      <w:r w:rsidRPr="00A872C4">
        <w:rPr>
          <w:rFonts w:ascii="Garamond" w:hAnsi="Garamond"/>
        </w:rPr>
        <w:br/>
        <w:t xml:space="preserve">na stymulowaniu innowacyjności i konkurencyjności gospodarki regionu, m.in. poprzez </w:t>
      </w:r>
      <w:r w:rsidRPr="00A872C4">
        <w:rPr>
          <w:rFonts w:ascii="Garamond" w:hAnsi="Garamond"/>
        </w:rPr>
        <w:lastRenderedPageBreak/>
        <w:t xml:space="preserve">intensyfikację współpracy o charakterze rynkowym oraz interakcji i przepływów wiedzy </w:t>
      </w:r>
      <w:r w:rsidRPr="00A872C4">
        <w:rPr>
          <w:rFonts w:ascii="Garamond" w:hAnsi="Garamond"/>
        </w:rPr>
        <w:br/>
        <w:t>w ramach istniejących i nowych powiązań kooperacyjnych, w tym w ramach inicjatyw klastrowych.</w:t>
      </w:r>
    </w:p>
    <w:p w14:paraId="4046CE80" w14:textId="77777777" w:rsidR="00A872C4" w:rsidRPr="00A872C4" w:rsidRDefault="00A872C4" w:rsidP="00A872C4">
      <w:pPr>
        <w:spacing w:after="120" w:line="288" w:lineRule="auto"/>
        <w:jc w:val="both"/>
        <w:rPr>
          <w:rFonts w:ascii="Garamond" w:hAnsi="Garamond"/>
        </w:rPr>
      </w:pPr>
      <w:r w:rsidRPr="00A872C4">
        <w:rPr>
          <w:rFonts w:ascii="Garamond" w:hAnsi="Garamond"/>
        </w:rPr>
        <w:t>Zakłada się wykorzystanie dotychczasowych doświadczeń i zachowanie ciągłości polityki Samorządu Województwa Pomorskiego wobec klastrów, z uwzględnieniem procesu identyfikacji regionalnych inteligentnych specjalizacji. Zakłada się aktywny udział pomorskich klastrów w tworzeniu i rozwijaniu partnerstw na rzecz specjalizacji. Wspierane będą przede wszystkim konkretne przedsięwzięcia będące rezultatem współpracy klastrowej, realizowane w obszarach inteligentnych specjalizacji. W szczególności dotyczy to wybranych obszarów tematycznych Programu, w których należy się spodziewać przedsięwzięć i projektów klastrowych generujących wysoką wartość dodaną. W związku z powyższym do wybranych obszarów tematycznych Programu zostały wprowadzone preferencje promujące przedsięwzięcia wynikające ze współpracy w ramach inicjatyw klastrowych.</w:t>
      </w:r>
    </w:p>
    <w:p w14:paraId="776CCB01" w14:textId="77777777" w:rsidR="00A872C4" w:rsidRPr="00A872C4" w:rsidRDefault="00A872C4" w:rsidP="00A872C4">
      <w:pPr>
        <w:tabs>
          <w:tab w:val="left" w:pos="3240"/>
        </w:tabs>
        <w:spacing w:after="120" w:line="288" w:lineRule="auto"/>
        <w:jc w:val="both"/>
        <w:rPr>
          <w:rFonts w:ascii="Garamond" w:hAnsi="Garamond"/>
        </w:rPr>
      </w:pPr>
      <w:r w:rsidRPr="00A872C4">
        <w:rPr>
          <w:rFonts w:ascii="Garamond" w:hAnsi="Garamond"/>
        </w:rPr>
        <w:t xml:space="preserve">W zależności od potrzeb podejmowane będą działania mające na celu wyłanianie nowych </w:t>
      </w:r>
      <w:r w:rsidRPr="00A872C4">
        <w:rPr>
          <w:rFonts w:ascii="Garamond" w:hAnsi="Garamond"/>
        </w:rPr>
        <w:br/>
        <w:t xml:space="preserve">oraz weryfikację efektywności działania istniejących klastrów kluczowych. </w:t>
      </w:r>
    </w:p>
    <w:p w14:paraId="23B4E2A5" w14:textId="77777777" w:rsidR="00584403" w:rsidRDefault="00584403" w:rsidP="006F3F48">
      <w:pPr>
        <w:tabs>
          <w:tab w:val="left" w:pos="1110"/>
        </w:tabs>
        <w:spacing w:line="276" w:lineRule="auto"/>
        <w:ind w:right="-57"/>
        <w:jc w:val="both"/>
        <w:rPr>
          <w:rFonts w:ascii="Garamond" w:hAnsi="Garamond"/>
          <w:szCs w:val="22"/>
        </w:rPr>
      </w:pPr>
    </w:p>
    <w:p w14:paraId="5DF1C7AC" w14:textId="77777777" w:rsidR="00584403" w:rsidRDefault="00584403" w:rsidP="006F3F48">
      <w:pPr>
        <w:tabs>
          <w:tab w:val="left" w:pos="1110"/>
        </w:tabs>
        <w:spacing w:line="276" w:lineRule="auto"/>
        <w:ind w:right="-57"/>
        <w:jc w:val="both"/>
        <w:rPr>
          <w:rFonts w:ascii="Garamond" w:hAnsi="Garamond"/>
          <w:szCs w:val="22"/>
        </w:rPr>
      </w:pPr>
    </w:p>
    <w:p w14:paraId="1F86016E" w14:textId="77777777" w:rsidR="00584403" w:rsidRPr="00EC4F0C" w:rsidRDefault="00584403" w:rsidP="009F290C">
      <w:pPr>
        <w:numPr>
          <w:ilvl w:val="0"/>
          <w:numId w:val="118"/>
        </w:numPr>
        <w:shd w:val="clear" w:color="auto" w:fill="F3F3F3"/>
        <w:spacing w:after="60" w:line="288" w:lineRule="auto"/>
        <w:outlineLvl w:val="0"/>
        <w:rPr>
          <w:rFonts w:ascii="Garamond" w:hAnsi="Garamond"/>
          <w:b/>
        </w:rPr>
      </w:pPr>
      <w:bookmarkStart w:id="15" w:name="_Toc352155188"/>
      <w:bookmarkStart w:id="16" w:name="_Toc364768821"/>
      <w:r w:rsidRPr="00EC4F0C">
        <w:rPr>
          <w:rFonts w:ascii="Garamond" w:hAnsi="Garamond"/>
          <w:b/>
        </w:rPr>
        <w:t>SYSTEM REALIZACJI</w:t>
      </w:r>
      <w:bookmarkEnd w:id="15"/>
      <w:bookmarkEnd w:id="16"/>
    </w:p>
    <w:p w14:paraId="72F19AAC" w14:textId="77777777" w:rsidR="00584403" w:rsidRPr="00EC4F0C" w:rsidRDefault="00584403" w:rsidP="00584403">
      <w:pPr>
        <w:rPr>
          <w:rFonts w:ascii="Garamond" w:hAnsi="Garamond"/>
        </w:rPr>
      </w:pPr>
    </w:p>
    <w:p w14:paraId="39C79DCA" w14:textId="77777777" w:rsidR="00584403" w:rsidRPr="00EC4F0C" w:rsidRDefault="00584403" w:rsidP="009F290C">
      <w:pPr>
        <w:pStyle w:val="Akapitzlist"/>
        <w:keepNext/>
        <w:numPr>
          <w:ilvl w:val="0"/>
          <w:numId w:val="119"/>
        </w:numPr>
        <w:shd w:val="clear" w:color="auto" w:fill="99CCFF"/>
        <w:spacing w:before="120" w:after="60"/>
        <w:outlineLvl w:val="1"/>
        <w:rPr>
          <w:rFonts w:ascii="Garamond" w:hAnsi="Garamond" w:cs="Arial"/>
          <w:b/>
          <w:bCs/>
          <w:caps/>
          <w:kern w:val="32"/>
          <w:lang w:eastAsia="pl-PL"/>
        </w:rPr>
      </w:pPr>
      <w:bookmarkStart w:id="17" w:name="_Toc364768822"/>
      <w:r w:rsidRPr="00EC4F0C">
        <w:rPr>
          <w:rFonts w:ascii="Garamond" w:hAnsi="Garamond" w:cs="Arial"/>
          <w:b/>
          <w:bCs/>
          <w:caps/>
          <w:kern w:val="32"/>
          <w:lang w:eastAsia="pl-PL"/>
        </w:rPr>
        <w:t>Kompetencje i odpowiedzialność kluczowych aktorów</w:t>
      </w:r>
      <w:bookmarkEnd w:id="17"/>
    </w:p>
    <w:p w14:paraId="39FD180A" w14:textId="77777777" w:rsidR="00584403" w:rsidRPr="00EC4F0C" w:rsidRDefault="00584403" w:rsidP="00584403">
      <w:pPr>
        <w:jc w:val="both"/>
        <w:rPr>
          <w:rFonts w:ascii="Garamond" w:hAnsi="Garamond" w:cs="Calibri"/>
          <w:b/>
        </w:rPr>
      </w:pPr>
    </w:p>
    <w:p w14:paraId="3D900050" w14:textId="77777777" w:rsidR="00584403" w:rsidRPr="00B939D1" w:rsidRDefault="00584403" w:rsidP="00584403">
      <w:pPr>
        <w:spacing w:after="120" w:line="288" w:lineRule="auto"/>
        <w:jc w:val="both"/>
        <w:outlineLvl w:val="2"/>
        <w:rPr>
          <w:rFonts w:ascii="Garamond" w:hAnsi="Garamond" w:cs="Calibri"/>
          <w:b/>
        </w:rPr>
      </w:pPr>
      <w:r w:rsidRPr="00B939D1">
        <w:rPr>
          <w:rFonts w:ascii="Garamond" w:hAnsi="Garamond" w:cs="Calibri"/>
          <w:b/>
        </w:rPr>
        <w:t>Kierownik Programu i Zespół Zarządzający</w:t>
      </w:r>
    </w:p>
    <w:p w14:paraId="5868DE3E" w14:textId="77777777" w:rsidR="00584403" w:rsidRPr="0026473A" w:rsidRDefault="00584403" w:rsidP="00584403">
      <w:pPr>
        <w:spacing w:after="120" w:line="288" w:lineRule="auto"/>
        <w:jc w:val="both"/>
        <w:rPr>
          <w:rFonts w:ascii="Garamond" w:hAnsi="Garamond" w:cs="Calibri"/>
        </w:rPr>
      </w:pPr>
      <w:r w:rsidRPr="00B939D1">
        <w:rPr>
          <w:rFonts w:ascii="Garamond" w:hAnsi="Garamond" w:cs="Calibri"/>
        </w:rPr>
        <w:t>Za realizację Programu odpowiada Kierownik Programu, którego f</w:t>
      </w:r>
      <w:r w:rsidRPr="00B939D1">
        <w:rPr>
          <w:rFonts w:ascii="Garamond" w:hAnsi="Garamond" w:cs="Arial"/>
        </w:rPr>
        <w:t>unkcję pełni dyrektor</w:t>
      </w:r>
      <w:r w:rsidRPr="00B939D1">
        <w:rPr>
          <w:rFonts w:ascii="Garamond" w:hAnsi="Garamond" w:cs="Calibri"/>
        </w:rPr>
        <w:t xml:space="preserve"> </w:t>
      </w:r>
      <w:r w:rsidRPr="00B939D1">
        <w:rPr>
          <w:rFonts w:ascii="Garamond" w:hAnsi="Garamond" w:cs="Arial"/>
        </w:rPr>
        <w:t xml:space="preserve">Departamentu XXX </w:t>
      </w:r>
      <w:r w:rsidRPr="00B939D1">
        <w:rPr>
          <w:rFonts w:ascii="Garamond" w:hAnsi="Garamond" w:cs="Calibri"/>
        </w:rPr>
        <w:t>UMWP.</w:t>
      </w:r>
    </w:p>
    <w:p w14:paraId="4A22E0EA" w14:textId="77777777" w:rsidR="00584403" w:rsidRPr="00EC4F0C" w:rsidRDefault="00584403" w:rsidP="00584403">
      <w:pPr>
        <w:spacing w:after="120" w:line="288" w:lineRule="auto"/>
        <w:jc w:val="both"/>
        <w:rPr>
          <w:rFonts w:ascii="Garamond" w:hAnsi="Garamond" w:cs="Arial"/>
        </w:rPr>
      </w:pPr>
      <w:r w:rsidRPr="0026473A">
        <w:rPr>
          <w:rFonts w:ascii="Garamond" w:hAnsi="Garamond" w:cs="Calibri"/>
        </w:rPr>
        <w:t>Kierownik Programu odpowiada w szczególności</w:t>
      </w:r>
      <w:r w:rsidRPr="00EC4F0C">
        <w:rPr>
          <w:rFonts w:ascii="Garamond" w:hAnsi="Garamond" w:cs="Arial"/>
        </w:rPr>
        <w:t xml:space="preserve"> za realizację </w:t>
      </w:r>
      <w:r>
        <w:rPr>
          <w:rFonts w:ascii="Garamond" w:hAnsi="Garamond"/>
        </w:rPr>
        <w:t>przedsięwzięć strategicznych zidentyfikowanych w Programie oraz</w:t>
      </w:r>
      <w:r w:rsidRPr="00EC4F0C">
        <w:rPr>
          <w:rFonts w:ascii="Garamond" w:hAnsi="Garamond"/>
        </w:rPr>
        <w:t xml:space="preserve"> zobowiązań Samorządu Województw</w:t>
      </w:r>
      <w:r>
        <w:rPr>
          <w:rFonts w:ascii="Garamond" w:hAnsi="Garamond"/>
        </w:rPr>
        <w:t>a Pomorskiego, które wynikają z SRWP 2020</w:t>
      </w:r>
      <w:r w:rsidRPr="00EC4F0C">
        <w:rPr>
          <w:rFonts w:ascii="Garamond" w:hAnsi="Garamond"/>
        </w:rPr>
        <w:t>, a są realizowane w ramach Programu</w:t>
      </w:r>
      <w:r>
        <w:rPr>
          <w:rFonts w:ascii="Garamond" w:hAnsi="Garamond"/>
        </w:rPr>
        <w:t>.</w:t>
      </w:r>
      <w:r w:rsidRPr="00EC4F0C">
        <w:rPr>
          <w:rFonts w:ascii="Garamond" w:hAnsi="Garamond" w:cs="Arial"/>
        </w:rPr>
        <w:t xml:space="preserve"> </w:t>
      </w:r>
    </w:p>
    <w:p w14:paraId="371B5C88" w14:textId="77777777" w:rsidR="00584403" w:rsidRPr="00EC4F0C" w:rsidRDefault="00584403" w:rsidP="00584403">
      <w:pPr>
        <w:spacing w:after="120" w:line="288" w:lineRule="auto"/>
        <w:jc w:val="both"/>
        <w:rPr>
          <w:rFonts w:ascii="Garamond" w:hAnsi="Garamond" w:cs="Arial"/>
        </w:rPr>
      </w:pPr>
      <w:r w:rsidRPr="00EC4F0C">
        <w:rPr>
          <w:rFonts w:ascii="Garamond" w:hAnsi="Garamond" w:cs="Arial"/>
        </w:rPr>
        <w:t xml:space="preserve">Kierownik Programu </w:t>
      </w:r>
      <w:r>
        <w:rPr>
          <w:rFonts w:ascii="Garamond" w:hAnsi="Garamond" w:cs="Arial"/>
        </w:rPr>
        <w:t>odpowiada również</w:t>
      </w:r>
      <w:r w:rsidRPr="00EC4F0C">
        <w:rPr>
          <w:rFonts w:ascii="Garamond" w:hAnsi="Garamond" w:cs="Arial"/>
        </w:rPr>
        <w:t xml:space="preserve"> za realizację tych części Programu, których wykonanie powierzone zostało innym komórkom lub jednostkom organizacyjnym.</w:t>
      </w:r>
    </w:p>
    <w:p w14:paraId="2FB999FC" w14:textId="77777777" w:rsidR="00584403" w:rsidRPr="00B939D1" w:rsidRDefault="00584403" w:rsidP="00584403">
      <w:pPr>
        <w:spacing w:after="120" w:line="288" w:lineRule="auto"/>
        <w:ind w:right="-57"/>
        <w:jc w:val="both"/>
        <w:rPr>
          <w:rFonts w:ascii="Garamond" w:hAnsi="Garamond" w:cs="Calibri"/>
        </w:rPr>
      </w:pPr>
      <w:r w:rsidRPr="003F4EA1">
        <w:rPr>
          <w:rFonts w:ascii="Garamond" w:hAnsi="Garamond" w:cs="Calibri"/>
        </w:rPr>
        <w:t xml:space="preserve">Kierownik Programu wykonuje swoje zadania przy pomocy Zespołu Zarządzającego RPS. </w:t>
      </w:r>
      <w:r>
        <w:rPr>
          <w:rFonts w:ascii="Garamond" w:hAnsi="Garamond" w:cs="Calibri"/>
        </w:rPr>
        <w:t>Zespół podejmuje bieżące decyzje i działania w zakresie realizacji Programu. S</w:t>
      </w:r>
      <w:r w:rsidRPr="001C4455">
        <w:rPr>
          <w:rFonts w:ascii="Garamond" w:hAnsi="Garamond" w:cs="Calibri"/>
        </w:rPr>
        <w:t xml:space="preserve">kład i zadania Zespołu oraz ogólne zasady dotyczące organizacji i trybu pracy określa </w:t>
      </w:r>
      <w:r w:rsidRPr="001C4455">
        <w:rPr>
          <w:rFonts w:ascii="Garamond" w:hAnsi="Garamond" w:cs="Calibri"/>
          <w:i/>
        </w:rPr>
        <w:t>Plan zarządzania SRWP</w:t>
      </w:r>
      <w:r w:rsidRPr="001C4455">
        <w:rPr>
          <w:rFonts w:ascii="Garamond" w:hAnsi="Garamond" w:cs="Calibri"/>
        </w:rPr>
        <w:t>.</w:t>
      </w:r>
      <w:r>
        <w:rPr>
          <w:rFonts w:ascii="Garamond" w:hAnsi="Garamond" w:cs="Calibri"/>
        </w:rPr>
        <w:t xml:space="preserve"> </w:t>
      </w:r>
    </w:p>
    <w:p w14:paraId="7E552472" w14:textId="77777777" w:rsidR="00584403" w:rsidRPr="00EC4F0C" w:rsidRDefault="00584403" w:rsidP="00584403">
      <w:pPr>
        <w:autoSpaceDE w:val="0"/>
        <w:autoSpaceDN w:val="0"/>
        <w:adjustRightInd w:val="0"/>
        <w:spacing w:line="288" w:lineRule="auto"/>
        <w:jc w:val="both"/>
        <w:rPr>
          <w:rFonts w:ascii="Garamond" w:hAnsi="Garamond" w:cs="Arial"/>
        </w:rPr>
      </w:pPr>
      <w:r w:rsidRPr="005D7D15">
        <w:rPr>
          <w:rFonts w:ascii="Garamond" w:hAnsi="Garamond" w:cs="Arial"/>
        </w:rPr>
        <w:t>Zespół Zarządzający współpracuje z Radą Programową, która pełni funkcję konsultacyjną. Skład, zadania oraz tryb pracy Rady określa ZWP na wniosek Kierownika Programu.</w:t>
      </w:r>
    </w:p>
    <w:p w14:paraId="236429B2" w14:textId="77777777" w:rsidR="006421CC" w:rsidRDefault="006421CC" w:rsidP="00584403">
      <w:pPr>
        <w:spacing w:after="120" w:line="288" w:lineRule="auto"/>
        <w:jc w:val="both"/>
        <w:outlineLvl w:val="2"/>
        <w:rPr>
          <w:rFonts w:ascii="Garamond" w:hAnsi="Garamond" w:cs="Arial"/>
          <w:b/>
        </w:rPr>
      </w:pPr>
    </w:p>
    <w:p w14:paraId="54A043F1" w14:textId="77777777" w:rsidR="00584403" w:rsidRPr="00EC4F0C" w:rsidRDefault="00584403" w:rsidP="00584403">
      <w:pPr>
        <w:spacing w:after="120" w:line="288" w:lineRule="auto"/>
        <w:jc w:val="both"/>
        <w:outlineLvl w:val="2"/>
        <w:rPr>
          <w:rFonts w:ascii="Garamond" w:hAnsi="Garamond" w:cs="Arial"/>
          <w:b/>
        </w:rPr>
      </w:pPr>
      <w:r w:rsidRPr="00EC4F0C">
        <w:rPr>
          <w:rFonts w:ascii="Garamond" w:hAnsi="Garamond" w:cs="Arial"/>
          <w:b/>
        </w:rPr>
        <w:t>Jednostki zaangażowane w realizację</w:t>
      </w:r>
    </w:p>
    <w:p w14:paraId="235B49D2" w14:textId="77777777" w:rsidR="00584403" w:rsidRDefault="00584403" w:rsidP="006643F3">
      <w:pPr>
        <w:spacing w:after="120" w:line="288" w:lineRule="auto"/>
        <w:rPr>
          <w:rFonts w:ascii="Garamond" w:hAnsi="Garamond"/>
        </w:rPr>
      </w:pPr>
      <w:r w:rsidRPr="00EC4F0C">
        <w:rPr>
          <w:rFonts w:ascii="Garamond" w:hAnsi="Garamond"/>
        </w:rPr>
        <w:t>Poniżej przedstawiono jednostki odpowiedzialne za realizację Programu:</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8"/>
        <w:gridCol w:w="3674"/>
        <w:gridCol w:w="2643"/>
      </w:tblGrid>
      <w:tr w:rsidR="006643F3" w:rsidRPr="006643F3" w14:paraId="04964738" w14:textId="77777777" w:rsidTr="006643F3">
        <w:trPr>
          <w:tblHeader/>
        </w:trPr>
        <w:tc>
          <w:tcPr>
            <w:tcW w:w="2868" w:type="dxa"/>
            <w:tcBorders>
              <w:bottom w:val="single" w:sz="4" w:space="0" w:color="auto"/>
            </w:tcBorders>
            <w:shd w:val="clear" w:color="auto" w:fill="99CCFF"/>
            <w:vAlign w:val="center"/>
          </w:tcPr>
          <w:p w14:paraId="002BCBE5" w14:textId="77777777" w:rsidR="006643F3" w:rsidRPr="006643F3" w:rsidRDefault="006643F3" w:rsidP="00D44393">
            <w:pPr>
              <w:jc w:val="center"/>
              <w:rPr>
                <w:rFonts w:ascii="Garamond" w:hAnsi="Garamond"/>
                <w:b/>
                <w:sz w:val="22"/>
                <w:szCs w:val="22"/>
              </w:rPr>
            </w:pPr>
            <w:r w:rsidRPr="006643F3">
              <w:rPr>
                <w:rFonts w:ascii="Garamond" w:hAnsi="Garamond"/>
                <w:b/>
                <w:sz w:val="22"/>
                <w:szCs w:val="22"/>
              </w:rPr>
              <w:lastRenderedPageBreak/>
              <w:t>Priorytet</w:t>
            </w:r>
          </w:p>
        </w:tc>
        <w:tc>
          <w:tcPr>
            <w:tcW w:w="3674" w:type="dxa"/>
            <w:tcBorders>
              <w:bottom w:val="single" w:sz="4" w:space="0" w:color="auto"/>
            </w:tcBorders>
            <w:shd w:val="clear" w:color="auto" w:fill="99CCFF"/>
            <w:vAlign w:val="center"/>
          </w:tcPr>
          <w:p w14:paraId="2B39B210" w14:textId="77777777" w:rsidR="006643F3" w:rsidRPr="006643F3" w:rsidRDefault="006643F3" w:rsidP="00D44393">
            <w:pPr>
              <w:jc w:val="center"/>
              <w:rPr>
                <w:rFonts w:ascii="Garamond" w:hAnsi="Garamond"/>
                <w:b/>
                <w:sz w:val="22"/>
                <w:szCs w:val="22"/>
              </w:rPr>
            </w:pPr>
            <w:r w:rsidRPr="006643F3">
              <w:rPr>
                <w:rFonts w:ascii="Garamond" w:hAnsi="Garamond"/>
                <w:b/>
                <w:sz w:val="22"/>
                <w:szCs w:val="22"/>
              </w:rPr>
              <w:t>Działanie</w:t>
            </w:r>
          </w:p>
        </w:tc>
        <w:tc>
          <w:tcPr>
            <w:tcW w:w="2643" w:type="dxa"/>
            <w:tcBorders>
              <w:bottom w:val="single" w:sz="4" w:space="0" w:color="auto"/>
            </w:tcBorders>
            <w:shd w:val="clear" w:color="auto" w:fill="99CCFF"/>
            <w:vAlign w:val="center"/>
          </w:tcPr>
          <w:p w14:paraId="5F70C72F" w14:textId="77777777" w:rsidR="006643F3" w:rsidRPr="006643F3" w:rsidRDefault="006643F3" w:rsidP="00D44393">
            <w:pPr>
              <w:jc w:val="center"/>
              <w:rPr>
                <w:rFonts w:ascii="Garamond" w:hAnsi="Garamond"/>
                <w:b/>
                <w:sz w:val="22"/>
                <w:szCs w:val="22"/>
              </w:rPr>
            </w:pPr>
            <w:r w:rsidRPr="006643F3">
              <w:rPr>
                <w:rFonts w:ascii="Garamond" w:hAnsi="Garamond"/>
                <w:b/>
                <w:sz w:val="22"/>
                <w:szCs w:val="22"/>
              </w:rPr>
              <w:t xml:space="preserve">Jednostka odpowiedzialna </w:t>
            </w:r>
            <w:r w:rsidRPr="006643F3">
              <w:rPr>
                <w:rFonts w:ascii="Garamond" w:hAnsi="Garamond"/>
                <w:b/>
                <w:sz w:val="22"/>
                <w:szCs w:val="22"/>
              </w:rPr>
              <w:br/>
              <w:t>za realizację</w:t>
            </w:r>
          </w:p>
        </w:tc>
      </w:tr>
      <w:tr w:rsidR="006643F3" w:rsidRPr="006643F3" w14:paraId="3BDE367F" w14:textId="77777777" w:rsidTr="00B11C6E">
        <w:tc>
          <w:tcPr>
            <w:tcW w:w="2868" w:type="dxa"/>
            <w:vMerge w:val="restart"/>
            <w:vAlign w:val="center"/>
          </w:tcPr>
          <w:p w14:paraId="1436ED76" w14:textId="77777777" w:rsidR="006643F3" w:rsidRPr="006643F3" w:rsidRDefault="006643F3" w:rsidP="00D44393">
            <w:pPr>
              <w:spacing w:before="40" w:after="40"/>
              <w:rPr>
                <w:rFonts w:ascii="Garamond" w:hAnsi="Garamond" w:cs="Calibri"/>
                <w:b/>
                <w:sz w:val="22"/>
                <w:szCs w:val="22"/>
              </w:rPr>
            </w:pPr>
            <w:r w:rsidRPr="006643F3">
              <w:rPr>
                <w:rFonts w:ascii="Garamond" w:hAnsi="Garamond"/>
                <w:b/>
                <w:sz w:val="22"/>
                <w:szCs w:val="22"/>
              </w:rPr>
              <w:t>Priorytet 1.1.</w:t>
            </w:r>
            <w:r w:rsidRPr="006643F3">
              <w:rPr>
                <w:rFonts w:ascii="Garamond" w:hAnsi="Garamond"/>
                <w:sz w:val="22"/>
                <w:szCs w:val="22"/>
              </w:rPr>
              <w:t xml:space="preserve"> </w:t>
            </w:r>
            <w:r w:rsidRPr="006643F3">
              <w:rPr>
                <w:rFonts w:ascii="Garamond" w:hAnsi="Garamond"/>
                <w:sz w:val="22"/>
                <w:szCs w:val="22"/>
              </w:rPr>
              <w:br/>
            </w:r>
            <w:r w:rsidRPr="006643F3">
              <w:rPr>
                <w:rFonts w:ascii="Garamond" w:hAnsi="Garamond" w:cs="Calibri"/>
                <w:color w:val="000000"/>
                <w:sz w:val="22"/>
                <w:szCs w:val="22"/>
              </w:rPr>
              <w:t>Innowacje i transfer wiedzy do gospodarki</w:t>
            </w:r>
          </w:p>
        </w:tc>
        <w:tc>
          <w:tcPr>
            <w:tcW w:w="3674" w:type="dxa"/>
            <w:vAlign w:val="center"/>
          </w:tcPr>
          <w:p w14:paraId="1A409199"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1.1.1. </w:t>
            </w:r>
            <w:r w:rsidRPr="006643F3">
              <w:rPr>
                <w:rFonts w:ascii="Garamond" w:hAnsi="Garamond"/>
                <w:b/>
                <w:sz w:val="22"/>
                <w:szCs w:val="22"/>
              </w:rPr>
              <w:br/>
            </w:r>
            <w:r w:rsidRPr="006643F3">
              <w:rPr>
                <w:rFonts w:ascii="Garamond" w:hAnsi="Garamond"/>
                <w:sz w:val="22"/>
                <w:szCs w:val="22"/>
              </w:rPr>
              <w:t>Innowacyjność w przedsiębiorstwach</w:t>
            </w:r>
          </w:p>
        </w:tc>
        <w:tc>
          <w:tcPr>
            <w:tcW w:w="2643" w:type="dxa"/>
            <w:shd w:val="clear" w:color="auto" w:fill="auto"/>
            <w:vAlign w:val="center"/>
          </w:tcPr>
          <w:p w14:paraId="3A1E6A3B" w14:textId="77777777" w:rsidR="006643F3" w:rsidRPr="006643F3" w:rsidRDefault="006643F3" w:rsidP="00D44393">
            <w:pPr>
              <w:spacing w:before="40" w:after="40"/>
              <w:jc w:val="center"/>
              <w:rPr>
                <w:rFonts w:ascii="Garamond" w:hAnsi="Garamond"/>
                <w:sz w:val="22"/>
                <w:szCs w:val="22"/>
              </w:rPr>
            </w:pPr>
            <w:r w:rsidRPr="006643F3">
              <w:rPr>
                <w:rFonts w:ascii="Garamond" w:hAnsi="Garamond"/>
                <w:sz w:val="22"/>
                <w:szCs w:val="22"/>
              </w:rPr>
              <w:t>DRG</w:t>
            </w:r>
          </w:p>
        </w:tc>
      </w:tr>
      <w:tr w:rsidR="006643F3" w:rsidRPr="006643F3" w14:paraId="202181B7" w14:textId="77777777" w:rsidTr="00B11C6E">
        <w:tc>
          <w:tcPr>
            <w:tcW w:w="2868" w:type="dxa"/>
            <w:vMerge/>
            <w:vAlign w:val="center"/>
          </w:tcPr>
          <w:p w14:paraId="56DD708A" w14:textId="77777777" w:rsidR="006643F3" w:rsidRPr="006643F3" w:rsidRDefault="006643F3" w:rsidP="00D44393">
            <w:pPr>
              <w:spacing w:before="40" w:after="40"/>
              <w:rPr>
                <w:rFonts w:ascii="Garamond" w:hAnsi="Garamond"/>
                <w:b/>
                <w:sz w:val="22"/>
                <w:szCs w:val="22"/>
              </w:rPr>
            </w:pPr>
          </w:p>
        </w:tc>
        <w:tc>
          <w:tcPr>
            <w:tcW w:w="3674" w:type="dxa"/>
            <w:vAlign w:val="center"/>
          </w:tcPr>
          <w:p w14:paraId="08334623"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1.1.2. </w:t>
            </w:r>
            <w:r w:rsidRPr="006643F3">
              <w:rPr>
                <w:rFonts w:ascii="Garamond" w:hAnsi="Garamond"/>
                <w:b/>
                <w:sz w:val="22"/>
                <w:szCs w:val="22"/>
              </w:rPr>
              <w:br/>
            </w:r>
            <w:r w:rsidRPr="006643F3">
              <w:rPr>
                <w:rFonts w:ascii="Garamond" w:hAnsi="Garamond"/>
                <w:sz w:val="22"/>
                <w:szCs w:val="22"/>
              </w:rPr>
              <w:t>Transfer wiedzy do gospodarki</w:t>
            </w:r>
          </w:p>
        </w:tc>
        <w:tc>
          <w:tcPr>
            <w:tcW w:w="2643" w:type="dxa"/>
            <w:shd w:val="clear" w:color="auto" w:fill="auto"/>
            <w:vAlign w:val="center"/>
          </w:tcPr>
          <w:p w14:paraId="321664B0" w14:textId="77777777" w:rsidR="006643F3" w:rsidRPr="006643F3" w:rsidRDefault="006643F3" w:rsidP="00D44393">
            <w:pPr>
              <w:spacing w:before="40" w:after="40"/>
              <w:jc w:val="center"/>
              <w:rPr>
                <w:rFonts w:ascii="Garamond" w:hAnsi="Garamond"/>
                <w:sz w:val="22"/>
                <w:szCs w:val="22"/>
              </w:rPr>
            </w:pPr>
            <w:r w:rsidRPr="006643F3">
              <w:rPr>
                <w:rFonts w:ascii="Garamond" w:hAnsi="Garamond"/>
                <w:sz w:val="22"/>
                <w:szCs w:val="22"/>
              </w:rPr>
              <w:t>DRG</w:t>
            </w:r>
          </w:p>
        </w:tc>
      </w:tr>
      <w:tr w:rsidR="006643F3" w:rsidRPr="006643F3" w14:paraId="74FCACC0" w14:textId="77777777" w:rsidTr="00B11C6E">
        <w:tc>
          <w:tcPr>
            <w:tcW w:w="2868" w:type="dxa"/>
            <w:vMerge w:val="restart"/>
            <w:vAlign w:val="center"/>
          </w:tcPr>
          <w:p w14:paraId="407A11C9" w14:textId="77777777" w:rsidR="006643F3" w:rsidRPr="006643F3" w:rsidRDefault="006643F3" w:rsidP="00D44393">
            <w:pPr>
              <w:spacing w:before="40" w:after="40"/>
              <w:rPr>
                <w:rFonts w:ascii="Garamond" w:hAnsi="Garamond"/>
                <w:sz w:val="22"/>
                <w:szCs w:val="22"/>
              </w:rPr>
            </w:pPr>
            <w:r w:rsidRPr="006643F3">
              <w:rPr>
                <w:rFonts w:ascii="Garamond" w:hAnsi="Garamond"/>
                <w:b/>
                <w:sz w:val="22"/>
                <w:szCs w:val="22"/>
              </w:rPr>
              <w:t>Priorytet 1.2.</w:t>
            </w:r>
            <w:r w:rsidRPr="006643F3">
              <w:rPr>
                <w:rFonts w:ascii="Garamond" w:hAnsi="Garamond"/>
                <w:sz w:val="22"/>
                <w:szCs w:val="22"/>
              </w:rPr>
              <w:t xml:space="preserve"> </w:t>
            </w:r>
            <w:r w:rsidRPr="006643F3">
              <w:rPr>
                <w:rFonts w:ascii="Garamond" w:hAnsi="Garamond"/>
                <w:sz w:val="22"/>
                <w:szCs w:val="22"/>
              </w:rPr>
              <w:br/>
            </w:r>
            <w:r w:rsidRPr="006643F3">
              <w:rPr>
                <w:rFonts w:ascii="Garamond" w:hAnsi="Garamond"/>
                <w:color w:val="000000"/>
                <w:sz w:val="22"/>
                <w:szCs w:val="22"/>
              </w:rPr>
              <w:t>Zewnętrzne</w:t>
            </w:r>
            <w:r w:rsidRPr="006643F3" w:rsidDel="001624C2">
              <w:rPr>
                <w:rFonts w:ascii="Garamond" w:hAnsi="Garamond"/>
                <w:color w:val="000000"/>
                <w:sz w:val="22"/>
                <w:szCs w:val="22"/>
              </w:rPr>
              <w:t xml:space="preserve"> </w:t>
            </w:r>
            <w:r w:rsidRPr="006643F3">
              <w:rPr>
                <w:rFonts w:ascii="Garamond" w:hAnsi="Garamond"/>
                <w:color w:val="000000"/>
                <w:sz w:val="22"/>
                <w:szCs w:val="22"/>
              </w:rPr>
              <w:t>powiązania gospodarcze</w:t>
            </w:r>
          </w:p>
        </w:tc>
        <w:tc>
          <w:tcPr>
            <w:tcW w:w="3674" w:type="dxa"/>
            <w:vAlign w:val="center"/>
          </w:tcPr>
          <w:p w14:paraId="260930BA"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1.2.1. </w:t>
            </w:r>
            <w:r w:rsidRPr="006643F3">
              <w:rPr>
                <w:rFonts w:ascii="Garamond" w:hAnsi="Garamond"/>
                <w:b/>
                <w:sz w:val="22"/>
                <w:szCs w:val="22"/>
              </w:rPr>
              <w:br/>
            </w:r>
            <w:r w:rsidRPr="006643F3">
              <w:rPr>
                <w:rFonts w:ascii="Garamond" w:hAnsi="Garamond" w:cs="Calibri"/>
                <w:sz w:val="22"/>
                <w:szCs w:val="22"/>
              </w:rPr>
              <w:t>Ekspansja zagraniczna przedsiębiorstw</w:t>
            </w:r>
          </w:p>
        </w:tc>
        <w:tc>
          <w:tcPr>
            <w:tcW w:w="2643" w:type="dxa"/>
            <w:shd w:val="clear" w:color="auto" w:fill="auto"/>
            <w:vAlign w:val="center"/>
          </w:tcPr>
          <w:p w14:paraId="499F07D7" w14:textId="77777777" w:rsidR="006643F3" w:rsidRPr="006643F3" w:rsidRDefault="006643F3" w:rsidP="00D44393">
            <w:pPr>
              <w:spacing w:before="40" w:after="40"/>
              <w:jc w:val="center"/>
              <w:rPr>
                <w:rFonts w:ascii="Garamond" w:hAnsi="Garamond"/>
                <w:sz w:val="22"/>
                <w:szCs w:val="22"/>
              </w:rPr>
            </w:pPr>
            <w:r>
              <w:rPr>
                <w:rFonts w:ascii="Garamond" w:hAnsi="Garamond"/>
                <w:sz w:val="22"/>
                <w:szCs w:val="22"/>
              </w:rPr>
              <w:t>Operator projektu grantowego</w:t>
            </w:r>
            <w:r w:rsidRPr="006643F3">
              <w:rPr>
                <w:rFonts w:ascii="Garamond" w:hAnsi="Garamond"/>
                <w:sz w:val="22"/>
                <w:szCs w:val="22"/>
              </w:rPr>
              <w:t>/DRG</w:t>
            </w:r>
          </w:p>
        </w:tc>
      </w:tr>
      <w:tr w:rsidR="006643F3" w:rsidRPr="006643F3" w14:paraId="71CDBB04" w14:textId="77777777" w:rsidTr="00B11C6E">
        <w:tc>
          <w:tcPr>
            <w:tcW w:w="2868" w:type="dxa"/>
            <w:vMerge/>
            <w:vAlign w:val="center"/>
          </w:tcPr>
          <w:p w14:paraId="1C7C464D" w14:textId="77777777" w:rsidR="006643F3" w:rsidRPr="006643F3" w:rsidRDefault="006643F3" w:rsidP="00D44393">
            <w:pPr>
              <w:spacing w:before="40" w:after="40"/>
              <w:rPr>
                <w:rFonts w:ascii="Garamond" w:hAnsi="Garamond"/>
                <w:b/>
                <w:sz w:val="22"/>
                <w:szCs w:val="22"/>
              </w:rPr>
            </w:pPr>
          </w:p>
        </w:tc>
        <w:tc>
          <w:tcPr>
            <w:tcW w:w="3674" w:type="dxa"/>
            <w:vAlign w:val="center"/>
          </w:tcPr>
          <w:p w14:paraId="66A1B7E2"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1.2.2. </w:t>
            </w:r>
            <w:r w:rsidRPr="006643F3">
              <w:rPr>
                <w:rFonts w:ascii="Garamond" w:hAnsi="Garamond"/>
                <w:b/>
                <w:sz w:val="22"/>
                <w:szCs w:val="22"/>
              </w:rPr>
              <w:br/>
            </w:r>
            <w:r w:rsidRPr="006643F3">
              <w:rPr>
                <w:rFonts w:ascii="Garamond" w:hAnsi="Garamond" w:cs="Calibri"/>
                <w:sz w:val="22"/>
                <w:szCs w:val="22"/>
              </w:rPr>
              <w:t>System pozyskiwania inwestycji zewnętrznych</w:t>
            </w:r>
          </w:p>
        </w:tc>
        <w:tc>
          <w:tcPr>
            <w:tcW w:w="2643" w:type="dxa"/>
            <w:shd w:val="clear" w:color="auto" w:fill="auto"/>
            <w:vAlign w:val="center"/>
          </w:tcPr>
          <w:p w14:paraId="651856FB" w14:textId="77777777" w:rsidR="006643F3" w:rsidRPr="006643F3" w:rsidRDefault="006643F3" w:rsidP="00D44393">
            <w:pPr>
              <w:spacing w:before="40" w:after="40"/>
              <w:jc w:val="center"/>
              <w:rPr>
                <w:rFonts w:ascii="Garamond" w:hAnsi="Garamond"/>
                <w:b/>
                <w:sz w:val="22"/>
                <w:szCs w:val="22"/>
              </w:rPr>
            </w:pPr>
            <w:r>
              <w:rPr>
                <w:rFonts w:ascii="Garamond" w:hAnsi="Garamond"/>
                <w:sz w:val="22"/>
                <w:szCs w:val="22"/>
              </w:rPr>
              <w:t>Operator projektu grantowego</w:t>
            </w:r>
            <w:r w:rsidRPr="006643F3">
              <w:rPr>
                <w:rFonts w:ascii="Garamond" w:hAnsi="Garamond"/>
                <w:sz w:val="22"/>
                <w:szCs w:val="22"/>
              </w:rPr>
              <w:t xml:space="preserve"> /DRG</w:t>
            </w:r>
          </w:p>
        </w:tc>
      </w:tr>
      <w:tr w:rsidR="006643F3" w:rsidRPr="006643F3" w14:paraId="6EA4E65E" w14:textId="77777777" w:rsidTr="00B11C6E">
        <w:tc>
          <w:tcPr>
            <w:tcW w:w="2868" w:type="dxa"/>
            <w:vMerge/>
            <w:vAlign w:val="center"/>
          </w:tcPr>
          <w:p w14:paraId="7C8C6E81" w14:textId="77777777" w:rsidR="006643F3" w:rsidRPr="006643F3" w:rsidRDefault="006643F3" w:rsidP="00D44393">
            <w:pPr>
              <w:spacing w:before="40" w:after="40"/>
              <w:rPr>
                <w:rFonts w:ascii="Garamond" w:hAnsi="Garamond"/>
                <w:b/>
                <w:sz w:val="22"/>
                <w:szCs w:val="22"/>
              </w:rPr>
            </w:pPr>
          </w:p>
        </w:tc>
        <w:tc>
          <w:tcPr>
            <w:tcW w:w="3674" w:type="dxa"/>
            <w:vAlign w:val="center"/>
          </w:tcPr>
          <w:p w14:paraId="327833FD"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1.2.3. </w:t>
            </w:r>
          </w:p>
          <w:p w14:paraId="486F44C1" w14:textId="77777777" w:rsidR="006643F3" w:rsidRPr="006643F3" w:rsidRDefault="006643F3" w:rsidP="00D44393">
            <w:pPr>
              <w:spacing w:before="40" w:after="40"/>
              <w:rPr>
                <w:rFonts w:ascii="Garamond" w:hAnsi="Garamond"/>
                <w:sz w:val="22"/>
                <w:szCs w:val="22"/>
              </w:rPr>
            </w:pPr>
            <w:r w:rsidRPr="006643F3">
              <w:rPr>
                <w:rFonts w:ascii="Garamond" w:hAnsi="Garamond"/>
                <w:sz w:val="22"/>
                <w:szCs w:val="22"/>
              </w:rPr>
              <w:t>System promocji gospodarczej</w:t>
            </w:r>
          </w:p>
        </w:tc>
        <w:tc>
          <w:tcPr>
            <w:tcW w:w="2643" w:type="dxa"/>
            <w:shd w:val="clear" w:color="auto" w:fill="auto"/>
            <w:vAlign w:val="center"/>
          </w:tcPr>
          <w:p w14:paraId="6FAD83C4" w14:textId="77777777" w:rsidR="006643F3" w:rsidRPr="006643F3" w:rsidRDefault="00F10017" w:rsidP="00F10017">
            <w:pPr>
              <w:spacing w:before="40" w:after="40"/>
              <w:jc w:val="center"/>
              <w:rPr>
                <w:rFonts w:ascii="Garamond" w:hAnsi="Garamond"/>
                <w:sz w:val="22"/>
                <w:szCs w:val="22"/>
              </w:rPr>
            </w:pPr>
            <w:r w:rsidRPr="00F10017">
              <w:rPr>
                <w:rFonts w:ascii="Garamond" w:hAnsi="Garamond"/>
                <w:sz w:val="22"/>
                <w:szCs w:val="22"/>
              </w:rPr>
              <w:t xml:space="preserve">DTP w zakresie </w:t>
            </w:r>
            <w:r w:rsidRPr="00A872C4">
              <w:rPr>
                <w:rFonts w:ascii="Garamond" w:hAnsi="Garamond"/>
                <w:i/>
                <w:sz w:val="22"/>
                <w:szCs w:val="22"/>
              </w:rPr>
              <w:t>Zespołu Marki Pomorskie</w:t>
            </w:r>
            <w:r w:rsidRPr="00F10017">
              <w:rPr>
                <w:rFonts w:ascii="Garamond" w:hAnsi="Garamond"/>
                <w:sz w:val="22"/>
                <w:szCs w:val="22"/>
              </w:rPr>
              <w:t xml:space="preserve">. DRG w zakresie </w:t>
            </w:r>
            <w:r w:rsidRPr="00A872C4">
              <w:rPr>
                <w:rFonts w:ascii="Garamond" w:hAnsi="Garamond"/>
                <w:i/>
                <w:sz w:val="22"/>
                <w:szCs w:val="22"/>
              </w:rPr>
              <w:t>planu promocji gospodarczej</w:t>
            </w:r>
            <w:r w:rsidRPr="00F10017">
              <w:rPr>
                <w:rFonts w:ascii="Garamond" w:hAnsi="Garamond"/>
                <w:sz w:val="22"/>
                <w:szCs w:val="22"/>
              </w:rPr>
              <w:t xml:space="preserve"> </w:t>
            </w:r>
          </w:p>
        </w:tc>
      </w:tr>
      <w:tr w:rsidR="006643F3" w:rsidRPr="006643F3" w14:paraId="7C4402BB" w14:textId="77777777" w:rsidTr="00B11C6E">
        <w:trPr>
          <w:trHeight w:val="573"/>
        </w:trPr>
        <w:tc>
          <w:tcPr>
            <w:tcW w:w="2868" w:type="dxa"/>
            <w:vMerge w:val="restart"/>
            <w:vAlign w:val="center"/>
          </w:tcPr>
          <w:p w14:paraId="4726A134" w14:textId="77777777" w:rsidR="006643F3" w:rsidRPr="006643F3" w:rsidRDefault="006643F3" w:rsidP="00D44393">
            <w:pPr>
              <w:spacing w:before="40" w:after="40"/>
              <w:rPr>
                <w:rFonts w:ascii="Garamond" w:hAnsi="Garamond"/>
                <w:sz w:val="22"/>
                <w:szCs w:val="22"/>
              </w:rPr>
            </w:pPr>
            <w:r w:rsidRPr="006643F3">
              <w:rPr>
                <w:rFonts w:ascii="Garamond" w:hAnsi="Garamond"/>
                <w:b/>
                <w:sz w:val="22"/>
                <w:szCs w:val="22"/>
              </w:rPr>
              <w:t>Priorytet 1.3</w:t>
            </w:r>
            <w:r w:rsidRPr="006643F3">
              <w:rPr>
                <w:rFonts w:ascii="Garamond" w:hAnsi="Garamond"/>
                <w:sz w:val="22"/>
                <w:szCs w:val="22"/>
              </w:rPr>
              <w:t xml:space="preserve"> </w:t>
            </w:r>
            <w:r w:rsidRPr="006643F3">
              <w:rPr>
                <w:rFonts w:ascii="Garamond" w:hAnsi="Garamond"/>
                <w:sz w:val="22"/>
                <w:szCs w:val="22"/>
              </w:rPr>
              <w:br/>
            </w:r>
            <w:r w:rsidRPr="006643F3">
              <w:rPr>
                <w:rFonts w:ascii="Garamond" w:hAnsi="Garamond" w:cs="Calibri"/>
                <w:color w:val="000000"/>
                <w:sz w:val="22"/>
                <w:szCs w:val="22"/>
              </w:rPr>
              <w:t>Profesjonalizacja przedsiębiorstw</w:t>
            </w:r>
          </w:p>
        </w:tc>
        <w:tc>
          <w:tcPr>
            <w:tcW w:w="3674" w:type="dxa"/>
            <w:vAlign w:val="center"/>
          </w:tcPr>
          <w:p w14:paraId="300327E0"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1.3.1. </w:t>
            </w:r>
            <w:r w:rsidRPr="006643F3">
              <w:rPr>
                <w:rFonts w:ascii="Garamond" w:hAnsi="Garamond"/>
                <w:b/>
                <w:sz w:val="22"/>
                <w:szCs w:val="22"/>
              </w:rPr>
              <w:br/>
            </w:r>
            <w:r w:rsidRPr="006643F3">
              <w:rPr>
                <w:rFonts w:ascii="Garamond" w:hAnsi="Garamond"/>
                <w:sz w:val="22"/>
                <w:szCs w:val="22"/>
              </w:rPr>
              <w:t>Usługi dla biznesu</w:t>
            </w:r>
          </w:p>
        </w:tc>
        <w:tc>
          <w:tcPr>
            <w:tcW w:w="2643" w:type="dxa"/>
            <w:shd w:val="clear" w:color="auto" w:fill="auto"/>
            <w:vAlign w:val="center"/>
          </w:tcPr>
          <w:p w14:paraId="041D8A01" w14:textId="77777777" w:rsidR="006643F3" w:rsidRPr="006643F3" w:rsidRDefault="006643F3" w:rsidP="00D44393">
            <w:pPr>
              <w:spacing w:before="40" w:after="40"/>
              <w:jc w:val="center"/>
              <w:rPr>
                <w:rFonts w:ascii="Garamond" w:hAnsi="Garamond"/>
                <w:sz w:val="22"/>
                <w:szCs w:val="22"/>
              </w:rPr>
            </w:pPr>
            <w:r w:rsidRPr="006643F3">
              <w:rPr>
                <w:rFonts w:ascii="Garamond" w:hAnsi="Garamond"/>
                <w:sz w:val="22"/>
                <w:szCs w:val="22"/>
              </w:rPr>
              <w:t>DRG</w:t>
            </w:r>
          </w:p>
        </w:tc>
      </w:tr>
      <w:tr w:rsidR="006643F3" w:rsidRPr="006643F3" w14:paraId="3AE2A3F4" w14:textId="77777777" w:rsidTr="00B11C6E">
        <w:trPr>
          <w:trHeight w:val="667"/>
        </w:trPr>
        <w:tc>
          <w:tcPr>
            <w:tcW w:w="2868" w:type="dxa"/>
            <w:vMerge/>
            <w:vAlign w:val="center"/>
          </w:tcPr>
          <w:p w14:paraId="5829ACE1" w14:textId="77777777" w:rsidR="006643F3" w:rsidRPr="006643F3" w:rsidRDefault="006643F3" w:rsidP="00D44393">
            <w:pPr>
              <w:spacing w:before="40" w:after="40"/>
              <w:rPr>
                <w:rFonts w:ascii="Garamond" w:hAnsi="Garamond"/>
                <w:b/>
                <w:sz w:val="22"/>
                <w:szCs w:val="22"/>
              </w:rPr>
            </w:pPr>
          </w:p>
        </w:tc>
        <w:tc>
          <w:tcPr>
            <w:tcW w:w="3674" w:type="dxa"/>
            <w:vAlign w:val="center"/>
          </w:tcPr>
          <w:p w14:paraId="51DA11C6"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1.3.2. </w:t>
            </w:r>
            <w:r w:rsidRPr="006643F3">
              <w:rPr>
                <w:rFonts w:ascii="Garamond" w:hAnsi="Garamond"/>
                <w:b/>
                <w:sz w:val="22"/>
                <w:szCs w:val="22"/>
              </w:rPr>
              <w:br/>
            </w:r>
            <w:r w:rsidRPr="006643F3">
              <w:rPr>
                <w:rFonts w:ascii="Garamond" w:hAnsi="Garamond"/>
                <w:bCs/>
                <w:sz w:val="22"/>
                <w:szCs w:val="22"/>
              </w:rPr>
              <w:t>Rozwój mikro i małych przedsiębiorstw</w:t>
            </w:r>
          </w:p>
        </w:tc>
        <w:tc>
          <w:tcPr>
            <w:tcW w:w="2643" w:type="dxa"/>
            <w:shd w:val="clear" w:color="auto" w:fill="auto"/>
            <w:vAlign w:val="center"/>
          </w:tcPr>
          <w:p w14:paraId="35E8B132" w14:textId="77777777" w:rsidR="006643F3" w:rsidRPr="006643F3" w:rsidRDefault="006643F3" w:rsidP="00D44393">
            <w:pPr>
              <w:spacing w:before="40" w:after="40"/>
              <w:jc w:val="center"/>
              <w:rPr>
                <w:rFonts w:ascii="Garamond" w:hAnsi="Garamond"/>
                <w:b/>
                <w:sz w:val="22"/>
                <w:szCs w:val="22"/>
              </w:rPr>
            </w:pPr>
            <w:r w:rsidRPr="006643F3">
              <w:rPr>
                <w:rFonts w:ascii="Garamond" w:hAnsi="Garamond"/>
                <w:sz w:val="22"/>
                <w:szCs w:val="22"/>
              </w:rPr>
              <w:t>DRG</w:t>
            </w:r>
          </w:p>
        </w:tc>
      </w:tr>
      <w:tr w:rsidR="006643F3" w:rsidRPr="006643F3" w14:paraId="3F94A480" w14:textId="77777777" w:rsidTr="00B11C6E">
        <w:trPr>
          <w:trHeight w:val="667"/>
        </w:trPr>
        <w:tc>
          <w:tcPr>
            <w:tcW w:w="2868" w:type="dxa"/>
            <w:vMerge/>
            <w:vAlign w:val="center"/>
          </w:tcPr>
          <w:p w14:paraId="23B8AAD9" w14:textId="77777777" w:rsidR="006643F3" w:rsidRPr="006643F3" w:rsidRDefault="006643F3" w:rsidP="00D44393">
            <w:pPr>
              <w:spacing w:before="40" w:after="40"/>
              <w:rPr>
                <w:rFonts w:ascii="Garamond" w:hAnsi="Garamond"/>
                <w:b/>
                <w:sz w:val="22"/>
                <w:szCs w:val="22"/>
              </w:rPr>
            </w:pPr>
          </w:p>
        </w:tc>
        <w:tc>
          <w:tcPr>
            <w:tcW w:w="3674" w:type="dxa"/>
            <w:vAlign w:val="center"/>
          </w:tcPr>
          <w:p w14:paraId="7E7F0D30"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1.3.3. </w:t>
            </w:r>
            <w:r w:rsidRPr="006643F3">
              <w:rPr>
                <w:rFonts w:ascii="Garamond" w:hAnsi="Garamond"/>
                <w:b/>
                <w:sz w:val="22"/>
                <w:szCs w:val="22"/>
              </w:rPr>
              <w:br/>
            </w:r>
            <w:r w:rsidRPr="006643F3">
              <w:rPr>
                <w:rFonts w:ascii="Garamond" w:hAnsi="Garamond"/>
                <w:sz w:val="22"/>
                <w:szCs w:val="22"/>
              </w:rPr>
              <w:t>Tworzenie ram dla cyfryzacji gospodarki</w:t>
            </w:r>
          </w:p>
        </w:tc>
        <w:tc>
          <w:tcPr>
            <w:tcW w:w="2643" w:type="dxa"/>
            <w:shd w:val="clear" w:color="auto" w:fill="auto"/>
            <w:vAlign w:val="center"/>
          </w:tcPr>
          <w:p w14:paraId="6B29D9C7" w14:textId="77777777" w:rsidR="006643F3" w:rsidRPr="006643F3" w:rsidRDefault="006643F3" w:rsidP="00D44393">
            <w:pPr>
              <w:spacing w:before="40" w:after="40"/>
              <w:jc w:val="center"/>
              <w:rPr>
                <w:rFonts w:ascii="Garamond" w:hAnsi="Garamond"/>
                <w:sz w:val="22"/>
                <w:szCs w:val="22"/>
              </w:rPr>
            </w:pPr>
            <w:r>
              <w:rPr>
                <w:rFonts w:ascii="Garamond" w:hAnsi="Garamond"/>
                <w:sz w:val="22"/>
                <w:szCs w:val="22"/>
              </w:rPr>
              <w:t>DRG/</w:t>
            </w:r>
            <w:r w:rsidRPr="006643F3">
              <w:rPr>
                <w:rFonts w:ascii="Garamond" w:hAnsi="Garamond"/>
                <w:sz w:val="22"/>
                <w:szCs w:val="22"/>
              </w:rPr>
              <w:t>DISI</w:t>
            </w:r>
          </w:p>
        </w:tc>
      </w:tr>
      <w:tr w:rsidR="006643F3" w:rsidRPr="006643F3" w14:paraId="699FCFD2" w14:textId="77777777" w:rsidTr="00B11C6E">
        <w:trPr>
          <w:trHeight w:val="874"/>
        </w:trPr>
        <w:tc>
          <w:tcPr>
            <w:tcW w:w="2868" w:type="dxa"/>
            <w:vAlign w:val="center"/>
          </w:tcPr>
          <w:p w14:paraId="44778A0E"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Priorytet 2.1</w:t>
            </w:r>
            <w:r w:rsidRPr="006643F3">
              <w:rPr>
                <w:rFonts w:ascii="Garamond" w:hAnsi="Garamond"/>
                <w:sz w:val="22"/>
                <w:szCs w:val="22"/>
              </w:rPr>
              <w:t xml:space="preserve"> </w:t>
            </w:r>
            <w:r w:rsidRPr="006643F3">
              <w:rPr>
                <w:rFonts w:ascii="Garamond" w:hAnsi="Garamond"/>
                <w:sz w:val="22"/>
                <w:szCs w:val="22"/>
              </w:rPr>
              <w:br/>
              <w:t>Ponadregionalna</w:t>
            </w:r>
            <w:r>
              <w:rPr>
                <w:rFonts w:ascii="Garamond" w:hAnsi="Garamond"/>
                <w:sz w:val="22"/>
                <w:szCs w:val="22"/>
              </w:rPr>
              <w:t xml:space="preserve"> </w:t>
            </w:r>
            <w:r w:rsidRPr="006643F3">
              <w:rPr>
                <w:rFonts w:ascii="Garamond" w:hAnsi="Garamond"/>
                <w:sz w:val="22"/>
                <w:szCs w:val="22"/>
              </w:rPr>
              <w:t>i międzynarodowa aktywność uczelni</w:t>
            </w:r>
          </w:p>
        </w:tc>
        <w:tc>
          <w:tcPr>
            <w:tcW w:w="3674" w:type="dxa"/>
            <w:vAlign w:val="center"/>
          </w:tcPr>
          <w:p w14:paraId="38F826D5"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2.1.1. </w:t>
            </w:r>
            <w:r w:rsidRPr="006643F3">
              <w:rPr>
                <w:rFonts w:ascii="Garamond" w:hAnsi="Garamond"/>
                <w:b/>
                <w:sz w:val="22"/>
                <w:szCs w:val="22"/>
              </w:rPr>
              <w:br/>
            </w:r>
            <w:r w:rsidRPr="006643F3">
              <w:rPr>
                <w:rFonts w:ascii="Garamond" w:hAnsi="Garamond"/>
                <w:color w:val="000000"/>
                <w:sz w:val="22"/>
                <w:szCs w:val="22"/>
              </w:rPr>
              <w:t>Skonsolidowana oferta pomorskich uczelni</w:t>
            </w:r>
          </w:p>
        </w:tc>
        <w:tc>
          <w:tcPr>
            <w:tcW w:w="2643" w:type="dxa"/>
            <w:shd w:val="clear" w:color="auto" w:fill="auto"/>
            <w:vAlign w:val="center"/>
          </w:tcPr>
          <w:p w14:paraId="22F69ADD" w14:textId="77777777" w:rsidR="006643F3" w:rsidRPr="006643F3" w:rsidRDefault="006643F3" w:rsidP="00D44393">
            <w:pPr>
              <w:spacing w:before="40" w:after="40"/>
              <w:jc w:val="center"/>
              <w:rPr>
                <w:rFonts w:ascii="Garamond" w:hAnsi="Garamond"/>
                <w:sz w:val="22"/>
                <w:szCs w:val="22"/>
              </w:rPr>
            </w:pPr>
            <w:r w:rsidRPr="006643F3">
              <w:rPr>
                <w:rFonts w:ascii="Garamond" w:hAnsi="Garamond"/>
                <w:sz w:val="22"/>
                <w:szCs w:val="22"/>
              </w:rPr>
              <w:t>DRG</w:t>
            </w:r>
          </w:p>
        </w:tc>
      </w:tr>
      <w:tr w:rsidR="006643F3" w:rsidRPr="006643F3" w14:paraId="708E0861" w14:textId="77777777" w:rsidTr="00B11C6E">
        <w:trPr>
          <w:trHeight w:val="621"/>
        </w:trPr>
        <w:tc>
          <w:tcPr>
            <w:tcW w:w="2868" w:type="dxa"/>
            <w:vMerge w:val="restart"/>
            <w:vAlign w:val="center"/>
          </w:tcPr>
          <w:p w14:paraId="32F4ACB1"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Priorytet 2.2</w:t>
            </w:r>
            <w:r w:rsidRPr="006643F3">
              <w:rPr>
                <w:rFonts w:ascii="Garamond" w:hAnsi="Garamond"/>
                <w:sz w:val="22"/>
                <w:szCs w:val="22"/>
              </w:rPr>
              <w:t xml:space="preserve"> </w:t>
            </w:r>
            <w:r w:rsidRPr="006643F3">
              <w:rPr>
                <w:rFonts w:ascii="Garamond" w:hAnsi="Garamond"/>
                <w:sz w:val="22"/>
                <w:szCs w:val="22"/>
              </w:rPr>
              <w:br/>
            </w:r>
            <w:r w:rsidRPr="006643F3">
              <w:rPr>
                <w:rFonts w:ascii="Garamond" w:hAnsi="Garamond"/>
                <w:color w:val="000000"/>
                <w:sz w:val="22"/>
                <w:szCs w:val="22"/>
              </w:rPr>
              <w:t>Kształcenie dla potrzeb gospodarki</w:t>
            </w:r>
          </w:p>
        </w:tc>
        <w:tc>
          <w:tcPr>
            <w:tcW w:w="3674" w:type="dxa"/>
            <w:vAlign w:val="center"/>
          </w:tcPr>
          <w:p w14:paraId="6F91D060"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2.2.1. </w:t>
            </w:r>
            <w:r w:rsidRPr="006643F3">
              <w:rPr>
                <w:rFonts w:ascii="Garamond" w:hAnsi="Garamond"/>
                <w:b/>
                <w:sz w:val="22"/>
                <w:szCs w:val="22"/>
              </w:rPr>
              <w:br/>
            </w:r>
            <w:r w:rsidRPr="006643F3">
              <w:rPr>
                <w:rFonts w:ascii="Garamond" w:hAnsi="Garamond"/>
                <w:sz w:val="22"/>
                <w:szCs w:val="22"/>
              </w:rPr>
              <w:t>Współpraca pracodawców i uczelni</w:t>
            </w:r>
          </w:p>
        </w:tc>
        <w:tc>
          <w:tcPr>
            <w:tcW w:w="2643" w:type="dxa"/>
            <w:shd w:val="clear" w:color="auto" w:fill="auto"/>
            <w:vAlign w:val="center"/>
          </w:tcPr>
          <w:p w14:paraId="47F3D70E" w14:textId="77777777" w:rsidR="006643F3" w:rsidRPr="006643F3" w:rsidRDefault="006643F3" w:rsidP="00D44393">
            <w:pPr>
              <w:spacing w:before="40" w:after="40"/>
              <w:jc w:val="center"/>
              <w:rPr>
                <w:rFonts w:ascii="Garamond" w:hAnsi="Garamond"/>
                <w:b/>
                <w:sz w:val="22"/>
                <w:szCs w:val="22"/>
              </w:rPr>
            </w:pPr>
            <w:r w:rsidRPr="006643F3">
              <w:rPr>
                <w:rFonts w:ascii="Garamond" w:hAnsi="Garamond"/>
                <w:sz w:val="22"/>
                <w:szCs w:val="22"/>
              </w:rPr>
              <w:t>DRG</w:t>
            </w:r>
          </w:p>
        </w:tc>
      </w:tr>
      <w:tr w:rsidR="006643F3" w:rsidRPr="006643F3" w14:paraId="2D89C6E2" w14:textId="77777777" w:rsidTr="00B11C6E">
        <w:trPr>
          <w:trHeight w:val="702"/>
        </w:trPr>
        <w:tc>
          <w:tcPr>
            <w:tcW w:w="2868" w:type="dxa"/>
            <w:vMerge/>
            <w:vAlign w:val="center"/>
          </w:tcPr>
          <w:p w14:paraId="13E45858" w14:textId="77777777" w:rsidR="006643F3" w:rsidRPr="006643F3" w:rsidRDefault="006643F3" w:rsidP="00D44393">
            <w:pPr>
              <w:spacing w:before="40" w:after="40"/>
              <w:rPr>
                <w:rFonts w:ascii="Garamond" w:hAnsi="Garamond"/>
                <w:b/>
                <w:sz w:val="22"/>
                <w:szCs w:val="22"/>
              </w:rPr>
            </w:pPr>
          </w:p>
        </w:tc>
        <w:tc>
          <w:tcPr>
            <w:tcW w:w="3674" w:type="dxa"/>
            <w:vAlign w:val="center"/>
          </w:tcPr>
          <w:p w14:paraId="3A1DD90C"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2.2.2. </w:t>
            </w:r>
            <w:r w:rsidRPr="006643F3">
              <w:rPr>
                <w:rFonts w:ascii="Garamond" w:hAnsi="Garamond"/>
                <w:b/>
                <w:sz w:val="22"/>
                <w:szCs w:val="22"/>
              </w:rPr>
              <w:br/>
            </w:r>
            <w:r w:rsidRPr="006643F3">
              <w:rPr>
                <w:rFonts w:ascii="Garamond" w:hAnsi="Garamond"/>
                <w:sz w:val="22"/>
                <w:szCs w:val="22"/>
              </w:rPr>
              <w:t>Kształcenie zawodowe w subregionach</w:t>
            </w:r>
          </w:p>
        </w:tc>
        <w:tc>
          <w:tcPr>
            <w:tcW w:w="2643" w:type="dxa"/>
            <w:shd w:val="clear" w:color="auto" w:fill="auto"/>
            <w:vAlign w:val="center"/>
          </w:tcPr>
          <w:p w14:paraId="261C7A3A" w14:textId="77777777" w:rsidR="006643F3" w:rsidRPr="006643F3" w:rsidRDefault="006643F3" w:rsidP="00D44393">
            <w:pPr>
              <w:spacing w:before="40" w:after="40"/>
              <w:jc w:val="center"/>
              <w:rPr>
                <w:rFonts w:ascii="Garamond" w:hAnsi="Garamond"/>
                <w:b/>
                <w:sz w:val="22"/>
                <w:szCs w:val="22"/>
              </w:rPr>
            </w:pPr>
            <w:r w:rsidRPr="006643F3">
              <w:rPr>
                <w:rFonts w:ascii="Garamond" w:hAnsi="Garamond"/>
                <w:sz w:val="22"/>
                <w:szCs w:val="22"/>
              </w:rPr>
              <w:t>DRG</w:t>
            </w:r>
          </w:p>
        </w:tc>
      </w:tr>
      <w:tr w:rsidR="006643F3" w:rsidRPr="006643F3" w14:paraId="12AC1170" w14:textId="77777777" w:rsidTr="00B11C6E">
        <w:trPr>
          <w:trHeight w:val="556"/>
        </w:trPr>
        <w:tc>
          <w:tcPr>
            <w:tcW w:w="2868" w:type="dxa"/>
            <w:vMerge/>
            <w:vAlign w:val="center"/>
          </w:tcPr>
          <w:p w14:paraId="199F8E57" w14:textId="77777777" w:rsidR="006643F3" w:rsidRPr="006643F3" w:rsidRDefault="006643F3" w:rsidP="00D44393">
            <w:pPr>
              <w:spacing w:before="40" w:after="40"/>
              <w:rPr>
                <w:rFonts w:ascii="Garamond" w:hAnsi="Garamond"/>
                <w:b/>
                <w:sz w:val="22"/>
                <w:szCs w:val="22"/>
              </w:rPr>
            </w:pPr>
          </w:p>
        </w:tc>
        <w:tc>
          <w:tcPr>
            <w:tcW w:w="3674" w:type="dxa"/>
            <w:vAlign w:val="center"/>
          </w:tcPr>
          <w:p w14:paraId="192468F7" w14:textId="77777777" w:rsidR="006643F3" w:rsidRPr="006643F3" w:rsidRDefault="006643F3" w:rsidP="00D44393">
            <w:pPr>
              <w:spacing w:before="40" w:after="40"/>
              <w:rPr>
                <w:rFonts w:ascii="Garamond" w:hAnsi="Garamond"/>
                <w:b/>
                <w:sz w:val="22"/>
                <w:szCs w:val="22"/>
              </w:rPr>
            </w:pPr>
            <w:r w:rsidRPr="006643F3">
              <w:rPr>
                <w:rFonts w:ascii="Garamond" w:hAnsi="Garamond"/>
                <w:b/>
                <w:sz w:val="22"/>
                <w:szCs w:val="22"/>
              </w:rPr>
              <w:t xml:space="preserve">Działanie 2.2.3. </w:t>
            </w:r>
            <w:r w:rsidRPr="006643F3">
              <w:rPr>
                <w:rFonts w:ascii="Garamond" w:hAnsi="Garamond"/>
                <w:b/>
                <w:sz w:val="22"/>
                <w:szCs w:val="22"/>
              </w:rPr>
              <w:br/>
            </w:r>
            <w:r w:rsidRPr="006643F3">
              <w:rPr>
                <w:rFonts w:ascii="Garamond" w:hAnsi="Garamond"/>
                <w:sz w:val="22"/>
                <w:szCs w:val="22"/>
              </w:rPr>
              <w:t>Koordynacja polityki stypendialnej</w:t>
            </w:r>
          </w:p>
        </w:tc>
        <w:tc>
          <w:tcPr>
            <w:tcW w:w="2643" w:type="dxa"/>
            <w:shd w:val="clear" w:color="auto" w:fill="auto"/>
            <w:vAlign w:val="center"/>
          </w:tcPr>
          <w:p w14:paraId="24DB788A" w14:textId="77777777" w:rsidR="006643F3" w:rsidRPr="006643F3" w:rsidRDefault="006643F3" w:rsidP="00D44393">
            <w:pPr>
              <w:spacing w:before="40" w:after="40"/>
              <w:jc w:val="center"/>
              <w:rPr>
                <w:rFonts w:ascii="Garamond" w:hAnsi="Garamond"/>
                <w:b/>
                <w:sz w:val="22"/>
                <w:szCs w:val="22"/>
              </w:rPr>
            </w:pPr>
            <w:r w:rsidRPr="006643F3">
              <w:rPr>
                <w:rFonts w:ascii="Garamond" w:hAnsi="Garamond"/>
                <w:sz w:val="22"/>
                <w:szCs w:val="22"/>
              </w:rPr>
              <w:t>DRG/DES</w:t>
            </w:r>
          </w:p>
        </w:tc>
      </w:tr>
    </w:tbl>
    <w:p w14:paraId="6E25BE37" w14:textId="77777777" w:rsidR="006643F3" w:rsidRDefault="006643F3" w:rsidP="006643F3">
      <w:pPr>
        <w:spacing w:after="120" w:line="288" w:lineRule="auto"/>
        <w:rPr>
          <w:rFonts w:ascii="Garamond" w:hAnsi="Garamond"/>
        </w:rPr>
      </w:pPr>
    </w:p>
    <w:p w14:paraId="38FF3D97" w14:textId="77777777" w:rsidR="00584403" w:rsidRDefault="00584403" w:rsidP="00584403">
      <w:pPr>
        <w:rPr>
          <w:rFonts w:ascii="Garamond" w:hAnsi="Garamond"/>
        </w:rPr>
      </w:pPr>
      <w:r>
        <w:rPr>
          <w:rFonts w:ascii="Garamond" w:hAnsi="Garamond"/>
        </w:rPr>
        <w:t xml:space="preserve">Zadania </w:t>
      </w:r>
      <w:r w:rsidRPr="003A7D55">
        <w:rPr>
          <w:rFonts w:ascii="Garamond" w:hAnsi="Garamond"/>
        </w:rPr>
        <w:t>jednostek zaangażowanych w realizację</w:t>
      </w:r>
      <w:r>
        <w:rPr>
          <w:rFonts w:ascii="Garamond" w:hAnsi="Garamond"/>
        </w:rPr>
        <w:t xml:space="preserve"> określa </w:t>
      </w:r>
      <w:r w:rsidRPr="005007BD">
        <w:rPr>
          <w:rFonts w:ascii="Garamond" w:hAnsi="Garamond"/>
          <w:i/>
        </w:rPr>
        <w:t>Plan Zarządzania SRWP</w:t>
      </w:r>
      <w:r>
        <w:rPr>
          <w:rFonts w:ascii="Garamond" w:hAnsi="Garamond"/>
        </w:rPr>
        <w:t>.</w:t>
      </w:r>
    </w:p>
    <w:p w14:paraId="32EA9C34" w14:textId="77777777" w:rsidR="00584403" w:rsidRDefault="00584403" w:rsidP="00584403">
      <w:pPr>
        <w:rPr>
          <w:rFonts w:ascii="Garamond" w:hAnsi="Garamond"/>
        </w:rPr>
      </w:pPr>
    </w:p>
    <w:p w14:paraId="6D774244" w14:textId="77777777" w:rsidR="00584403" w:rsidRPr="00EC4F0C" w:rsidRDefault="00584403" w:rsidP="009F290C">
      <w:pPr>
        <w:pStyle w:val="Akapitzlist"/>
        <w:keepNext/>
        <w:numPr>
          <w:ilvl w:val="0"/>
          <w:numId w:val="119"/>
        </w:numPr>
        <w:shd w:val="clear" w:color="auto" w:fill="99CCFF"/>
        <w:spacing w:before="240" w:after="60"/>
        <w:outlineLvl w:val="1"/>
        <w:rPr>
          <w:rFonts w:ascii="Garamond" w:hAnsi="Garamond" w:cs="Arial"/>
          <w:b/>
          <w:bCs/>
          <w:caps/>
          <w:kern w:val="32"/>
          <w:lang w:eastAsia="pl-PL"/>
        </w:rPr>
      </w:pPr>
      <w:bookmarkStart w:id="18" w:name="_Toc364768823"/>
      <w:r w:rsidRPr="00EC4F0C">
        <w:rPr>
          <w:rFonts w:ascii="Garamond" w:hAnsi="Garamond" w:cs="Arial"/>
          <w:b/>
          <w:bCs/>
          <w:caps/>
          <w:kern w:val="32"/>
          <w:lang w:eastAsia="pl-PL"/>
        </w:rPr>
        <w:t>Koordynacja z pozostałymi RPS</w:t>
      </w:r>
      <w:bookmarkEnd w:id="18"/>
      <w:r w:rsidRPr="00EC4F0C">
        <w:rPr>
          <w:rFonts w:ascii="Garamond" w:hAnsi="Garamond" w:cs="Arial"/>
          <w:b/>
          <w:bCs/>
          <w:caps/>
          <w:kern w:val="32"/>
          <w:lang w:eastAsia="pl-PL"/>
        </w:rPr>
        <w:t xml:space="preserve"> </w:t>
      </w:r>
    </w:p>
    <w:p w14:paraId="13362092" w14:textId="77777777" w:rsidR="00584403" w:rsidRPr="00EC4F0C" w:rsidRDefault="00584403" w:rsidP="00584403">
      <w:pPr>
        <w:spacing w:line="288" w:lineRule="auto"/>
        <w:jc w:val="both"/>
        <w:rPr>
          <w:rFonts w:ascii="Garamond" w:hAnsi="Garamond"/>
        </w:rPr>
      </w:pPr>
    </w:p>
    <w:p w14:paraId="1E8C29E1" w14:textId="77777777" w:rsidR="00584403" w:rsidRDefault="00584403" w:rsidP="00584403">
      <w:pPr>
        <w:spacing w:line="288" w:lineRule="auto"/>
        <w:jc w:val="both"/>
        <w:rPr>
          <w:rFonts w:ascii="Garamond" w:hAnsi="Garamond"/>
        </w:rPr>
      </w:pPr>
      <w:r w:rsidRPr="00EC4F0C">
        <w:rPr>
          <w:rFonts w:ascii="Garamond" w:hAnsi="Garamond"/>
        </w:rPr>
        <w:t>Punkty styczne pomiędzy poszczególnymi Programami zostały przedstawione w poniższej tabeli. Punkty te wyodrębnione zostały na podstawie analizy zakresów interwencji.</w:t>
      </w:r>
    </w:p>
    <w:p w14:paraId="022F4FFE" w14:textId="77777777" w:rsidR="006643F3" w:rsidRDefault="006643F3" w:rsidP="006643F3">
      <w:pPr>
        <w:spacing w:line="288" w:lineRule="auto"/>
        <w:jc w:val="both"/>
        <w:rPr>
          <w:rFonts w:ascii="Garamond" w:hAnsi="Garamond"/>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1853"/>
        <w:gridCol w:w="1502"/>
        <w:gridCol w:w="1881"/>
        <w:gridCol w:w="2031"/>
      </w:tblGrid>
      <w:tr w:rsidR="006643F3" w:rsidRPr="006643F3" w14:paraId="7F34EB24" w14:textId="77777777" w:rsidTr="006643F3">
        <w:trPr>
          <w:jc w:val="center"/>
        </w:trPr>
        <w:tc>
          <w:tcPr>
            <w:tcW w:w="3586" w:type="dxa"/>
            <w:gridSpan w:val="2"/>
            <w:tcBorders>
              <w:top w:val="single" w:sz="4" w:space="0" w:color="auto"/>
              <w:left w:val="single" w:sz="4" w:space="0" w:color="auto"/>
              <w:bottom w:val="single" w:sz="4" w:space="0" w:color="auto"/>
              <w:right w:val="single" w:sz="4" w:space="0" w:color="auto"/>
            </w:tcBorders>
            <w:shd w:val="clear" w:color="auto" w:fill="99CCFF"/>
            <w:vAlign w:val="center"/>
            <w:hideMark/>
          </w:tcPr>
          <w:p w14:paraId="6C1C800A" w14:textId="77777777" w:rsidR="006643F3" w:rsidRPr="006643F3" w:rsidRDefault="006643F3" w:rsidP="00D44393">
            <w:pPr>
              <w:spacing w:before="60" w:after="60"/>
              <w:jc w:val="center"/>
              <w:rPr>
                <w:rFonts w:ascii="Garamond" w:eastAsiaTheme="minorHAnsi" w:hAnsi="Garamond"/>
                <w:b/>
                <w:sz w:val="22"/>
                <w:szCs w:val="22"/>
              </w:rPr>
            </w:pPr>
            <w:r w:rsidRPr="006643F3">
              <w:rPr>
                <w:rFonts w:ascii="Garamond" w:hAnsi="Garamond"/>
                <w:b/>
                <w:sz w:val="22"/>
                <w:szCs w:val="22"/>
              </w:rPr>
              <w:t>RPS w zakresie rozwoju gospodarczego</w:t>
            </w:r>
          </w:p>
        </w:tc>
        <w:tc>
          <w:tcPr>
            <w:tcW w:w="5414" w:type="dxa"/>
            <w:gridSpan w:val="3"/>
            <w:tcBorders>
              <w:top w:val="single" w:sz="4" w:space="0" w:color="auto"/>
              <w:left w:val="single" w:sz="4" w:space="0" w:color="auto"/>
              <w:bottom w:val="single" w:sz="4" w:space="0" w:color="auto"/>
              <w:right w:val="single" w:sz="4" w:space="0" w:color="auto"/>
            </w:tcBorders>
            <w:shd w:val="clear" w:color="auto" w:fill="99CCFF"/>
            <w:vAlign w:val="center"/>
            <w:hideMark/>
          </w:tcPr>
          <w:p w14:paraId="1C68E564" w14:textId="77777777" w:rsidR="006643F3" w:rsidRPr="006643F3" w:rsidRDefault="006643F3" w:rsidP="00D44393">
            <w:pPr>
              <w:spacing w:before="60" w:after="60"/>
              <w:jc w:val="center"/>
              <w:rPr>
                <w:rFonts w:ascii="Garamond" w:hAnsi="Garamond"/>
                <w:b/>
                <w:sz w:val="22"/>
                <w:szCs w:val="22"/>
              </w:rPr>
            </w:pPr>
            <w:r w:rsidRPr="006643F3">
              <w:rPr>
                <w:rFonts w:ascii="Garamond" w:hAnsi="Garamond"/>
                <w:b/>
                <w:sz w:val="22"/>
                <w:szCs w:val="22"/>
              </w:rPr>
              <w:t>Punkty styczne z pozostałymi RPS</w:t>
            </w:r>
          </w:p>
        </w:tc>
      </w:tr>
      <w:tr w:rsidR="006643F3" w:rsidRPr="006643F3" w14:paraId="3766C576" w14:textId="77777777" w:rsidTr="006643F3">
        <w:trPr>
          <w:jc w:val="center"/>
        </w:trPr>
        <w:tc>
          <w:tcPr>
            <w:tcW w:w="173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C2DBEAA" w14:textId="77777777" w:rsidR="006643F3" w:rsidRPr="006643F3" w:rsidRDefault="006643F3" w:rsidP="00D44393">
            <w:pPr>
              <w:spacing w:before="60" w:after="60"/>
              <w:jc w:val="center"/>
              <w:rPr>
                <w:rFonts w:ascii="Garamond" w:hAnsi="Garamond"/>
                <w:b/>
                <w:sz w:val="22"/>
                <w:szCs w:val="22"/>
              </w:rPr>
            </w:pPr>
            <w:r w:rsidRPr="006643F3">
              <w:rPr>
                <w:rFonts w:ascii="Garamond" w:hAnsi="Garamond"/>
                <w:b/>
                <w:sz w:val="22"/>
                <w:szCs w:val="22"/>
              </w:rPr>
              <w:t>Priorytet</w:t>
            </w:r>
          </w:p>
        </w:tc>
        <w:tc>
          <w:tcPr>
            <w:tcW w:w="1853"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71F83986" w14:textId="77777777" w:rsidR="006643F3" w:rsidRPr="006643F3" w:rsidRDefault="006643F3" w:rsidP="00D44393">
            <w:pPr>
              <w:spacing w:before="60" w:after="60"/>
              <w:jc w:val="center"/>
              <w:rPr>
                <w:rFonts w:ascii="Garamond" w:hAnsi="Garamond"/>
                <w:b/>
                <w:sz w:val="22"/>
                <w:szCs w:val="22"/>
              </w:rPr>
            </w:pPr>
            <w:r w:rsidRPr="006643F3">
              <w:rPr>
                <w:rFonts w:ascii="Garamond" w:hAnsi="Garamond"/>
                <w:b/>
                <w:sz w:val="22"/>
                <w:szCs w:val="22"/>
              </w:rPr>
              <w:t>Działanie</w:t>
            </w:r>
          </w:p>
        </w:tc>
        <w:tc>
          <w:tcPr>
            <w:tcW w:w="1502"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5AC3CB9B" w14:textId="77777777" w:rsidR="006643F3" w:rsidRPr="006643F3" w:rsidRDefault="006643F3" w:rsidP="00D44393">
            <w:pPr>
              <w:spacing w:before="60" w:after="60"/>
              <w:jc w:val="center"/>
              <w:rPr>
                <w:rFonts w:ascii="Garamond" w:hAnsi="Garamond"/>
                <w:b/>
                <w:sz w:val="22"/>
                <w:szCs w:val="22"/>
              </w:rPr>
            </w:pPr>
            <w:r w:rsidRPr="006643F3">
              <w:rPr>
                <w:rFonts w:ascii="Garamond" w:hAnsi="Garamond"/>
                <w:b/>
                <w:sz w:val="22"/>
                <w:szCs w:val="22"/>
              </w:rPr>
              <w:t>Akronim</w:t>
            </w:r>
          </w:p>
        </w:tc>
        <w:tc>
          <w:tcPr>
            <w:tcW w:w="188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2466D1F3" w14:textId="77777777" w:rsidR="006643F3" w:rsidRPr="006643F3" w:rsidRDefault="006643F3" w:rsidP="00D44393">
            <w:pPr>
              <w:spacing w:before="60" w:after="60"/>
              <w:jc w:val="center"/>
              <w:rPr>
                <w:rFonts w:ascii="Garamond" w:hAnsi="Garamond"/>
                <w:b/>
                <w:sz w:val="22"/>
                <w:szCs w:val="22"/>
              </w:rPr>
            </w:pPr>
            <w:r w:rsidRPr="006643F3">
              <w:rPr>
                <w:rFonts w:ascii="Garamond" w:hAnsi="Garamond"/>
                <w:b/>
                <w:sz w:val="22"/>
                <w:szCs w:val="22"/>
              </w:rPr>
              <w:t>Priorytet</w:t>
            </w:r>
          </w:p>
        </w:tc>
        <w:tc>
          <w:tcPr>
            <w:tcW w:w="2031"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17912C8C" w14:textId="77777777" w:rsidR="006643F3" w:rsidRPr="006643F3" w:rsidRDefault="006643F3" w:rsidP="00D44393">
            <w:pPr>
              <w:spacing w:before="60" w:after="60"/>
              <w:jc w:val="center"/>
              <w:rPr>
                <w:rFonts w:ascii="Garamond" w:hAnsi="Garamond"/>
                <w:b/>
                <w:sz w:val="22"/>
                <w:szCs w:val="22"/>
              </w:rPr>
            </w:pPr>
            <w:r w:rsidRPr="006643F3">
              <w:rPr>
                <w:rFonts w:ascii="Garamond" w:hAnsi="Garamond"/>
                <w:b/>
                <w:sz w:val="22"/>
                <w:szCs w:val="22"/>
              </w:rPr>
              <w:t>Działanie</w:t>
            </w:r>
          </w:p>
        </w:tc>
      </w:tr>
      <w:tr w:rsidR="006643F3" w:rsidRPr="006643F3" w14:paraId="149192C3" w14:textId="77777777" w:rsidTr="006643F3">
        <w:trPr>
          <w:jc w:val="center"/>
        </w:trPr>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7CB20818"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lastRenderedPageBreak/>
              <w:t>Priorytet 1.1.</w:t>
            </w:r>
            <w:r w:rsidRPr="006643F3">
              <w:rPr>
                <w:rFonts w:ascii="Garamond" w:hAnsi="Garamond"/>
                <w:sz w:val="22"/>
                <w:szCs w:val="22"/>
              </w:rPr>
              <w:t xml:space="preserve"> Innowacje </w:t>
            </w:r>
            <w:r w:rsidRPr="006643F3">
              <w:rPr>
                <w:rFonts w:ascii="Garamond" w:hAnsi="Garamond"/>
                <w:sz w:val="22"/>
                <w:szCs w:val="22"/>
              </w:rPr>
              <w:br/>
              <w:t>i transfer wiedzy do gospodarki</w:t>
            </w:r>
          </w:p>
        </w:tc>
        <w:tc>
          <w:tcPr>
            <w:tcW w:w="1853" w:type="dxa"/>
            <w:vMerge w:val="restart"/>
            <w:tcBorders>
              <w:top w:val="single" w:sz="4" w:space="0" w:color="auto"/>
              <w:left w:val="single" w:sz="4" w:space="0" w:color="auto"/>
              <w:bottom w:val="single" w:sz="4" w:space="0" w:color="auto"/>
              <w:right w:val="single" w:sz="4" w:space="0" w:color="auto"/>
            </w:tcBorders>
            <w:vAlign w:val="center"/>
            <w:hideMark/>
          </w:tcPr>
          <w:p w14:paraId="54ED84D1"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1.1.1</w:t>
            </w:r>
            <w:r w:rsidRPr="006643F3">
              <w:rPr>
                <w:rFonts w:ascii="Garamond" w:hAnsi="Garamond"/>
                <w:sz w:val="22"/>
                <w:szCs w:val="22"/>
              </w:rPr>
              <w:t xml:space="preserve"> Innowacyjność w przedsiębiorstwach</w:t>
            </w:r>
          </w:p>
        </w:tc>
        <w:tc>
          <w:tcPr>
            <w:tcW w:w="1502" w:type="dxa"/>
            <w:tcBorders>
              <w:top w:val="single" w:sz="4" w:space="0" w:color="auto"/>
              <w:left w:val="single" w:sz="4" w:space="0" w:color="auto"/>
              <w:bottom w:val="single" w:sz="4" w:space="0" w:color="auto"/>
              <w:right w:val="single" w:sz="4" w:space="0" w:color="auto"/>
            </w:tcBorders>
            <w:vAlign w:val="center"/>
            <w:hideMark/>
          </w:tcPr>
          <w:p w14:paraId="370D28C2"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EE1645C"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1.2</w:t>
            </w:r>
            <w:r w:rsidRPr="006643F3">
              <w:rPr>
                <w:rFonts w:ascii="Garamond" w:hAnsi="Garamond"/>
                <w:sz w:val="22"/>
                <w:szCs w:val="22"/>
              </w:rPr>
              <w:t xml:space="preserve"> Fundamenty przedsiębiorczości</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7D3D4A4"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1.2.2</w:t>
            </w:r>
            <w:r w:rsidRPr="006643F3">
              <w:rPr>
                <w:rFonts w:ascii="Garamond" w:hAnsi="Garamond"/>
                <w:sz w:val="22"/>
                <w:szCs w:val="22"/>
              </w:rPr>
              <w:t xml:space="preserve"> Rozwój mikro </w:t>
            </w:r>
            <w:r w:rsidRPr="006643F3">
              <w:rPr>
                <w:rFonts w:ascii="Garamond" w:hAnsi="Garamond"/>
                <w:sz w:val="22"/>
                <w:szCs w:val="22"/>
              </w:rPr>
              <w:br/>
              <w:t>i małych przedsiębiorstw</w:t>
            </w:r>
          </w:p>
        </w:tc>
      </w:tr>
      <w:tr w:rsidR="006643F3" w:rsidRPr="006643F3" w14:paraId="51E3D4D3"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B80DFF"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42FDAA3B" w14:textId="77777777" w:rsidR="006643F3" w:rsidRPr="006643F3" w:rsidRDefault="006643F3" w:rsidP="00B11C6E">
            <w:pPr>
              <w:rPr>
                <w:rFonts w:ascii="Garamond" w:hAnsi="Garamond"/>
                <w:sz w:val="22"/>
                <w:szCs w:val="22"/>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187874EC"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transportu</w:t>
            </w:r>
          </w:p>
        </w:tc>
        <w:tc>
          <w:tcPr>
            <w:tcW w:w="1881" w:type="dxa"/>
            <w:tcBorders>
              <w:top w:val="single" w:sz="4" w:space="0" w:color="auto"/>
              <w:left w:val="single" w:sz="4" w:space="0" w:color="auto"/>
              <w:bottom w:val="single" w:sz="4" w:space="0" w:color="auto"/>
              <w:right w:val="single" w:sz="4" w:space="0" w:color="auto"/>
            </w:tcBorders>
            <w:vAlign w:val="center"/>
            <w:hideMark/>
          </w:tcPr>
          <w:p w14:paraId="602A5341" w14:textId="77777777" w:rsidR="006643F3" w:rsidRPr="006643F3" w:rsidRDefault="006643F3" w:rsidP="00B11C6E">
            <w:pPr>
              <w:spacing w:before="60" w:after="60"/>
              <w:jc w:val="center"/>
              <w:rPr>
                <w:rFonts w:ascii="Garamond" w:hAnsi="Garamond"/>
                <w:b/>
                <w:bCs/>
                <w:sz w:val="22"/>
                <w:szCs w:val="22"/>
              </w:rPr>
            </w:pPr>
            <w:r w:rsidRPr="006643F3">
              <w:rPr>
                <w:rFonts w:ascii="Garamond" w:hAnsi="Garamond"/>
                <w:b/>
                <w:sz w:val="22"/>
                <w:szCs w:val="22"/>
              </w:rPr>
              <w:t>Priorytet</w:t>
            </w:r>
            <w:r w:rsidRPr="006643F3">
              <w:rPr>
                <w:rFonts w:ascii="Garamond" w:hAnsi="Garamond"/>
                <w:b/>
                <w:bCs/>
                <w:sz w:val="22"/>
                <w:szCs w:val="22"/>
              </w:rPr>
              <w:t xml:space="preserve"> 1.2</w:t>
            </w:r>
          </w:p>
          <w:p w14:paraId="52C8D66E"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Wysoka jakość usług transportu zbiorowego i jego promocja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DD7106D" w14:textId="77777777" w:rsidR="006643F3" w:rsidRPr="006643F3" w:rsidRDefault="006643F3" w:rsidP="00B11C6E">
            <w:pPr>
              <w:spacing w:before="60" w:after="60"/>
              <w:jc w:val="center"/>
              <w:rPr>
                <w:rFonts w:ascii="Garamond" w:hAnsi="Garamond"/>
                <w:b/>
                <w:bCs/>
                <w:sz w:val="22"/>
                <w:szCs w:val="22"/>
              </w:rPr>
            </w:pPr>
            <w:r w:rsidRPr="006643F3">
              <w:rPr>
                <w:rFonts w:ascii="Garamond" w:hAnsi="Garamond"/>
                <w:b/>
                <w:bCs/>
                <w:sz w:val="22"/>
                <w:szCs w:val="22"/>
              </w:rPr>
              <w:t>Działanie 1.2.2</w:t>
            </w:r>
          </w:p>
          <w:p w14:paraId="3E9E16F7"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Rozwój innowacyjnych systemów poprawiających konkurencyjność </w:t>
            </w:r>
            <w:r w:rsidRPr="006643F3">
              <w:rPr>
                <w:rFonts w:ascii="Garamond" w:hAnsi="Garamond"/>
                <w:sz w:val="22"/>
                <w:szCs w:val="22"/>
              </w:rPr>
              <w:br/>
              <w:t>i bezpieczeństwo publicznego transportu</w:t>
            </w:r>
            <w:r w:rsidRPr="006643F3">
              <w:rPr>
                <w:rFonts w:ascii="Garamond" w:hAnsi="Garamond"/>
                <w:b/>
                <w:bCs/>
                <w:sz w:val="22"/>
                <w:szCs w:val="22"/>
              </w:rPr>
              <w:t xml:space="preserve"> </w:t>
            </w:r>
            <w:r w:rsidRPr="006643F3">
              <w:rPr>
                <w:rFonts w:ascii="Garamond" w:hAnsi="Garamond"/>
                <w:sz w:val="22"/>
                <w:szCs w:val="22"/>
              </w:rPr>
              <w:t>zbiorowego</w:t>
            </w:r>
          </w:p>
        </w:tc>
      </w:tr>
      <w:tr w:rsidR="006643F3" w:rsidRPr="006643F3" w14:paraId="22B44198"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688D5A"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42038259" w14:textId="77777777" w:rsidR="006643F3" w:rsidRPr="006643F3" w:rsidRDefault="006643F3" w:rsidP="00B11C6E">
            <w:pPr>
              <w:rPr>
                <w:rFonts w:ascii="Garamond" w:hAnsi="Garamond"/>
                <w:sz w:val="22"/>
                <w:szCs w:val="22"/>
              </w:rPr>
            </w:pP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1BAC6335"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energetyki </w:t>
            </w:r>
            <w:r w:rsidRPr="006643F3">
              <w:rPr>
                <w:rFonts w:ascii="Garamond" w:hAnsi="Garamond"/>
                <w:sz w:val="22"/>
                <w:szCs w:val="22"/>
              </w:rPr>
              <w:br/>
              <w:t>i środowiska</w:t>
            </w:r>
          </w:p>
        </w:tc>
        <w:tc>
          <w:tcPr>
            <w:tcW w:w="1881" w:type="dxa"/>
            <w:tcBorders>
              <w:top w:val="single" w:sz="4" w:space="0" w:color="auto"/>
              <w:left w:val="single" w:sz="4" w:space="0" w:color="auto"/>
              <w:bottom w:val="single" w:sz="4" w:space="0" w:color="auto"/>
              <w:right w:val="single" w:sz="4" w:space="0" w:color="auto"/>
            </w:tcBorders>
            <w:vAlign w:val="center"/>
            <w:hideMark/>
          </w:tcPr>
          <w:p w14:paraId="3F6697AF"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1.1</w:t>
            </w:r>
            <w:r w:rsidRPr="006643F3">
              <w:rPr>
                <w:rFonts w:ascii="Garamond" w:hAnsi="Garamond"/>
                <w:sz w:val="22"/>
                <w:szCs w:val="22"/>
              </w:rPr>
              <w:t xml:space="preserve"> </w:t>
            </w:r>
          </w:p>
          <w:p w14:paraId="5DD5ED96"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Rozwój niskoemisyjnych źródeł energii z niezbędną infrastrukturą oraz dywersyfikacja</w:t>
            </w:r>
          </w:p>
          <w:p w14:paraId="73088B99"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dostaw paliw i surowców energetycznych</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9E0734E" w14:textId="77777777" w:rsidR="006643F3" w:rsidRPr="006643F3" w:rsidRDefault="006643F3" w:rsidP="00B11C6E">
            <w:pPr>
              <w:spacing w:before="60" w:after="60"/>
              <w:jc w:val="center"/>
              <w:rPr>
                <w:rFonts w:ascii="Garamond" w:hAnsi="Garamond"/>
                <w:b/>
                <w:bCs/>
                <w:sz w:val="22"/>
                <w:szCs w:val="22"/>
              </w:rPr>
            </w:pPr>
            <w:r w:rsidRPr="006643F3">
              <w:rPr>
                <w:rFonts w:ascii="Garamond" w:hAnsi="Garamond"/>
                <w:b/>
                <w:sz w:val="22"/>
                <w:szCs w:val="22"/>
              </w:rPr>
              <w:t>Działanie 1.1.2</w:t>
            </w:r>
            <w:r w:rsidRPr="006643F3">
              <w:rPr>
                <w:rFonts w:ascii="Garamond" w:hAnsi="Garamond"/>
                <w:sz w:val="22"/>
                <w:szCs w:val="22"/>
              </w:rPr>
              <w:t xml:space="preserve"> </w:t>
            </w:r>
            <w:r w:rsidRPr="006643F3">
              <w:rPr>
                <w:rFonts w:ascii="Garamond" w:hAnsi="Garamond"/>
                <w:bCs/>
                <w:sz w:val="22"/>
                <w:szCs w:val="22"/>
              </w:rPr>
              <w:t>Rozwój inteligentnych systemów energetycznych</w:t>
            </w:r>
          </w:p>
        </w:tc>
      </w:tr>
      <w:tr w:rsidR="006643F3" w:rsidRPr="006643F3" w14:paraId="1C34B5B8"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4517EB"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0DB378F4" w14:textId="77777777" w:rsidR="006643F3" w:rsidRPr="006643F3" w:rsidRDefault="006643F3" w:rsidP="00B11C6E">
            <w:pPr>
              <w:rPr>
                <w:rFonts w:ascii="Garamond" w:hAnsi="Garamond"/>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3933CF61" w14:textId="77777777" w:rsidR="006643F3" w:rsidRPr="006643F3" w:rsidRDefault="006643F3" w:rsidP="00B11C6E">
            <w:pPr>
              <w:rPr>
                <w:rFonts w:ascii="Garamond" w:hAnsi="Garamond"/>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13A7928F"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1.2</w:t>
            </w:r>
            <w:r w:rsidRPr="006643F3">
              <w:rPr>
                <w:rFonts w:ascii="Garamond" w:hAnsi="Garamond"/>
                <w:sz w:val="22"/>
                <w:szCs w:val="22"/>
              </w:rPr>
              <w:t xml:space="preserve"> Zwiększenie wykorzystania energii ze źródeł odnawialnych</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EAE3505"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1.2.1</w:t>
            </w:r>
            <w:r w:rsidRPr="006643F3">
              <w:rPr>
                <w:rFonts w:ascii="Garamond" w:hAnsi="Garamond"/>
                <w:sz w:val="22"/>
                <w:szCs w:val="22"/>
              </w:rPr>
              <w:t xml:space="preserve"> Poprawa efektywności energetycznej </w:t>
            </w:r>
            <w:r w:rsidRPr="006643F3">
              <w:rPr>
                <w:rFonts w:ascii="Garamond" w:hAnsi="Garamond"/>
                <w:sz w:val="22"/>
                <w:szCs w:val="22"/>
              </w:rPr>
              <w:br/>
              <w:t xml:space="preserve">i poszanowania energii </w:t>
            </w:r>
            <w:r w:rsidRPr="006643F3">
              <w:rPr>
                <w:rFonts w:ascii="Garamond" w:hAnsi="Garamond"/>
                <w:sz w:val="22"/>
                <w:szCs w:val="22"/>
              </w:rPr>
              <w:br/>
              <w:t xml:space="preserve">w budownictwie mieszkaniowym, </w:t>
            </w:r>
            <w:r w:rsidRPr="006643F3">
              <w:rPr>
                <w:rFonts w:ascii="Garamond" w:hAnsi="Garamond"/>
                <w:sz w:val="22"/>
                <w:szCs w:val="22"/>
              </w:rPr>
              <w:br/>
              <w:t xml:space="preserve">w budynkach publicznych oraz </w:t>
            </w:r>
            <w:r w:rsidRPr="006643F3">
              <w:rPr>
                <w:rFonts w:ascii="Garamond" w:hAnsi="Garamond"/>
                <w:sz w:val="22"/>
                <w:szCs w:val="22"/>
              </w:rPr>
              <w:br/>
              <w:t>w sektorze przedsiębiorstw</w:t>
            </w:r>
          </w:p>
        </w:tc>
      </w:tr>
      <w:tr w:rsidR="006643F3" w:rsidRPr="006643F3" w14:paraId="051CC5E2"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2C1076"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0E8056B0" w14:textId="77777777" w:rsidR="006643F3" w:rsidRPr="006643F3" w:rsidRDefault="006643F3" w:rsidP="00B11C6E">
            <w:pPr>
              <w:rPr>
                <w:rFonts w:ascii="Garamond" w:hAnsi="Garamond"/>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6C8A4CEA" w14:textId="77777777" w:rsidR="006643F3" w:rsidRPr="006643F3" w:rsidRDefault="006643F3" w:rsidP="00B11C6E">
            <w:pPr>
              <w:rPr>
                <w:rFonts w:ascii="Garamond" w:hAnsi="Garamond"/>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10B5A8F1"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1.3</w:t>
            </w:r>
            <w:r w:rsidRPr="006643F3">
              <w:rPr>
                <w:rFonts w:ascii="Garamond" w:hAnsi="Garamond"/>
                <w:sz w:val="22"/>
                <w:szCs w:val="22"/>
              </w:rPr>
              <w:t xml:space="preserve"> Zwiększenie wykorzystania energii ze źródeł odnawialnych</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41EE9D0"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1.3.1</w:t>
            </w:r>
          </w:p>
          <w:p w14:paraId="50FC963F" w14:textId="77777777" w:rsidR="006643F3" w:rsidRPr="006643F3" w:rsidRDefault="006643F3" w:rsidP="00B11C6E">
            <w:pPr>
              <w:spacing w:before="60" w:after="60"/>
              <w:jc w:val="center"/>
              <w:rPr>
                <w:rFonts w:ascii="Garamond" w:hAnsi="Garamond"/>
                <w:b/>
                <w:bCs/>
                <w:sz w:val="22"/>
                <w:szCs w:val="22"/>
              </w:rPr>
            </w:pPr>
            <w:r w:rsidRPr="006643F3">
              <w:rPr>
                <w:rFonts w:ascii="Garamond" w:hAnsi="Garamond"/>
                <w:sz w:val="22"/>
                <w:szCs w:val="22"/>
              </w:rPr>
              <w:t>Rozwój źródeł odnawialnych</w:t>
            </w:r>
          </w:p>
        </w:tc>
      </w:tr>
      <w:tr w:rsidR="006643F3" w:rsidRPr="006643F3" w14:paraId="4A473C8A"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01E28"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1FF1C112" w14:textId="77777777" w:rsidR="006643F3" w:rsidRPr="006643F3" w:rsidRDefault="006643F3" w:rsidP="00B11C6E">
            <w:pPr>
              <w:rPr>
                <w:rFonts w:ascii="Garamond" w:hAnsi="Garamond"/>
                <w:sz w:val="22"/>
                <w:szCs w:val="22"/>
              </w:rPr>
            </w:pPr>
          </w:p>
        </w:tc>
        <w:tc>
          <w:tcPr>
            <w:tcW w:w="1502" w:type="dxa"/>
            <w:tcBorders>
              <w:top w:val="single" w:sz="4" w:space="0" w:color="auto"/>
              <w:left w:val="single" w:sz="4" w:space="0" w:color="auto"/>
              <w:bottom w:val="single" w:sz="4" w:space="0" w:color="auto"/>
              <w:right w:val="single" w:sz="4" w:space="0" w:color="auto"/>
            </w:tcBorders>
            <w:vAlign w:val="center"/>
            <w:hideMark/>
          </w:tcPr>
          <w:p w14:paraId="18888F88"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atrakcyjności kulturalnej </w:t>
            </w:r>
            <w:r w:rsidRPr="006643F3">
              <w:rPr>
                <w:rFonts w:ascii="Garamond" w:hAnsi="Garamond"/>
                <w:sz w:val="22"/>
                <w:szCs w:val="22"/>
              </w:rPr>
              <w:br/>
              <w:t>i turystycznej</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9F70C87"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2.3</w:t>
            </w:r>
            <w:r w:rsidRPr="006643F3">
              <w:rPr>
                <w:rFonts w:ascii="Garamond" w:hAnsi="Garamond"/>
                <w:sz w:val="22"/>
                <w:szCs w:val="22"/>
              </w:rPr>
              <w:t xml:space="preserve"> Rozpoznawalny turystyczny wizerunek regionu</w:t>
            </w:r>
          </w:p>
        </w:tc>
        <w:tc>
          <w:tcPr>
            <w:tcW w:w="2031" w:type="dxa"/>
            <w:tcBorders>
              <w:top w:val="single" w:sz="4" w:space="0" w:color="auto"/>
              <w:left w:val="single" w:sz="4" w:space="0" w:color="auto"/>
              <w:bottom w:val="single" w:sz="4" w:space="0" w:color="auto"/>
              <w:right w:val="single" w:sz="4" w:space="0" w:color="auto"/>
            </w:tcBorders>
            <w:vAlign w:val="center"/>
            <w:hideMark/>
          </w:tcPr>
          <w:p w14:paraId="25A872C2"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2.3.1</w:t>
            </w:r>
            <w:r w:rsidRPr="006643F3">
              <w:rPr>
                <w:rFonts w:ascii="Garamond" w:hAnsi="Garamond"/>
                <w:sz w:val="22"/>
                <w:szCs w:val="22"/>
              </w:rPr>
              <w:t xml:space="preserve"> Kreowanie marki „Pomorskie”</w:t>
            </w:r>
          </w:p>
        </w:tc>
      </w:tr>
      <w:tr w:rsidR="006643F3" w:rsidRPr="006643F3" w14:paraId="631F1105"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A5F96" w14:textId="77777777" w:rsidR="006643F3" w:rsidRPr="006643F3" w:rsidRDefault="006643F3" w:rsidP="00B11C6E">
            <w:pPr>
              <w:rPr>
                <w:rFonts w:ascii="Garamond" w:hAnsi="Garamond"/>
                <w:sz w:val="22"/>
                <w:szCs w:val="22"/>
              </w:rPr>
            </w:pPr>
          </w:p>
        </w:tc>
        <w:tc>
          <w:tcPr>
            <w:tcW w:w="1853" w:type="dxa"/>
            <w:vMerge w:val="restart"/>
            <w:tcBorders>
              <w:top w:val="single" w:sz="4" w:space="0" w:color="auto"/>
              <w:left w:val="single" w:sz="4" w:space="0" w:color="auto"/>
              <w:bottom w:val="single" w:sz="4" w:space="0" w:color="auto"/>
              <w:right w:val="single" w:sz="4" w:space="0" w:color="auto"/>
            </w:tcBorders>
            <w:vAlign w:val="center"/>
            <w:hideMark/>
          </w:tcPr>
          <w:p w14:paraId="1F61D516"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1.1.2</w:t>
            </w:r>
            <w:r w:rsidRPr="006643F3">
              <w:rPr>
                <w:rFonts w:ascii="Garamond" w:hAnsi="Garamond"/>
                <w:sz w:val="22"/>
                <w:szCs w:val="22"/>
              </w:rPr>
              <w:t xml:space="preserve"> Transfer wiedzy do gospodarki</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07386D6F"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w:t>
            </w:r>
            <w:r w:rsidRPr="006643F3">
              <w:rPr>
                <w:rFonts w:ascii="Garamond" w:hAnsi="Garamond"/>
                <w:sz w:val="22"/>
                <w:szCs w:val="22"/>
              </w:rPr>
              <w:lastRenderedPageBreak/>
              <w:t xml:space="preserve">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ACAF6E5"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lastRenderedPageBreak/>
              <w:t>Priorytet 1.2</w:t>
            </w:r>
            <w:r w:rsidRPr="006643F3">
              <w:rPr>
                <w:rFonts w:ascii="Garamond" w:hAnsi="Garamond"/>
                <w:sz w:val="22"/>
                <w:szCs w:val="22"/>
              </w:rPr>
              <w:t xml:space="preserve"> Fundamenty przedsiębiorczości</w:t>
            </w:r>
          </w:p>
        </w:tc>
        <w:tc>
          <w:tcPr>
            <w:tcW w:w="2031" w:type="dxa"/>
            <w:tcBorders>
              <w:top w:val="single" w:sz="4" w:space="0" w:color="auto"/>
              <w:left w:val="single" w:sz="4" w:space="0" w:color="auto"/>
              <w:bottom w:val="single" w:sz="4" w:space="0" w:color="auto"/>
              <w:right w:val="single" w:sz="4" w:space="0" w:color="auto"/>
            </w:tcBorders>
            <w:vAlign w:val="center"/>
            <w:hideMark/>
          </w:tcPr>
          <w:p w14:paraId="776E722D"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1.2.1</w:t>
            </w:r>
            <w:r w:rsidRPr="006643F3">
              <w:rPr>
                <w:rFonts w:ascii="Garamond" w:hAnsi="Garamond"/>
                <w:sz w:val="22"/>
                <w:szCs w:val="22"/>
              </w:rPr>
              <w:t xml:space="preserve"> Inicjowanie przedsiębiorczości</w:t>
            </w:r>
          </w:p>
        </w:tc>
      </w:tr>
      <w:tr w:rsidR="006643F3" w:rsidRPr="006643F3" w14:paraId="6904206B" w14:textId="77777777" w:rsidTr="006643F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CE394"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6A137AC8" w14:textId="77777777" w:rsidR="006643F3" w:rsidRPr="006643F3" w:rsidRDefault="006643F3" w:rsidP="00B11C6E">
            <w:pPr>
              <w:rPr>
                <w:rFonts w:ascii="Garamond" w:hAnsi="Garamond"/>
                <w:b/>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85A3894" w14:textId="77777777" w:rsidR="006643F3" w:rsidRPr="006643F3" w:rsidRDefault="006643F3" w:rsidP="00B11C6E">
            <w:pPr>
              <w:rPr>
                <w:rFonts w:ascii="Garamond" w:hAnsi="Garamond"/>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08394B27"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3.1</w:t>
            </w:r>
            <w:r w:rsidRPr="006643F3">
              <w:rPr>
                <w:rFonts w:ascii="Garamond" w:hAnsi="Garamond"/>
                <w:sz w:val="22"/>
                <w:szCs w:val="22"/>
              </w:rPr>
              <w:t xml:space="preserve"> Edukacja na rzecz rozwoju </w:t>
            </w:r>
            <w:r w:rsidRPr="006643F3">
              <w:rPr>
                <w:rFonts w:ascii="Garamond" w:hAnsi="Garamond"/>
                <w:sz w:val="22"/>
                <w:szCs w:val="22"/>
              </w:rPr>
              <w:br/>
              <w:t>i zatrudnienia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1904D24A"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3.1.3</w:t>
            </w:r>
            <w:r w:rsidRPr="006643F3">
              <w:rPr>
                <w:rFonts w:ascii="Garamond" w:hAnsi="Garamond"/>
                <w:sz w:val="22"/>
                <w:szCs w:val="22"/>
              </w:rPr>
              <w:t xml:space="preserve"> Atrakcyjne szkolnictwo zawodowe</w:t>
            </w:r>
          </w:p>
        </w:tc>
      </w:tr>
      <w:tr w:rsidR="006643F3" w:rsidRPr="006643F3" w14:paraId="5869FD92" w14:textId="77777777" w:rsidTr="00B11C6E">
        <w:trPr>
          <w:jc w:val="center"/>
        </w:trPr>
        <w:tc>
          <w:tcPr>
            <w:tcW w:w="173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E5CAA45"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1.2</w:t>
            </w:r>
            <w:r w:rsidRPr="006643F3">
              <w:rPr>
                <w:rFonts w:ascii="Garamond" w:hAnsi="Garamond"/>
                <w:sz w:val="22"/>
                <w:szCs w:val="22"/>
              </w:rPr>
              <w:t xml:space="preserve"> </w:t>
            </w:r>
            <w:r w:rsidRPr="006643F3">
              <w:rPr>
                <w:rFonts w:ascii="Garamond" w:hAnsi="Garamond" w:cs="Calibri"/>
                <w:sz w:val="22"/>
                <w:szCs w:val="22"/>
              </w:rPr>
              <w:t>Zewnętrzne powiązania gospodarcze</w:t>
            </w:r>
          </w:p>
          <w:p w14:paraId="23FD0D82" w14:textId="77777777" w:rsidR="006643F3" w:rsidRPr="006643F3" w:rsidRDefault="006643F3" w:rsidP="00B11C6E">
            <w:pPr>
              <w:spacing w:before="60" w:after="60"/>
              <w:jc w:val="center"/>
              <w:rPr>
                <w:rFonts w:ascii="Garamond" w:hAnsi="Garamond"/>
                <w:b/>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BF20B"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 xml:space="preserve">Działanie 1.2.1 </w:t>
            </w:r>
            <w:r w:rsidRPr="006643F3">
              <w:rPr>
                <w:rFonts w:ascii="Garamond" w:hAnsi="Garamond"/>
                <w:b/>
                <w:sz w:val="22"/>
                <w:szCs w:val="22"/>
              </w:rPr>
              <w:br/>
            </w:r>
            <w:r w:rsidRPr="006643F3">
              <w:rPr>
                <w:rFonts w:ascii="Garamond" w:hAnsi="Garamond" w:cs="Calibri"/>
                <w:sz w:val="22"/>
                <w:szCs w:val="22"/>
              </w:rPr>
              <w:t>Ekspansja zagraniczna przedsiębiorstw</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16438"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EE721D"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1.1</w:t>
            </w:r>
            <w:r w:rsidRPr="006643F3">
              <w:rPr>
                <w:rFonts w:ascii="Garamond" w:hAnsi="Garamond"/>
                <w:sz w:val="22"/>
                <w:szCs w:val="22"/>
              </w:rPr>
              <w:t xml:space="preserve"> Aktywność zawodowa bez barier</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9C9E1A"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1.1.2</w:t>
            </w:r>
            <w:r w:rsidRPr="006643F3">
              <w:rPr>
                <w:rFonts w:ascii="Garamond" w:hAnsi="Garamond"/>
                <w:sz w:val="22"/>
                <w:szCs w:val="22"/>
              </w:rPr>
              <w:t xml:space="preserve"> Aktywizacja społeczno-zawodowa</w:t>
            </w:r>
          </w:p>
        </w:tc>
      </w:tr>
      <w:tr w:rsidR="006643F3" w:rsidRPr="006643F3" w14:paraId="51D67963"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1B7BB" w14:textId="77777777" w:rsidR="006643F3" w:rsidRPr="006643F3" w:rsidRDefault="006643F3" w:rsidP="00B11C6E">
            <w:pPr>
              <w:rPr>
                <w:rFonts w:ascii="Garamond" w:hAnsi="Garamond"/>
                <w:b/>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27E24"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 xml:space="preserve">Działanie 1.2.2 </w:t>
            </w:r>
            <w:r w:rsidRPr="006643F3">
              <w:rPr>
                <w:rFonts w:ascii="Garamond" w:hAnsi="Garamond"/>
                <w:b/>
                <w:sz w:val="22"/>
                <w:szCs w:val="22"/>
              </w:rPr>
              <w:br/>
            </w:r>
            <w:r w:rsidRPr="006643F3">
              <w:rPr>
                <w:rFonts w:ascii="Garamond" w:hAnsi="Garamond" w:cs="Calibri"/>
                <w:sz w:val="22"/>
                <w:szCs w:val="22"/>
              </w:rPr>
              <w:t>System pozyskiwania inwestycji zewnętrznych</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8DF2A2"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transportu</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A21C99"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3.2.</w:t>
            </w:r>
          </w:p>
          <w:p w14:paraId="162FFB11"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Efektywne wykorzystanie dostępności transportowej węzłów multimodalnych</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F7ACA"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cały zakres interwencji</w:t>
            </w:r>
          </w:p>
        </w:tc>
      </w:tr>
      <w:tr w:rsidR="006643F3" w:rsidRPr="006643F3" w14:paraId="7A7BA189"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BBB49" w14:textId="77777777" w:rsidR="006643F3" w:rsidRPr="006643F3" w:rsidRDefault="006643F3" w:rsidP="00B11C6E">
            <w:pPr>
              <w:rPr>
                <w:rFonts w:ascii="Garamond" w:hAnsi="Garamond"/>
                <w:b/>
                <w:sz w:val="22"/>
                <w:szCs w:val="22"/>
              </w:rPr>
            </w:pPr>
          </w:p>
        </w:tc>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C9DB5"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1.2.3</w:t>
            </w:r>
            <w:r w:rsidRPr="006643F3">
              <w:rPr>
                <w:rFonts w:ascii="Garamond" w:hAnsi="Garamond"/>
                <w:sz w:val="22"/>
                <w:szCs w:val="22"/>
              </w:rPr>
              <w:t xml:space="preserve"> System promocji gospodarczej</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B1FD0"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atrakcyjności kulturalnej </w:t>
            </w:r>
            <w:r w:rsidRPr="006643F3">
              <w:rPr>
                <w:rFonts w:ascii="Garamond" w:hAnsi="Garamond"/>
                <w:sz w:val="22"/>
                <w:szCs w:val="22"/>
              </w:rPr>
              <w:br/>
              <w:t>i turystycznej</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106088"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2.3</w:t>
            </w:r>
            <w:r w:rsidRPr="006643F3">
              <w:rPr>
                <w:rFonts w:ascii="Garamond" w:hAnsi="Garamond"/>
                <w:sz w:val="22"/>
                <w:szCs w:val="22"/>
              </w:rPr>
              <w:t xml:space="preserve"> Rozpoznawalny turystyczny wizerunek regionu</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3FF72"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2.3.1</w:t>
            </w:r>
            <w:r w:rsidRPr="006643F3">
              <w:rPr>
                <w:rFonts w:ascii="Garamond" w:hAnsi="Garamond"/>
                <w:sz w:val="22"/>
                <w:szCs w:val="22"/>
              </w:rPr>
              <w:t xml:space="preserve"> Kreowanie marki „Pomorskie”</w:t>
            </w:r>
          </w:p>
        </w:tc>
      </w:tr>
      <w:tr w:rsidR="006643F3" w:rsidRPr="006643F3" w14:paraId="63DE88E1"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F0FEE6" w14:textId="77777777" w:rsidR="006643F3" w:rsidRPr="006643F3" w:rsidRDefault="006643F3" w:rsidP="00B11C6E">
            <w:pPr>
              <w:rPr>
                <w:rFonts w:ascii="Garamond" w:hAnsi="Garamond"/>
                <w:b/>
                <w:sz w:val="22"/>
                <w:szCs w:val="22"/>
              </w:rPr>
            </w:pPr>
          </w:p>
        </w:tc>
        <w:tc>
          <w:tcPr>
            <w:tcW w:w="1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6FC0C0" w14:textId="77777777" w:rsidR="006643F3" w:rsidRPr="006643F3" w:rsidRDefault="006643F3" w:rsidP="00B11C6E">
            <w:pPr>
              <w:rPr>
                <w:rFonts w:ascii="Garamond" w:hAnsi="Garamond"/>
                <w:sz w:val="22"/>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42880C"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ochrony zdrowia</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A2FC3"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1.1</w:t>
            </w:r>
            <w:r w:rsidRPr="006643F3">
              <w:rPr>
                <w:rFonts w:ascii="Garamond" w:hAnsi="Garamond"/>
                <w:sz w:val="22"/>
                <w:szCs w:val="22"/>
              </w:rPr>
              <w:t xml:space="preserve"> Promocja zdrowia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75257"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cały zakres interwencji</w:t>
            </w:r>
          </w:p>
        </w:tc>
      </w:tr>
      <w:tr w:rsidR="006643F3" w:rsidRPr="006643F3" w14:paraId="2E79CAA7"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35FF32" w14:textId="77777777" w:rsidR="006643F3" w:rsidRPr="006643F3" w:rsidRDefault="006643F3" w:rsidP="00B11C6E">
            <w:pPr>
              <w:rPr>
                <w:rFonts w:ascii="Garamond" w:hAnsi="Garamond"/>
                <w:b/>
                <w:sz w:val="22"/>
                <w:szCs w:val="22"/>
              </w:rPr>
            </w:pPr>
          </w:p>
        </w:tc>
        <w:tc>
          <w:tcPr>
            <w:tcW w:w="1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C0ABE" w14:textId="77777777" w:rsidR="006643F3" w:rsidRPr="006643F3" w:rsidRDefault="006643F3" w:rsidP="00B11C6E">
            <w:pPr>
              <w:rPr>
                <w:rFonts w:ascii="Garamond" w:hAnsi="Garamond"/>
                <w:sz w:val="22"/>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4CBF4"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transportu</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11A92" w14:textId="77777777" w:rsidR="006643F3" w:rsidRPr="006643F3" w:rsidRDefault="006643F3" w:rsidP="00B11C6E">
            <w:pPr>
              <w:spacing w:before="60" w:after="60"/>
              <w:jc w:val="center"/>
              <w:rPr>
                <w:rFonts w:ascii="Garamond" w:hAnsi="Garamond"/>
                <w:b/>
                <w:bCs/>
                <w:sz w:val="22"/>
                <w:szCs w:val="22"/>
              </w:rPr>
            </w:pPr>
            <w:r w:rsidRPr="006643F3">
              <w:rPr>
                <w:rFonts w:ascii="Garamond" w:hAnsi="Garamond"/>
                <w:b/>
                <w:sz w:val="22"/>
                <w:szCs w:val="22"/>
              </w:rPr>
              <w:t>Priorytet</w:t>
            </w:r>
            <w:r w:rsidRPr="006643F3">
              <w:rPr>
                <w:rFonts w:ascii="Garamond" w:hAnsi="Garamond"/>
                <w:b/>
                <w:bCs/>
                <w:sz w:val="22"/>
                <w:szCs w:val="22"/>
              </w:rPr>
              <w:t xml:space="preserve"> 1.2</w:t>
            </w:r>
          </w:p>
          <w:p w14:paraId="1AB51F18"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Wysoka jakość usług transportu zbiorowego i jego promocja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69D35"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cały zakres interwencji</w:t>
            </w:r>
          </w:p>
        </w:tc>
      </w:tr>
      <w:tr w:rsidR="006643F3" w:rsidRPr="006643F3" w14:paraId="34AADF24" w14:textId="77777777" w:rsidTr="00B11C6E">
        <w:trPr>
          <w:jc w:val="center"/>
        </w:trPr>
        <w:tc>
          <w:tcPr>
            <w:tcW w:w="17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03EB0"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 xml:space="preserve">Priorytet 1.3 </w:t>
            </w:r>
            <w:r w:rsidRPr="006643F3">
              <w:rPr>
                <w:rFonts w:ascii="Garamond" w:hAnsi="Garamond"/>
                <w:sz w:val="22"/>
                <w:szCs w:val="22"/>
              </w:rPr>
              <w:t>Profesjonalizacja przedsiębiorstw</w:t>
            </w:r>
          </w:p>
          <w:p w14:paraId="3451AD7F" w14:textId="77777777" w:rsidR="006643F3" w:rsidRPr="006643F3" w:rsidRDefault="006643F3" w:rsidP="00B11C6E">
            <w:pPr>
              <w:spacing w:before="60" w:after="60"/>
              <w:jc w:val="center"/>
              <w:rPr>
                <w:rFonts w:ascii="Garamond" w:hAnsi="Garamond"/>
                <w:b/>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79A685"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1.3.1</w:t>
            </w:r>
            <w:r w:rsidRPr="006643F3">
              <w:rPr>
                <w:rFonts w:ascii="Garamond" w:hAnsi="Garamond"/>
                <w:sz w:val="22"/>
                <w:szCs w:val="22"/>
              </w:rPr>
              <w:t xml:space="preserve"> Usługi dla biznesu</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F61DCD"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E20102"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3.1</w:t>
            </w:r>
            <w:r w:rsidRPr="006643F3">
              <w:rPr>
                <w:rFonts w:ascii="Garamond" w:hAnsi="Garamond"/>
                <w:sz w:val="22"/>
                <w:szCs w:val="22"/>
              </w:rPr>
              <w:t xml:space="preserve"> Edukacja na rzecz rozwoju </w:t>
            </w:r>
            <w:r w:rsidRPr="006643F3">
              <w:rPr>
                <w:rFonts w:ascii="Garamond" w:hAnsi="Garamond"/>
                <w:sz w:val="22"/>
                <w:szCs w:val="22"/>
              </w:rPr>
              <w:br/>
              <w:t>i zatrudnienia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4DAB20"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3.1.3</w:t>
            </w:r>
            <w:r w:rsidRPr="006643F3">
              <w:rPr>
                <w:rFonts w:ascii="Garamond" w:hAnsi="Garamond"/>
                <w:sz w:val="22"/>
                <w:szCs w:val="22"/>
              </w:rPr>
              <w:t xml:space="preserve"> Atrakcyjne szkolnictwo zawodowe</w:t>
            </w:r>
          </w:p>
        </w:tc>
      </w:tr>
      <w:tr w:rsidR="006643F3" w:rsidRPr="006643F3" w14:paraId="673561C3"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3F2CF1" w14:textId="77777777" w:rsidR="006643F3" w:rsidRPr="006643F3" w:rsidRDefault="006643F3" w:rsidP="00B11C6E">
            <w:pPr>
              <w:rPr>
                <w:rFonts w:ascii="Garamond" w:hAnsi="Garamond"/>
                <w:b/>
                <w:sz w:val="22"/>
                <w:szCs w:val="22"/>
              </w:rPr>
            </w:pPr>
          </w:p>
        </w:tc>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ABCA42"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1.3.2</w:t>
            </w:r>
            <w:r w:rsidRPr="006643F3">
              <w:rPr>
                <w:rFonts w:ascii="Garamond" w:hAnsi="Garamond"/>
                <w:sz w:val="22"/>
                <w:szCs w:val="22"/>
              </w:rPr>
              <w:t xml:space="preserve"> Rozwój mikro</w:t>
            </w:r>
            <w:r w:rsidRPr="006643F3">
              <w:rPr>
                <w:rFonts w:ascii="Garamond" w:hAnsi="Garamond"/>
                <w:sz w:val="22"/>
                <w:szCs w:val="22"/>
              </w:rPr>
              <w:br/>
              <w:t>i małych przedsiębiorstw</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7AFC00"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22646B"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1.2</w:t>
            </w:r>
            <w:r w:rsidRPr="006643F3">
              <w:rPr>
                <w:rFonts w:ascii="Garamond" w:hAnsi="Garamond"/>
                <w:sz w:val="22"/>
                <w:szCs w:val="22"/>
              </w:rPr>
              <w:t xml:space="preserve"> Fundamenty przedsiębiorczości</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31D3B"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1.2.1</w:t>
            </w:r>
            <w:r w:rsidRPr="006643F3">
              <w:rPr>
                <w:rFonts w:ascii="Garamond" w:hAnsi="Garamond"/>
                <w:sz w:val="22"/>
                <w:szCs w:val="22"/>
              </w:rPr>
              <w:t xml:space="preserve"> Inicjowanie przedsiębiorczości</w:t>
            </w:r>
          </w:p>
        </w:tc>
      </w:tr>
      <w:tr w:rsidR="006643F3" w:rsidRPr="006643F3" w14:paraId="087CA9AB"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F45407" w14:textId="77777777" w:rsidR="006643F3" w:rsidRPr="006643F3" w:rsidRDefault="006643F3" w:rsidP="00B11C6E">
            <w:pPr>
              <w:rPr>
                <w:rFonts w:ascii="Garamond" w:hAnsi="Garamond"/>
                <w:b/>
                <w:sz w:val="22"/>
                <w:szCs w:val="22"/>
              </w:rPr>
            </w:pPr>
          </w:p>
        </w:tc>
        <w:tc>
          <w:tcPr>
            <w:tcW w:w="1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85063" w14:textId="77777777" w:rsidR="006643F3" w:rsidRPr="006643F3" w:rsidRDefault="006643F3" w:rsidP="00B11C6E">
            <w:pPr>
              <w:rPr>
                <w:rFonts w:ascii="Garamond" w:hAnsi="Garamond"/>
                <w:b/>
                <w:sz w:val="22"/>
                <w:szCs w:val="22"/>
              </w:rPr>
            </w:pPr>
          </w:p>
        </w:tc>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409027" w14:textId="77777777" w:rsidR="006643F3" w:rsidRPr="006643F3" w:rsidRDefault="006643F3" w:rsidP="00B11C6E">
            <w:pPr>
              <w:rPr>
                <w:rFonts w:ascii="Garamond" w:hAnsi="Garamond"/>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6E5C2" w14:textId="77777777" w:rsidR="006643F3" w:rsidRPr="006643F3" w:rsidRDefault="006643F3" w:rsidP="00B11C6E">
            <w:pPr>
              <w:rPr>
                <w:rFonts w:ascii="Garamond" w:hAnsi="Garamond"/>
                <w:b/>
                <w:sz w:val="22"/>
                <w:szCs w:val="22"/>
              </w:rPr>
            </w:pP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92927"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1.2.2</w:t>
            </w:r>
            <w:r w:rsidRPr="006643F3">
              <w:rPr>
                <w:rFonts w:ascii="Garamond" w:hAnsi="Garamond"/>
                <w:sz w:val="22"/>
                <w:szCs w:val="22"/>
              </w:rPr>
              <w:t xml:space="preserve"> Rozwój mikro</w:t>
            </w:r>
            <w:r w:rsidRPr="006643F3">
              <w:rPr>
                <w:rFonts w:ascii="Garamond" w:hAnsi="Garamond"/>
                <w:sz w:val="22"/>
                <w:szCs w:val="22"/>
              </w:rPr>
              <w:br/>
              <w:t>i małych przedsiębiorstw</w:t>
            </w:r>
          </w:p>
        </w:tc>
      </w:tr>
      <w:tr w:rsidR="006643F3" w:rsidRPr="006643F3" w14:paraId="574DB0A0" w14:textId="77777777" w:rsidTr="00B11C6E">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85B933" w14:textId="77777777" w:rsidR="006643F3" w:rsidRPr="006643F3" w:rsidRDefault="006643F3" w:rsidP="00B11C6E">
            <w:pPr>
              <w:rPr>
                <w:rFonts w:ascii="Garamond" w:hAnsi="Garamond"/>
                <w:b/>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E9637"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 xml:space="preserve">Działanie 1.3.3 </w:t>
            </w:r>
            <w:r w:rsidRPr="006643F3">
              <w:rPr>
                <w:rFonts w:ascii="Garamond" w:hAnsi="Garamond"/>
                <w:sz w:val="22"/>
                <w:szCs w:val="22"/>
              </w:rPr>
              <w:t>Tworzenie ram dla cyfryzacji gospodarki</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5C121"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ochrony zdrowia</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7EE049"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2.1</w:t>
            </w:r>
            <w:r w:rsidRPr="006643F3">
              <w:rPr>
                <w:rFonts w:ascii="Garamond" w:hAnsi="Garamond"/>
                <w:sz w:val="22"/>
                <w:szCs w:val="22"/>
              </w:rPr>
              <w:t xml:space="preserve"> </w:t>
            </w:r>
          </w:p>
          <w:p w14:paraId="486F2D6E"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Systemy informatyczne</w:t>
            </w:r>
            <w:r w:rsidRPr="006643F3">
              <w:rPr>
                <w:rFonts w:ascii="Garamond" w:hAnsi="Garamond"/>
                <w:sz w:val="22"/>
                <w:szCs w:val="22"/>
              </w:rPr>
              <w:br/>
              <w:t>i telemedyczne</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2EB7CA"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cały zakres interwencji</w:t>
            </w:r>
          </w:p>
        </w:tc>
      </w:tr>
      <w:tr w:rsidR="006643F3" w:rsidRPr="006643F3" w14:paraId="54DDE366" w14:textId="77777777" w:rsidTr="00B11C6E">
        <w:trPr>
          <w:jc w:val="center"/>
        </w:trPr>
        <w:tc>
          <w:tcPr>
            <w:tcW w:w="1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7DC7DC"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2.1</w:t>
            </w:r>
          </w:p>
          <w:p w14:paraId="266925AE"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sz w:val="22"/>
                <w:szCs w:val="22"/>
              </w:rPr>
              <w:t xml:space="preserve">Ponadregionalna </w:t>
            </w:r>
            <w:r w:rsidRPr="006643F3">
              <w:rPr>
                <w:rFonts w:ascii="Garamond" w:hAnsi="Garamond"/>
                <w:sz w:val="22"/>
                <w:szCs w:val="22"/>
              </w:rPr>
              <w:br/>
              <w:t xml:space="preserve">i </w:t>
            </w:r>
            <w:r w:rsidRPr="006643F3">
              <w:rPr>
                <w:rFonts w:ascii="Garamond" w:hAnsi="Garamond"/>
                <w:sz w:val="22"/>
                <w:szCs w:val="22"/>
              </w:rPr>
              <w:lastRenderedPageBreak/>
              <w:t>międzynarodowa aktywność uczelni</w:t>
            </w:r>
          </w:p>
        </w:tc>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D74720"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lastRenderedPageBreak/>
              <w:t>Działanie 2.1.1</w:t>
            </w:r>
            <w:r w:rsidRPr="006643F3">
              <w:rPr>
                <w:rFonts w:ascii="Garamond" w:hAnsi="Garamond"/>
                <w:sz w:val="22"/>
                <w:szCs w:val="22"/>
              </w:rPr>
              <w:t xml:space="preserve"> Skonsolidowana </w:t>
            </w:r>
            <w:r w:rsidRPr="006643F3">
              <w:rPr>
                <w:rFonts w:ascii="Garamond" w:hAnsi="Garamond"/>
                <w:sz w:val="22"/>
                <w:szCs w:val="22"/>
              </w:rPr>
              <w:lastRenderedPageBreak/>
              <w:t>oferta pomorskich uczelni</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D051F8"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lastRenderedPageBreak/>
              <w:t xml:space="preserve">RPS </w:t>
            </w:r>
            <w:r w:rsidRPr="006643F3">
              <w:rPr>
                <w:rFonts w:ascii="Garamond" w:hAnsi="Garamond"/>
                <w:sz w:val="22"/>
                <w:szCs w:val="22"/>
              </w:rPr>
              <w:br/>
              <w:t xml:space="preserve">w zakresie aktywności </w:t>
            </w:r>
            <w:r w:rsidRPr="006643F3">
              <w:rPr>
                <w:rFonts w:ascii="Garamond" w:hAnsi="Garamond"/>
                <w:sz w:val="22"/>
                <w:szCs w:val="22"/>
              </w:rPr>
              <w:lastRenderedPageBreak/>
              <w:t xml:space="preserve">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56B8A"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lastRenderedPageBreak/>
              <w:t>Priorytet 3.1</w:t>
            </w:r>
            <w:r w:rsidRPr="006643F3">
              <w:rPr>
                <w:rFonts w:ascii="Garamond" w:hAnsi="Garamond"/>
                <w:sz w:val="22"/>
                <w:szCs w:val="22"/>
              </w:rPr>
              <w:t xml:space="preserve"> Edukacja na rzecz </w:t>
            </w:r>
            <w:r w:rsidRPr="006643F3">
              <w:rPr>
                <w:rFonts w:ascii="Garamond" w:hAnsi="Garamond"/>
                <w:sz w:val="22"/>
                <w:szCs w:val="22"/>
              </w:rPr>
              <w:lastRenderedPageBreak/>
              <w:t xml:space="preserve">rozwoju </w:t>
            </w:r>
            <w:r w:rsidRPr="006643F3">
              <w:rPr>
                <w:rFonts w:ascii="Garamond" w:hAnsi="Garamond"/>
                <w:sz w:val="22"/>
                <w:szCs w:val="22"/>
              </w:rPr>
              <w:br/>
              <w:t>i zatrudnienia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B5BCF"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lastRenderedPageBreak/>
              <w:t>Działanie 3.1.2</w:t>
            </w:r>
            <w:r w:rsidRPr="006643F3">
              <w:rPr>
                <w:rFonts w:ascii="Garamond" w:hAnsi="Garamond"/>
                <w:sz w:val="22"/>
                <w:szCs w:val="22"/>
              </w:rPr>
              <w:t xml:space="preserve"> Fundamenty edukacji</w:t>
            </w:r>
          </w:p>
        </w:tc>
      </w:tr>
      <w:tr w:rsidR="006643F3" w:rsidRPr="006643F3" w14:paraId="0123A513" w14:textId="77777777" w:rsidTr="00B11C6E">
        <w:trPr>
          <w:trHeight w:val="60"/>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6999AB" w14:textId="77777777" w:rsidR="006643F3" w:rsidRPr="006643F3" w:rsidRDefault="006643F3" w:rsidP="00B11C6E">
            <w:pPr>
              <w:rPr>
                <w:rFonts w:ascii="Garamond" w:hAnsi="Garamond"/>
                <w:b/>
                <w:sz w:val="22"/>
                <w:szCs w:val="22"/>
              </w:rPr>
            </w:pPr>
          </w:p>
        </w:tc>
        <w:tc>
          <w:tcPr>
            <w:tcW w:w="1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391840" w14:textId="77777777" w:rsidR="006643F3" w:rsidRPr="006643F3" w:rsidRDefault="006643F3" w:rsidP="00B11C6E">
            <w:pPr>
              <w:rPr>
                <w:rFonts w:ascii="Garamond" w:hAnsi="Garamond"/>
                <w:sz w:val="22"/>
                <w:szCs w:val="22"/>
              </w:rPr>
            </w:pP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43501"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ochrony zdrowia</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2349D"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3.2</w:t>
            </w:r>
            <w:r w:rsidRPr="006643F3">
              <w:rPr>
                <w:rFonts w:ascii="Garamond" w:hAnsi="Garamond"/>
                <w:sz w:val="22"/>
                <w:szCs w:val="22"/>
              </w:rPr>
              <w:t xml:space="preserve"> Kompleksowa opieka nad pacjentem</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94F4B"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3.2.2</w:t>
            </w:r>
            <w:r w:rsidRPr="006643F3">
              <w:rPr>
                <w:rFonts w:ascii="Garamond" w:hAnsi="Garamond"/>
                <w:sz w:val="22"/>
                <w:szCs w:val="22"/>
              </w:rPr>
              <w:t xml:space="preserve"> Rozwój współpracy międzydyscyplinarnej</w:t>
            </w:r>
          </w:p>
        </w:tc>
      </w:tr>
      <w:tr w:rsidR="006643F3" w:rsidRPr="006643F3" w14:paraId="5882C71D" w14:textId="77777777" w:rsidTr="006643F3">
        <w:trPr>
          <w:trHeight w:val="170"/>
          <w:jc w:val="center"/>
        </w:trPr>
        <w:tc>
          <w:tcPr>
            <w:tcW w:w="1733" w:type="dxa"/>
            <w:vMerge w:val="restart"/>
            <w:tcBorders>
              <w:top w:val="single" w:sz="4" w:space="0" w:color="auto"/>
              <w:left w:val="single" w:sz="4" w:space="0" w:color="auto"/>
              <w:bottom w:val="single" w:sz="4" w:space="0" w:color="auto"/>
              <w:right w:val="single" w:sz="4" w:space="0" w:color="auto"/>
            </w:tcBorders>
            <w:vAlign w:val="center"/>
            <w:hideMark/>
          </w:tcPr>
          <w:p w14:paraId="4F807F8D"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2.2</w:t>
            </w:r>
            <w:r w:rsidRPr="006643F3">
              <w:rPr>
                <w:rFonts w:ascii="Garamond" w:hAnsi="Garamond"/>
                <w:sz w:val="22"/>
                <w:szCs w:val="22"/>
              </w:rPr>
              <w:t xml:space="preserve"> Kształcenie </w:t>
            </w:r>
            <w:r w:rsidRPr="006643F3">
              <w:rPr>
                <w:rFonts w:ascii="Garamond" w:hAnsi="Garamond"/>
                <w:sz w:val="22"/>
                <w:szCs w:val="22"/>
              </w:rPr>
              <w:br/>
              <w:t>dla potrzeb gospodarki</w:t>
            </w:r>
          </w:p>
        </w:tc>
        <w:tc>
          <w:tcPr>
            <w:tcW w:w="1853" w:type="dxa"/>
            <w:vMerge w:val="restart"/>
            <w:tcBorders>
              <w:top w:val="single" w:sz="4" w:space="0" w:color="auto"/>
              <w:left w:val="single" w:sz="4" w:space="0" w:color="auto"/>
              <w:bottom w:val="single" w:sz="4" w:space="0" w:color="auto"/>
              <w:right w:val="single" w:sz="4" w:space="0" w:color="auto"/>
            </w:tcBorders>
            <w:vAlign w:val="center"/>
            <w:hideMark/>
          </w:tcPr>
          <w:p w14:paraId="0FAA202A"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cały zakres interwencji</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14:paraId="0CA0A555"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vAlign w:val="center"/>
            <w:hideMark/>
          </w:tcPr>
          <w:p w14:paraId="09F35897"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1.3</w:t>
            </w:r>
            <w:r w:rsidRPr="006643F3">
              <w:rPr>
                <w:rFonts w:ascii="Garamond" w:hAnsi="Garamond"/>
                <w:sz w:val="22"/>
                <w:szCs w:val="22"/>
              </w:rPr>
              <w:t xml:space="preserve"> Adaptacja do zmian rynku pracy</w:t>
            </w:r>
          </w:p>
        </w:tc>
        <w:tc>
          <w:tcPr>
            <w:tcW w:w="2031" w:type="dxa"/>
            <w:tcBorders>
              <w:top w:val="single" w:sz="4" w:space="0" w:color="auto"/>
              <w:left w:val="single" w:sz="4" w:space="0" w:color="auto"/>
              <w:bottom w:val="single" w:sz="4" w:space="0" w:color="auto"/>
              <w:right w:val="single" w:sz="4" w:space="0" w:color="auto"/>
            </w:tcBorders>
            <w:vAlign w:val="center"/>
            <w:hideMark/>
          </w:tcPr>
          <w:p w14:paraId="579A60DC"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cały zakres interwencji</w:t>
            </w:r>
          </w:p>
        </w:tc>
      </w:tr>
      <w:tr w:rsidR="006643F3" w:rsidRPr="006643F3" w14:paraId="456DC04F" w14:textId="77777777" w:rsidTr="006643F3">
        <w:trPr>
          <w:trHeight w:val="1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1D92A8"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vAlign w:val="center"/>
            <w:hideMark/>
          </w:tcPr>
          <w:p w14:paraId="058FF8D2" w14:textId="77777777" w:rsidR="006643F3" w:rsidRPr="006643F3" w:rsidRDefault="006643F3" w:rsidP="00B11C6E">
            <w:pPr>
              <w:rPr>
                <w:rFonts w:ascii="Garamond" w:hAnsi="Garamond"/>
                <w:sz w:val="22"/>
                <w:szCs w:val="22"/>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F495632" w14:textId="77777777" w:rsidR="006643F3" w:rsidRPr="006643F3" w:rsidRDefault="006643F3" w:rsidP="00B11C6E">
            <w:pPr>
              <w:rPr>
                <w:rFonts w:ascii="Garamond" w:hAnsi="Garamond"/>
                <w:sz w:val="22"/>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3B7CA810"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3.1</w:t>
            </w:r>
            <w:r w:rsidRPr="006643F3">
              <w:rPr>
                <w:rFonts w:ascii="Garamond" w:hAnsi="Garamond"/>
                <w:sz w:val="22"/>
                <w:szCs w:val="22"/>
              </w:rPr>
              <w:t xml:space="preserve"> Edukacja na rzecz rozwoju </w:t>
            </w:r>
            <w:r w:rsidRPr="006643F3">
              <w:rPr>
                <w:rFonts w:ascii="Garamond" w:hAnsi="Garamond"/>
                <w:sz w:val="22"/>
                <w:szCs w:val="22"/>
              </w:rPr>
              <w:br/>
              <w:t>i zatrudnienia</w:t>
            </w:r>
          </w:p>
        </w:tc>
        <w:tc>
          <w:tcPr>
            <w:tcW w:w="2031" w:type="dxa"/>
            <w:tcBorders>
              <w:top w:val="single" w:sz="4" w:space="0" w:color="auto"/>
              <w:left w:val="single" w:sz="4" w:space="0" w:color="auto"/>
              <w:bottom w:val="single" w:sz="4" w:space="0" w:color="auto"/>
              <w:right w:val="single" w:sz="4" w:space="0" w:color="auto"/>
            </w:tcBorders>
            <w:vAlign w:val="center"/>
            <w:hideMark/>
          </w:tcPr>
          <w:p w14:paraId="384836DE"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3.1.3</w:t>
            </w:r>
            <w:r w:rsidRPr="006643F3">
              <w:rPr>
                <w:rFonts w:ascii="Garamond" w:hAnsi="Garamond"/>
                <w:sz w:val="22"/>
                <w:szCs w:val="22"/>
              </w:rPr>
              <w:t xml:space="preserve"> Atrakcyjne szkolnictwo zawodowe</w:t>
            </w:r>
          </w:p>
        </w:tc>
      </w:tr>
      <w:tr w:rsidR="006643F3" w:rsidRPr="006643F3" w14:paraId="2AC34855" w14:textId="77777777" w:rsidTr="006643F3">
        <w:trPr>
          <w:trHeight w:val="1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7727D" w14:textId="77777777" w:rsidR="006643F3" w:rsidRPr="006643F3" w:rsidRDefault="006643F3" w:rsidP="00B11C6E">
            <w:pPr>
              <w:rPr>
                <w:rFonts w:ascii="Garamond" w:hAnsi="Garamond"/>
                <w:sz w:val="22"/>
                <w:szCs w:val="22"/>
              </w:rPr>
            </w:pPr>
          </w:p>
        </w:tc>
        <w:tc>
          <w:tcPr>
            <w:tcW w:w="1853" w:type="dxa"/>
            <w:tcBorders>
              <w:top w:val="single" w:sz="4" w:space="0" w:color="auto"/>
              <w:left w:val="single" w:sz="4" w:space="0" w:color="auto"/>
              <w:bottom w:val="single" w:sz="4" w:space="0" w:color="auto"/>
              <w:right w:val="single" w:sz="4" w:space="0" w:color="auto"/>
            </w:tcBorders>
            <w:vAlign w:val="center"/>
            <w:hideMark/>
          </w:tcPr>
          <w:p w14:paraId="676FEC71"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2.2.1</w:t>
            </w:r>
            <w:r w:rsidRPr="006643F3">
              <w:rPr>
                <w:rFonts w:ascii="Garamond" w:hAnsi="Garamond"/>
                <w:sz w:val="22"/>
                <w:szCs w:val="22"/>
              </w:rPr>
              <w:t xml:space="preserve"> Współpraca pracodawców </w:t>
            </w:r>
            <w:r w:rsidRPr="006643F3">
              <w:rPr>
                <w:rFonts w:ascii="Garamond" w:hAnsi="Garamond"/>
                <w:sz w:val="22"/>
                <w:szCs w:val="22"/>
              </w:rPr>
              <w:br/>
              <w:t>i uczelni</w:t>
            </w:r>
          </w:p>
        </w:tc>
        <w:tc>
          <w:tcPr>
            <w:tcW w:w="1502" w:type="dxa"/>
            <w:tcBorders>
              <w:top w:val="single" w:sz="4" w:space="0" w:color="auto"/>
              <w:left w:val="single" w:sz="4" w:space="0" w:color="auto"/>
              <w:bottom w:val="single" w:sz="4" w:space="0" w:color="auto"/>
              <w:right w:val="single" w:sz="4" w:space="0" w:color="auto"/>
            </w:tcBorders>
            <w:vAlign w:val="center"/>
            <w:hideMark/>
          </w:tcPr>
          <w:p w14:paraId="4BCE8C62"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vAlign w:val="center"/>
            <w:hideMark/>
          </w:tcPr>
          <w:p w14:paraId="4DEC6391"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w:t>
            </w:r>
          </w:p>
        </w:tc>
        <w:tc>
          <w:tcPr>
            <w:tcW w:w="2031" w:type="dxa"/>
            <w:tcBorders>
              <w:top w:val="single" w:sz="4" w:space="0" w:color="auto"/>
              <w:left w:val="single" w:sz="4" w:space="0" w:color="auto"/>
              <w:bottom w:val="single" w:sz="4" w:space="0" w:color="auto"/>
              <w:right w:val="single" w:sz="4" w:space="0" w:color="auto"/>
            </w:tcBorders>
            <w:vAlign w:val="center"/>
            <w:hideMark/>
          </w:tcPr>
          <w:p w14:paraId="00B494F6"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Zobowiązanie</w:t>
            </w:r>
            <w:r w:rsidRPr="006643F3">
              <w:rPr>
                <w:rFonts w:ascii="Garamond" w:hAnsi="Garamond"/>
                <w:sz w:val="22"/>
                <w:szCs w:val="22"/>
              </w:rPr>
              <w:t>: Stworzenie regionalnego systemu monitorowania losów absolwentów na każdym etapie kształcenia</w:t>
            </w:r>
          </w:p>
        </w:tc>
      </w:tr>
      <w:tr w:rsidR="006643F3" w:rsidRPr="006643F3" w14:paraId="70F59AAF" w14:textId="77777777" w:rsidTr="00B11C6E">
        <w:trPr>
          <w:trHeight w:val="11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BAA9BE" w14:textId="77777777" w:rsidR="006643F3" w:rsidRPr="006643F3" w:rsidRDefault="006643F3" w:rsidP="00B11C6E">
            <w:pPr>
              <w:rPr>
                <w:rFonts w:ascii="Garamond" w:hAnsi="Garamond"/>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E9A3B" w14:textId="77777777" w:rsidR="006643F3" w:rsidRPr="006643F3" w:rsidRDefault="006643F3" w:rsidP="00B11C6E">
            <w:pPr>
              <w:spacing w:before="60" w:after="60"/>
              <w:jc w:val="center"/>
              <w:rPr>
                <w:rFonts w:ascii="Garamond" w:hAnsi="Garamond"/>
                <w:strike/>
                <w:sz w:val="22"/>
                <w:szCs w:val="22"/>
              </w:rPr>
            </w:pPr>
            <w:r w:rsidRPr="006643F3">
              <w:rPr>
                <w:rFonts w:ascii="Garamond" w:hAnsi="Garamond"/>
                <w:b/>
                <w:sz w:val="22"/>
                <w:szCs w:val="22"/>
              </w:rPr>
              <w:t>Działanie 2.2.1</w:t>
            </w:r>
            <w:r w:rsidRPr="006643F3">
              <w:rPr>
                <w:rFonts w:ascii="Garamond" w:hAnsi="Garamond"/>
                <w:sz w:val="22"/>
                <w:szCs w:val="22"/>
              </w:rPr>
              <w:t xml:space="preserve"> Współpraca pracodawców </w:t>
            </w:r>
            <w:r w:rsidRPr="006643F3">
              <w:rPr>
                <w:rFonts w:ascii="Garamond" w:hAnsi="Garamond"/>
                <w:sz w:val="22"/>
                <w:szCs w:val="22"/>
              </w:rPr>
              <w:br/>
              <w:t>i uczelni</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F8E1B"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ochrony zdrowia</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B7AA3"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3.1</w:t>
            </w:r>
            <w:r w:rsidRPr="006643F3">
              <w:rPr>
                <w:rFonts w:ascii="Garamond" w:hAnsi="Garamond"/>
                <w:sz w:val="22"/>
                <w:szCs w:val="22"/>
              </w:rPr>
              <w:t xml:space="preserve"> Specjalistyczna kadra medyczna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C92B8"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cały zakres interwencji </w:t>
            </w:r>
          </w:p>
        </w:tc>
      </w:tr>
      <w:tr w:rsidR="006643F3" w:rsidRPr="006643F3" w14:paraId="2164581A" w14:textId="77777777" w:rsidTr="00B11C6E">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3C1B12" w14:textId="77777777" w:rsidR="006643F3" w:rsidRPr="006643F3" w:rsidRDefault="006643F3" w:rsidP="00B11C6E">
            <w:pPr>
              <w:rPr>
                <w:rFonts w:ascii="Garamond" w:hAnsi="Garamond"/>
                <w:sz w:val="22"/>
                <w:szCs w:val="22"/>
              </w:rPr>
            </w:pPr>
          </w:p>
        </w:tc>
        <w:tc>
          <w:tcPr>
            <w:tcW w:w="18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1E73FCE"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Działanie 2.2.2</w:t>
            </w:r>
            <w:r w:rsidRPr="006643F3">
              <w:rPr>
                <w:rFonts w:ascii="Garamond" w:hAnsi="Garamond"/>
                <w:sz w:val="22"/>
                <w:szCs w:val="22"/>
              </w:rPr>
              <w:t xml:space="preserve"> Kształcenie zawodowe w subregionach</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879981"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w zakresie ochrony zdrowia</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8B145"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3.1</w:t>
            </w:r>
            <w:r w:rsidRPr="006643F3">
              <w:rPr>
                <w:rFonts w:ascii="Garamond" w:hAnsi="Garamond"/>
                <w:sz w:val="22"/>
                <w:szCs w:val="22"/>
              </w:rPr>
              <w:t xml:space="preserve"> Specjalistyczna kadra medyczna</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581E1"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cały zakres interwencji</w:t>
            </w:r>
          </w:p>
        </w:tc>
      </w:tr>
      <w:tr w:rsidR="006643F3" w:rsidRPr="006643F3" w14:paraId="2F0CE65D" w14:textId="77777777" w:rsidTr="00B11C6E">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949C3D" w14:textId="77777777" w:rsidR="006643F3" w:rsidRPr="006643F3" w:rsidRDefault="006643F3" w:rsidP="00B11C6E">
            <w:pPr>
              <w:rPr>
                <w:rFonts w:ascii="Garamond" w:hAnsi="Garamond"/>
                <w:sz w:val="22"/>
                <w:szCs w:val="22"/>
              </w:rPr>
            </w:pPr>
          </w:p>
        </w:tc>
        <w:tc>
          <w:tcPr>
            <w:tcW w:w="185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3A8BE0" w14:textId="77777777" w:rsidR="006643F3" w:rsidRPr="006643F3" w:rsidRDefault="006643F3" w:rsidP="00B11C6E">
            <w:pPr>
              <w:rPr>
                <w:rFonts w:ascii="Garamond" w:hAnsi="Garamond"/>
                <w:sz w:val="22"/>
                <w:szCs w:val="22"/>
              </w:rPr>
            </w:pPr>
          </w:p>
        </w:tc>
        <w:tc>
          <w:tcPr>
            <w:tcW w:w="15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1507AA" w14:textId="77777777" w:rsidR="006643F3" w:rsidRPr="006643F3" w:rsidRDefault="006643F3" w:rsidP="00B11C6E">
            <w:pPr>
              <w:rPr>
                <w:rFonts w:ascii="Garamond" w:hAnsi="Garamond"/>
                <w:sz w:val="22"/>
                <w:szCs w:val="22"/>
              </w:rPr>
            </w:pP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3BED5"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Priorytet 3.3</w:t>
            </w:r>
            <w:r w:rsidRPr="006643F3">
              <w:rPr>
                <w:rFonts w:ascii="Garamond" w:hAnsi="Garamond"/>
                <w:sz w:val="22"/>
                <w:szCs w:val="22"/>
              </w:rPr>
              <w:t xml:space="preserve"> Zasoby  sieci lecznictwa ambulatoryjnego</w:t>
            </w:r>
            <w:r w:rsidRPr="006643F3">
              <w:rPr>
                <w:rFonts w:ascii="Garamond" w:hAnsi="Garamond"/>
                <w:sz w:val="22"/>
                <w:szCs w:val="22"/>
              </w:rPr>
              <w:br/>
              <w:t>i stacjonarnego</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9C16"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cały zakres interwencji</w:t>
            </w:r>
          </w:p>
        </w:tc>
      </w:tr>
      <w:tr w:rsidR="006643F3" w:rsidRPr="006643F3" w14:paraId="611BED50" w14:textId="77777777" w:rsidTr="00B11C6E">
        <w:trPr>
          <w:trHeight w:val="1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E46B1" w14:textId="77777777" w:rsidR="006643F3" w:rsidRPr="006643F3" w:rsidRDefault="006643F3" w:rsidP="00B11C6E">
            <w:pPr>
              <w:rPr>
                <w:rFonts w:ascii="Garamond" w:hAnsi="Garamond"/>
                <w:sz w:val="22"/>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1AC405"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2.2.3</w:t>
            </w:r>
            <w:r w:rsidRPr="006643F3">
              <w:rPr>
                <w:rFonts w:ascii="Garamond" w:hAnsi="Garamond"/>
                <w:sz w:val="22"/>
                <w:szCs w:val="22"/>
              </w:rPr>
              <w:t xml:space="preserve"> Koordynacja polityki stypendialnej </w:t>
            </w:r>
          </w:p>
        </w:tc>
        <w:tc>
          <w:tcPr>
            <w:tcW w:w="15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EFE36" w14:textId="77777777" w:rsidR="006643F3" w:rsidRPr="006643F3" w:rsidRDefault="006643F3" w:rsidP="00B11C6E">
            <w:pPr>
              <w:spacing w:before="60" w:after="60"/>
              <w:jc w:val="center"/>
              <w:rPr>
                <w:rFonts w:ascii="Garamond" w:hAnsi="Garamond"/>
                <w:sz w:val="22"/>
                <w:szCs w:val="22"/>
              </w:rPr>
            </w:pPr>
            <w:r w:rsidRPr="006643F3">
              <w:rPr>
                <w:rFonts w:ascii="Garamond" w:hAnsi="Garamond"/>
                <w:sz w:val="22"/>
                <w:szCs w:val="22"/>
              </w:rPr>
              <w:t xml:space="preserve">RPS </w:t>
            </w:r>
            <w:r w:rsidRPr="006643F3">
              <w:rPr>
                <w:rFonts w:ascii="Garamond" w:hAnsi="Garamond"/>
                <w:sz w:val="22"/>
                <w:szCs w:val="22"/>
              </w:rPr>
              <w:br/>
              <w:t xml:space="preserve">w zakresie aktywności zawodowej </w:t>
            </w:r>
            <w:r w:rsidRPr="006643F3">
              <w:rPr>
                <w:rFonts w:ascii="Garamond" w:hAnsi="Garamond"/>
                <w:sz w:val="22"/>
                <w:szCs w:val="22"/>
              </w:rPr>
              <w:br/>
              <w:t>i społecznej</w:t>
            </w:r>
          </w:p>
        </w:tc>
        <w:tc>
          <w:tcPr>
            <w:tcW w:w="18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CB23F9" w14:textId="77777777" w:rsidR="006643F3" w:rsidRPr="006643F3" w:rsidRDefault="006643F3" w:rsidP="00B11C6E">
            <w:pPr>
              <w:spacing w:before="60" w:after="60"/>
              <w:jc w:val="center"/>
              <w:rPr>
                <w:rFonts w:ascii="Garamond" w:hAnsi="Garamond"/>
                <w:sz w:val="22"/>
                <w:szCs w:val="22"/>
              </w:rPr>
            </w:pPr>
            <w:r w:rsidRPr="006643F3">
              <w:rPr>
                <w:rFonts w:ascii="Garamond" w:hAnsi="Garamond"/>
                <w:b/>
                <w:sz w:val="22"/>
                <w:szCs w:val="22"/>
              </w:rPr>
              <w:t>Priorytet 3.2</w:t>
            </w:r>
            <w:r w:rsidRPr="006643F3">
              <w:rPr>
                <w:rFonts w:ascii="Garamond" w:hAnsi="Garamond"/>
                <w:sz w:val="22"/>
                <w:szCs w:val="22"/>
              </w:rPr>
              <w:t xml:space="preserve"> Indywidualne ścieżki kariery</w:t>
            </w:r>
          </w:p>
        </w:tc>
        <w:tc>
          <w:tcPr>
            <w:tcW w:w="20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FF6CE" w14:textId="77777777" w:rsidR="006643F3" w:rsidRPr="006643F3" w:rsidRDefault="006643F3" w:rsidP="00B11C6E">
            <w:pPr>
              <w:spacing w:before="60" w:after="60"/>
              <w:jc w:val="center"/>
              <w:rPr>
                <w:rFonts w:ascii="Garamond" w:hAnsi="Garamond"/>
                <w:b/>
                <w:sz w:val="22"/>
                <w:szCs w:val="22"/>
              </w:rPr>
            </w:pPr>
            <w:r w:rsidRPr="006643F3">
              <w:rPr>
                <w:rFonts w:ascii="Garamond" w:hAnsi="Garamond"/>
                <w:b/>
                <w:sz w:val="22"/>
                <w:szCs w:val="22"/>
              </w:rPr>
              <w:t>Działanie 3.2.1</w:t>
            </w:r>
            <w:r w:rsidRPr="006643F3">
              <w:rPr>
                <w:rFonts w:ascii="Garamond" w:hAnsi="Garamond"/>
                <w:sz w:val="22"/>
                <w:szCs w:val="22"/>
              </w:rPr>
              <w:t xml:space="preserve"> Zdolnie w edukacji</w:t>
            </w:r>
          </w:p>
        </w:tc>
      </w:tr>
    </w:tbl>
    <w:p w14:paraId="076C03E9" w14:textId="77777777" w:rsidR="006643F3" w:rsidRPr="00EC4F0C" w:rsidRDefault="006643F3" w:rsidP="00B11C6E">
      <w:pPr>
        <w:spacing w:line="288" w:lineRule="auto"/>
        <w:jc w:val="both"/>
        <w:rPr>
          <w:rFonts w:ascii="Garamond" w:hAnsi="Garamond"/>
        </w:rPr>
      </w:pPr>
    </w:p>
    <w:p w14:paraId="55DEC00F" w14:textId="77777777" w:rsidR="006643F3" w:rsidRPr="00EC4F0C" w:rsidRDefault="006643F3" w:rsidP="00B11C6E">
      <w:pPr>
        <w:spacing w:line="288" w:lineRule="auto"/>
        <w:jc w:val="both"/>
        <w:rPr>
          <w:rFonts w:ascii="Garamond" w:hAnsi="Garamond"/>
        </w:rPr>
      </w:pPr>
    </w:p>
    <w:p w14:paraId="5D7AE50D" w14:textId="77777777" w:rsidR="00584403" w:rsidRPr="00EC4F0C" w:rsidRDefault="00584403" w:rsidP="003B6C5F">
      <w:pPr>
        <w:pStyle w:val="Akapitzlist"/>
        <w:keepNext/>
        <w:numPr>
          <w:ilvl w:val="0"/>
          <w:numId w:val="119"/>
        </w:numPr>
        <w:shd w:val="clear" w:color="auto" w:fill="99CCFF"/>
        <w:spacing w:before="240" w:after="60"/>
        <w:outlineLvl w:val="1"/>
        <w:rPr>
          <w:rFonts w:ascii="Garamond" w:hAnsi="Garamond" w:cs="Arial"/>
          <w:b/>
          <w:bCs/>
          <w:caps/>
          <w:kern w:val="32"/>
          <w:lang w:eastAsia="pl-PL"/>
        </w:rPr>
      </w:pPr>
      <w:bookmarkStart w:id="19" w:name="_Toc352158538"/>
      <w:bookmarkStart w:id="20" w:name="_Toc364768825"/>
      <w:r w:rsidRPr="00EC4F0C">
        <w:rPr>
          <w:rFonts w:ascii="Garamond" w:hAnsi="Garamond" w:cs="Arial"/>
          <w:b/>
          <w:bCs/>
          <w:caps/>
          <w:kern w:val="32"/>
          <w:lang w:eastAsia="pl-PL"/>
        </w:rPr>
        <w:t xml:space="preserve">Zasady </w:t>
      </w:r>
      <w:r w:rsidRPr="003B6C5F">
        <w:rPr>
          <w:rFonts w:ascii="Garamond" w:hAnsi="Garamond" w:cs="Arial"/>
          <w:b/>
          <w:bCs/>
          <w:caps/>
          <w:kern w:val="32"/>
          <w:lang w:eastAsia="pl-PL"/>
        </w:rPr>
        <w:t>i warunki wykorzystania Zintegrowanych Porozumień Terytorialnych</w:t>
      </w:r>
      <w:bookmarkEnd w:id="19"/>
      <w:bookmarkEnd w:id="20"/>
    </w:p>
    <w:p w14:paraId="4EB20940" w14:textId="77777777" w:rsidR="00584403" w:rsidRPr="00EC4F0C" w:rsidRDefault="00584403" w:rsidP="00584403">
      <w:pPr>
        <w:spacing w:before="240" w:after="120" w:line="288" w:lineRule="auto"/>
        <w:jc w:val="both"/>
        <w:rPr>
          <w:rFonts w:ascii="Garamond" w:hAnsi="Garamond" w:cs="Calibri"/>
          <w:color w:val="000000"/>
        </w:rPr>
      </w:pPr>
      <w:r w:rsidRPr="00EC4F0C">
        <w:rPr>
          <w:rFonts w:ascii="Garamond" w:hAnsi="Garamond"/>
        </w:rPr>
        <w:t>Jedną z form realizacji RPS są Zintegrowane Porozumienia Terytorialne (ZPT). Program wnosi wkład w identyfikację</w:t>
      </w:r>
      <w:r w:rsidRPr="00CD55E7">
        <w:rPr>
          <w:rFonts w:ascii="Garamond" w:hAnsi="Garamond"/>
        </w:rPr>
        <w:t xml:space="preserve"> </w:t>
      </w:r>
      <w:r w:rsidRPr="00EC4F0C">
        <w:rPr>
          <w:rFonts w:ascii="Garamond" w:hAnsi="Garamond" w:cs="Calibri"/>
          <w:color w:val="000000"/>
        </w:rPr>
        <w:t>tematycznej oferty wsparcia</w:t>
      </w:r>
      <w:r>
        <w:rPr>
          <w:rFonts w:ascii="Garamond" w:hAnsi="Garamond" w:cs="Calibri"/>
          <w:color w:val="000000"/>
        </w:rPr>
        <w:t>,</w:t>
      </w:r>
      <w:r w:rsidRPr="00EC4F0C">
        <w:rPr>
          <w:rFonts w:ascii="Garamond" w:hAnsi="Garamond" w:cs="Calibri"/>
          <w:color w:val="000000"/>
        </w:rPr>
        <w:t xml:space="preserve"> adresowanej do poszczególnych typów miejskich obszarów funkcjonalnych w ramach priorytetów, działań i typów przedsięwzięć objętych jego zakresem przedmiotowym.</w:t>
      </w:r>
    </w:p>
    <w:p w14:paraId="1F19BAD0" w14:textId="77777777" w:rsidR="00584403" w:rsidRPr="00EC4F0C" w:rsidRDefault="00584403" w:rsidP="00584403">
      <w:pPr>
        <w:spacing w:after="120" w:line="288" w:lineRule="auto"/>
        <w:jc w:val="both"/>
        <w:rPr>
          <w:rFonts w:ascii="Garamond" w:hAnsi="Garamond" w:cs="Calibri"/>
          <w:color w:val="000000"/>
        </w:rPr>
      </w:pPr>
      <w:r w:rsidRPr="00EC4F0C">
        <w:rPr>
          <w:rFonts w:ascii="Garamond" w:hAnsi="Garamond" w:cs="Calibri"/>
          <w:color w:val="000000"/>
        </w:rPr>
        <w:lastRenderedPageBreak/>
        <w:t>W celu identyfikacji obszarów tematycznych Programu</w:t>
      </w:r>
      <w:r>
        <w:rPr>
          <w:rFonts w:ascii="Garamond" w:hAnsi="Garamond" w:cs="Calibri"/>
          <w:color w:val="000000"/>
        </w:rPr>
        <w:t>,</w:t>
      </w:r>
      <w:r w:rsidRPr="00EC4F0C">
        <w:rPr>
          <w:rFonts w:ascii="Garamond" w:hAnsi="Garamond" w:cs="Calibri"/>
          <w:color w:val="000000"/>
        </w:rPr>
        <w:t xml:space="preserve"> wchodzących w zakres oferty wsparcia adresowanej do poszczególnych typów obszarów funkcjonalnych oraz określenia stopnia, w jakim poszczególne obszary tematyczne wdrażane będą w formule ZPT</w:t>
      </w:r>
      <w:r>
        <w:rPr>
          <w:rFonts w:ascii="Garamond" w:hAnsi="Garamond" w:cs="Calibri"/>
          <w:color w:val="000000"/>
        </w:rPr>
        <w:t>,</w:t>
      </w:r>
      <w:r w:rsidRPr="00EC4F0C">
        <w:rPr>
          <w:rFonts w:ascii="Garamond" w:hAnsi="Garamond" w:cs="Calibri"/>
          <w:color w:val="000000"/>
        </w:rPr>
        <w:t xml:space="preserve"> wzięto pod uwagę: </w:t>
      </w:r>
    </w:p>
    <w:p w14:paraId="392079E1" w14:textId="77777777" w:rsidR="00584403" w:rsidRPr="00EC4F0C" w:rsidRDefault="00584403" w:rsidP="009F290C">
      <w:pPr>
        <w:numPr>
          <w:ilvl w:val="0"/>
          <w:numId w:val="19"/>
        </w:numPr>
        <w:tabs>
          <w:tab w:val="clear" w:pos="649"/>
          <w:tab w:val="num" w:pos="360"/>
        </w:tabs>
        <w:spacing w:after="120" w:line="288" w:lineRule="auto"/>
        <w:ind w:left="360" w:hanging="360"/>
        <w:jc w:val="both"/>
        <w:rPr>
          <w:rFonts w:ascii="Garamond" w:hAnsi="Garamond" w:cs="Calibri"/>
          <w:color w:val="000000"/>
        </w:rPr>
      </w:pPr>
      <w:r w:rsidRPr="00EC4F0C">
        <w:rPr>
          <w:rFonts w:ascii="Garamond" w:hAnsi="Garamond" w:cs="Calibri"/>
          <w:color w:val="000000"/>
        </w:rPr>
        <w:t xml:space="preserve">zakres problemowy oraz lokalizację Obszarów Strategicznej Interwencji w relacji do lokalizacji poszczególnych typów </w:t>
      </w:r>
      <w:r w:rsidRPr="00585332">
        <w:rPr>
          <w:rFonts w:ascii="Garamond" w:hAnsi="Garamond" w:cs="Calibri"/>
          <w:color w:val="000000"/>
        </w:rPr>
        <w:t>miejskich</w:t>
      </w:r>
      <w:r w:rsidRPr="00EC4F0C">
        <w:rPr>
          <w:rFonts w:ascii="Garamond" w:hAnsi="Garamond" w:cs="Calibri"/>
          <w:color w:val="000000"/>
        </w:rPr>
        <w:t xml:space="preserve"> obszarów funkcjonalnych;</w:t>
      </w:r>
    </w:p>
    <w:p w14:paraId="2DF08F0C" w14:textId="77777777" w:rsidR="00584403" w:rsidRPr="00F44CAC" w:rsidRDefault="00584403" w:rsidP="009F290C">
      <w:pPr>
        <w:numPr>
          <w:ilvl w:val="0"/>
          <w:numId w:val="19"/>
        </w:numPr>
        <w:tabs>
          <w:tab w:val="clear" w:pos="649"/>
          <w:tab w:val="num" w:pos="360"/>
        </w:tabs>
        <w:spacing w:after="120" w:line="288" w:lineRule="auto"/>
        <w:ind w:left="360" w:hanging="360"/>
        <w:jc w:val="both"/>
        <w:rPr>
          <w:rFonts w:ascii="Garamond" w:hAnsi="Garamond" w:cs="Calibri"/>
          <w:color w:val="000000"/>
        </w:rPr>
      </w:pPr>
      <w:r w:rsidRPr="00EC4F0C">
        <w:rPr>
          <w:rFonts w:ascii="Garamond" w:hAnsi="Garamond"/>
        </w:rPr>
        <w:t xml:space="preserve">ustalenia zawarte w </w:t>
      </w:r>
      <w:r>
        <w:rPr>
          <w:rFonts w:ascii="Garamond" w:hAnsi="Garamond"/>
        </w:rPr>
        <w:t>SRWP 2020</w:t>
      </w:r>
      <w:r w:rsidRPr="00EC4F0C">
        <w:rPr>
          <w:rFonts w:ascii="Garamond" w:hAnsi="Garamond"/>
        </w:rPr>
        <w:t xml:space="preserve"> w Rozdziale IV. </w:t>
      </w:r>
      <w:r w:rsidRPr="00EC4F0C">
        <w:rPr>
          <w:rFonts w:ascii="Garamond" w:hAnsi="Garamond"/>
          <w:i/>
        </w:rPr>
        <w:t>Wyzwania i cele</w:t>
      </w:r>
      <w:r w:rsidRPr="00EC4F0C">
        <w:rPr>
          <w:rFonts w:ascii="Garamond" w:hAnsi="Garamond"/>
        </w:rPr>
        <w:t>, pkt. C</w:t>
      </w:r>
      <w:r>
        <w:rPr>
          <w:rFonts w:ascii="Garamond" w:hAnsi="Garamond"/>
        </w:rPr>
        <w:t>:</w:t>
      </w:r>
      <w:r w:rsidRPr="00EC4F0C">
        <w:rPr>
          <w:rFonts w:ascii="Garamond" w:hAnsi="Garamond"/>
        </w:rPr>
        <w:t xml:space="preserve"> </w:t>
      </w:r>
      <w:r w:rsidRPr="00EC4F0C">
        <w:rPr>
          <w:rFonts w:ascii="Garamond" w:hAnsi="Garamond"/>
          <w:i/>
        </w:rPr>
        <w:t>Terytorialne ukierunkowanie Strategii wobec głównych obszarów funkcjonalnych</w:t>
      </w:r>
      <w:r w:rsidRPr="00B939D1">
        <w:rPr>
          <w:rFonts w:ascii="Garamond" w:hAnsi="Garamond"/>
        </w:rPr>
        <w:t>;</w:t>
      </w:r>
    </w:p>
    <w:p w14:paraId="00AC7ED4" w14:textId="77777777" w:rsidR="00584403" w:rsidRPr="00EC4F0C" w:rsidRDefault="00584403" w:rsidP="009F290C">
      <w:pPr>
        <w:numPr>
          <w:ilvl w:val="0"/>
          <w:numId w:val="19"/>
        </w:numPr>
        <w:tabs>
          <w:tab w:val="clear" w:pos="649"/>
          <w:tab w:val="num" w:pos="360"/>
        </w:tabs>
        <w:spacing w:after="120" w:line="288" w:lineRule="auto"/>
        <w:ind w:left="360" w:hanging="360"/>
        <w:jc w:val="both"/>
        <w:rPr>
          <w:rFonts w:ascii="Garamond" w:hAnsi="Garamond" w:cs="Calibri"/>
          <w:color w:val="000000"/>
        </w:rPr>
      </w:pPr>
      <w:r w:rsidRPr="00EC4F0C">
        <w:rPr>
          <w:rFonts w:ascii="Garamond" w:hAnsi="Garamond" w:cs="Calibri"/>
          <w:color w:val="000000"/>
        </w:rPr>
        <w:t>stopień, w jakim skuteczne wdrażanie poszczególnych obszarów tematycznych Programu wymaga partnerskiej i ponadsektorowej współpracy w ramach zwartych obszarów funkcjonalnych, przekraczających granice pojedynczych jednostek samorządu terytorialnego;</w:t>
      </w:r>
    </w:p>
    <w:p w14:paraId="748A38B8" w14:textId="77777777" w:rsidR="00584403" w:rsidRPr="00923EE5" w:rsidRDefault="00584403" w:rsidP="009F290C">
      <w:pPr>
        <w:numPr>
          <w:ilvl w:val="0"/>
          <w:numId w:val="19"/>
        </w:numPr>
        <w:tabs>
          <w:tab w:val="clear" w:pos="649"/>
          <w:tab w:val="num" w:pos="360"/>
        </w:tabs>
        <w:spacing w:after="120" w:line="288" w:lineRule="auto"/>
        <w:ind w:left="360" w:hanging="360"/>
        <w:jc w:val="both"/>
        <w:rPr>
          <w:rFonts w:ascii="Garamond" w:hAnsi="Garamond" w:cs="Calibri"/>
          <w:color w:val="000000"/>
        </w:rPr>
      </w:pPr>
      <w:r w:rsidRPr="00EC4F0C">
        <w:rPr>
          <w:rFonts w:ascii="Garamond" w:hAnsi="Garamond" w:cs="Calibri"/>
          <w:color w:val="000000"/>
        </w:rPr>
        <w:t xml:space="preserve">stopień, w jakim wdrażanie poszczególnych obszarów tematycznych Programu wymaga zintegrowanego podejścia, pozwalającego na łączenie różnych źródeł i form wsparcia na obszarze poszczególnych </w:t>
      </w:r>
      <w:r w:rsidRPr="00923EE5">
        <w:rPr>
          <w:rFonts w:ascii="Garamond" w:hAnsi="Garamond" w:cs="Calibri"/>
          <w:color w:val="000000"/>
        </w:rPr>
        <w:t xml:space="preserve">miejskich obszarów funkcjonalnych; </w:t>
      </w:r>
    </w:p>
    <w:p w14:paraId="75AEE367" w14:textId="77777777" w:rsidR="00584403" w:rsidRPr="00923EE5" w:rsidRDefault="00584403" w:rsidP="009F290C">
      <w:pPr>
        <w:numPr>
          <w:ilvl w:val="0"/>
          <w:numId w:val="19"/>
        </w:numPr>
        <w:tabs>
          <w:tab w:val="clear" w:pos="649"/>
          <w:tab w:val="num" w:pos="360"/>
        </w:tabs>
        <w:spacing w:after="120" w:line="288" w:lineRule="auto"/>
        <w:ind w:left="360" w:hanging="360"/>
        <w:jc w:val="both"/>
        <w:rPr>
          <w:rFonts w:ascii="Garamond" w:hAnsi="Garamond" w:cs="Calibri"/>
          <w:color w:val="000000"/>
        </w:rPr>
      </w:pPr>
      <w:r w:rsidRPr="00923EE5">
        <w:rPr>
          <w:rFonts w:ascii="Garamond" w:hAnsi="Garamond" w:cs="Calibri"/>
          <w:color w:val="000000"/>
        </w:rPr>
        <w:t xml:space="preserve">specyfikę problemów charakterystycznych dla poszczególnych typów miejskich obszarów funkcjonalnych. </w:t>
      </w:r>
    </w:p>
    <w:p w14:paraId="5156D5D6" w14:textId="77777777" w:rsidR="00584403" w:rsidRDefault="00584403" w:rsidP="00584403">
      <w:pPr>
        <w:spacing w:after="120" w:line="288" w:lineRule="auto"/>
        <w:jc w:val="both"/>
        <w:rPr>
          <w:rFonts w:ascii="Garamond" w:hAnsi="Garamond" w:cs="Calibri"/>
          <w:color w:val="000000"/>
        </w:rPr>
      </w:pPr>
      <w:r w:rsidRPr="00EC4F0C">
        <w:rPr>
          <w:rFonts w:ascii="Garamond" w:hAnsi="Garamond" w:cs="Calibri"/>
        </w:rPr>
        <w:t xml:space="preserve">Indykatywny wykaz obszarów tematycznych Programu, adresowanych do odpowiednich typów obszarów funkcjonalnych i rekomendowanych do wdrażania w formule ZPT jest następujący: </w:t>
      </w:r>
      <w:r>
        <w:rPr>
          <w:rFonts w:ascii="Garamond" w:hAnsi="Garamond" w:cs="Calibri"/>
        </w:rPr>
        <w:br/>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6467"/>
      </w:tblGrid>
      <w:tr w:rsidR="00E6031D" w:rsidRPr="00E6031D" w14:paraId="6599312D" w14:textId="77777777" w:rsidTr="00A27602">
        <w:tc>
          <w:tcPr>
            <w:tcW w:w="2605" w:type="dxa"/>
            <w:tcBorders>
              <w:bottom w:val="single" w:sz="4" w:space="0" w:color="auto"/>
            </w:tcBorders>
            <w:shd w:val="clear" w:color="auto" w:fill="F3F3F3"/>
            <w:vAlign w:val="center"/>
          </w:tcPr>
          <w:p w14:paraId="0B56507B" w14:textId="77777777" w:rsidR="00E6031D" w:rsidRPr="00E6031D" w:rsidRDefault="00E6031D" w:rsidP="00A27602">
            <w:pPr>
              <w:jc w:val="center"/>
              <w:rPr>
                <w:rFonts w:ascii="Garamond" w:hAnsi="Garamond" w:cs="Calibri"/>
                <w:sz w:val="22"/>
                <w:szCs w:val="22"/>
              </w:rPr>
            </w:pPr>
            <w:r w:rsidRPr="00E6031D">
              <w:rPr>
                <w:rFonts w:ascii="Garamond" w:hAnsi="Garamond"/>
                <w:b/>
                <w:sz w:val="22"/>
                <w:szCs w:val="22"/>
              </w:rPr>
              <w:t>Typ obszaru funkcjonalnego</w:t>
            </w:r>
          </w:p>
        </w:tc>
        <w:tc>
          <w:tcPr>
            <w:tcW w:w="6467" w:type="dxa"/>
            <w:shd w:val="clear" w:color="auto" w:fill="F3F3F3"/>
            <w:vAlign w:val="center"/>
          </w:tcPr>
          <w:p w14:paraId="095A3B14" w14:textId="77777777" w:rsidR="00E6031D" w:rsidRPr="00E6031D" w:rsidRDefault="00E6031D" w:rsidP="00A27602">
            <w:pPr>
              <w:jc w:val="center"/>
              <w:rPr>
                <w:rFonts w:ascii="Garamond" w:hAnsi="Garamond" w:cs="Calibri"/>
                <w:sz w:val="22"/>
                <w:szCs w:val="22"/>
              </w:rPr>
            </w:pPr>
            <w:r w:rsidRPr="00E6031D">
              <w:rPr>
                <w:rFonts w:ascii="Garamond" w:hAnsi="Garamond"/>
                <w:b/>
                <w:sz w:val="22"/>
                <w:szCs w:val="22"/>
              </w:rPr>
              <w:t>Rekomendowane obszary tematyczne</w:t>
            </w:r>
          </w:p>
        </w:tc>
      </w:tr>
      <w:tr w:rsidR="00E6031D" w:rsidRPr="00E6031D" w14:paraId="053B4C58" w14:textId="77777777" w:rsidTr="00A27602">
        <w:tc>
          <w:tcPr>
            <w:tcW w:w="2605" w:type="dxa"/>
            <w:shd w:val="clear" w:color="auto" w:fill="CCFFCC"/>
            <w:vAlign w:val="center"/>
          </w:tcPr>
          <w:p w14:paraId="41006D0E" w14:textId="77777777" w:rsidR="00E6031D" w:rsidRPr="00E6031D" w:rsidRDefault="00E6031D" w:rsidP="00A27602">
            <w:pPr>
              <w:spacing w:before="40" w:after="40"/>
              <w:rPr>
                <w:rFonts w:ascii="Garamond" w:hAnsi="Garamond" w:cs="Calibri"/>
                <w:sz w:val="22"/>
                <w:szCs w:val="22"/>
              </w:rPr>
            </w:pPr>
            <w:r w:rsidRPr="00E6031D">
              <w:rPr>
                <w:rFonts w:ascii="Garamond" w:hAnsi="Garamond"/>
                <w:b/>
                <w:sz w:val="22"/>
                <w:szCs w:val="22"/>
              </w:rPr>
              <w:t>Obszar Metropolitalny Trójmiasta</w:t>
            </w:r>
          </w:p>
        </w:tc>
        <w:tc>
          <w:tcPr>
            <w:tcW w:w="6467" w:type="dxa"/>
            <w:shd w:val="clear" w:color="auto" w:fill="auto"/>
          </w:tcPr>
          <w:p w14:paraId="48648688"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Innowacyjność w przedsiębiorstwach (Działanie 1.1.1)</w:t>
            </w:r>
          </w:p>
          <w:p w14:paraId="5389DE15"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Transfer wiedzy do gospodarki (Działanie 1.1.2)</w:t>
            </w:r>
          </w:p>
          <w:p w14:paraId="6B199AD3" w14:textId="77777777" w:rsidR="00E6031D" w:rsidRPr="00E6031D" w:rsidRDefault="00E6031D" w:rsidP="00A27602">
            <w:pPr>
              <w:autoSpaceDE w:val="0"/>
              <w:autoSpaceDN w:val="0"/>
              <w:spacing w:before="45" w:after="45"/>
              <w:jc w:val="both"/>
              <w:rPr>
                <w:rFonts w:ascii="Garamond" w:eastAsiaTheme="minorHAnsi" w:hAnsi="Garamond"/>
                <w:color w:val="000000"/>
                <w:sz w:val="22"/>
                <w:szCs w:val="22"/>
              </w:rPr>
            </w:pPr>
            <w:r w:rsidRPr="00E6031D">
              <w:rPr>
                <w:rFonts w:ascii="Garamond" w:hAnsi="Garamond"/>
                <w:sz w:val="22"/>
                <w:szCs w:val="22"/>
              </w:rPr>
              <w:t>Ekspansja Zagraniczna Przedsiębiorstw (Działanie 1.2.1)</w:t>
            </w:r>
          </w:p>
          <w:p w14:paraId="505590A1"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System pozyskiwania inwestycji zewnętrznych (Działanie 1.2.2)</w:t>
            </w:r>
          </w:p>
          <w:p w14:paraId="7D9A539D"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System promocji gospodarczej (Działanie 1.2.3)</w:t>
            </w:r>
          </w:p>
          <w:p w14:paraId="2486BA27"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Usługi dla  biznesu (Działanie 1.3.1)</w:t>
            </w:r>
          </w:p>
          <w:p w14:paraId="5FA0376B"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Tworzenie ram dla cyfryzacji gospodarki (Działanie 1.3.3)</w:t>
            </w:r>
          </w:p>
          <w:p w14:paraId="207AE821" w14:textId="77777777" w:rsidR="00E6031D" w:rsidRPr="00E6031D" w:rsidRDefault="00E6031D" w:rsidP="00A27602">
            <w:pPr>
              <w:spacing w:before="45" w:after="45"/>
              <w:jc w:val="both"/>
              <w:rPr>
                <w:rFonts w:ascii="Garamond" w:hAnsi="Garamond"/>
                <w:sz w:val="22"/>
                <w:szCs w:val="22"/>
              </w:rPr>
            </w:pPr>
            <w:r w:rsidRPr="00E6031D">
              <w:rPr>
                <w:rFonts w:ascii="Garamond" w:hAnsi="Garamond"/>
                <w:sz w:val="22"/>
                <w:szCs w:val="22"/>
              </w:rPr>
              <w:t>Skonsolidowana oferta pomorskich uczelni (Działanie 2.1.1) w zakresie tworzenia i promocji oferty uczelni w tym wydziałów międzyuczelnianych, kierunków interdyscyplinarnych oraz instytutów do potrzeb gospodarki, ukierunkowanej międzynarodowo</w:t>
            </w:r>
          </w:p>
          <w:p w14:paraId="2627EED1" w14:textId="77777777" w:rsidR="00E6031D" w:rsidRPr="00E6031D" w:rsidRDefault="00E6031D" w:rsidP="00A27602">
            <w:pPr>
              <w:spacing w:before="40" w:after="40"/>
              <w:jc w:val="both"/>
              <w:rPr>
                <w:rFonts w:ascii="Garamond" w:hAnsi="Garamond"/>
                <w:sz w:val="22"/>
                <w:szCs w:val="22"/>
              </w:rPr>
            </w:pPr>
            <w:r w:rsidRPr="00E6031D">
              <w:rPr>
                <w:rFonts w:ascii="Garamond" w:hAnsi="Garamond"/>
                <w:sz w:val="22"/>
                <w:szCs w:val="22"/>
              </w:rPr>
              <w:t>Współpraca pracodawców i uczelni</w:t>
            </w:r>
            <w:r w:rsidRPr="00E6031D">
              <w:rPr>
                <w:rFonts w:ascii="Garamond" w:hAnsi="Garamond"/>
                <w:color w:val="000000"/>
                <w:sz w:val="22"/>
                <w:szCs w:val="22"/>
              </w:rPr>
              <w:t xml:space="preserve"> (Działanie 2.2.1), w tym w zakresie </w:t>
            </w:r>
            <w:r w:rsidRPr="00E6031D">
              <w:rPr>
                <w:rFonts w:ascii="Garamond" w:hAnsi="Garamond"/>
                <w:sz w:val="22"/>
                <w:szCs w:val="22"/>
              </w:rPr>
              <w:t>systemu monitorowania losów absolwentów uczelni</w:t>
            </w:r>
          </w:p>
          <w:p w14:paraId="65017D93" w14:textId="77777777" w:rsidR="00E6031D" w:rsidRPr="00E6031D" w:rsidRDefault="00E6031D" w:rsidP="00A27602">
            <w:pPr>
              <w:spacing w:before="40" w:after="40"/>
              <w:jc w:val="both"/>
              <w:rPr>
                <w:rFonts w:ascii="Garamond" w:hAnsi="Garamond"/>
                <w:sz w:val="22"/>
                <w:szCs w:val="22"/>
              </w:rPr>
            </w:pPr>
            <w:r w:rsidRPr="00E6031D">
              <w:rPr>
                <w:rFonts w:ascii="Garamond" w:hAnsi="Garamond"/>
                <w:sz w:val="22"/>
                <w:szCs w:val="22"/>
              </w:rPr>
              <w:t>Koordynacja polityki stypendialnej (Działanie 2.2.3)</w:t>
            </w:r>
          </w:p>
        </w:tc>
      </w:tr>
      <w:tr w:rsidR="00E6031D" w:rsidRPr="00E6031D" w14:paraId="34334837" w14:textId="77777777" w:rsidTr="00A27602">
        <w:tc>
          <w:tcPr>
            <w:tcW w:w="2605" w:type="dxa"/>
            <w:shd w:val="clear" w:color="auto" w:fill="CCFFCC"/>
            <w:vAlign w:val="center"/>
          </w:tcPr>
          <w:p w14:paraId="4EEC7A93" w14:textId="77777777" w:rsidR="00E6031D" w:rsidRPr="00E6031D" w:rsidRDefault="00E6031D" w:rsidP="00A27602">
            <w:pPr>
              <w:spacing w:before="40" w:after="40"/>
              <w:rPr>
                <w:rFonts w:ascii="Garamond" w:hAnsi="Garamond"/>
                <w:b/>
                <w:sz w:val="22"/>
                <w:szCs w:val="22"/>
              </w:rPr>
            </w:pPr>
            <w:r w:rsidRPr="00E6031D">
              <w:rPr>
                <w:rFonts w:ascii="Garamond" w:hAnsi="Garamond"/>
                <w:b/>
                <w:sz w:val="22"/>
                <w:szCs w:val="22"/>
              </w:rPr>
              <w:t xml:space="preserve">Obszar funkcjonalny Słupska </w:t>
            </w:r>
          </w:p>
        </w:tc>
        <w:tc>
          <w:tcPr>
            <w:tcW w:w="6467" w:type="dxa"/>
            <w:shd w:val="clear" w:color="auto" w:fill="auto"/>
          </w:tcPr>
          <w:p w14:paraId="6127327E"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Innowacyjność w przedsiębiorstwach (Działanie 1.1.1)</w:t>
            </w:r>
          </w:p>
          <w:p w14:paraId="37C8E47D"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Transfer wiedzy do gospodarki (Działanie 1.1.2)</w:t>
            </w:r>
          </w:p>
          <w:p w14:paraId="30F26BA6"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 xml:space="preserve">Ekspansja Zagraniczna Przedsiębiorstw (Działanie 1.2.1) </w:t>
            </w:r>
          </w:p>
          <w:p w14:paraId="5F1889C8"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System promocji gospodarczej (Działanie 1.2.3)</w:t>
            </w:r>
          </w:p>
          <w:p w14:paraId="4B6AACA0"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Usługi dla  biznesu (Działanie 1.3.1)</w:t>
            </w:r>
          </w:p>
          <w:p w14:paraId="566D5056" w14:textId="77777777" w:rsidR="00E6031D" w:rsidRPr="00E6031D" w:rsidRDefault="00E6031D" w:rsidP="00A27602">
            <w:pPr>
              <w:tabs>
                <w:tab w:val="num" w:pos="2880"/>
              </w:tabs>
              <w:spacing w:before="45" w:after="45"/>
              <w:jc w:val="both"/>
              <w:rPr>
                <w:rFonts w:ascii="Garamond" w:hAnsi="Garamond"/>
                <w:sz w:val="22"/>
                <w:szCs w:val="22"/>
              </w:rPr>
            </w:pPr>
            <w:r w:rsidRPr="00E6031D">
              <w:rPr>
                <w:rFonts w:ascii="Garamond" w:hAnsi="Garamond"/>
                <w:sz w:val="22"/>
                <w:szCs w:val="22"/>
              </w:rPr>
              <w:t>Rozwój mikro i małych przedsiębiorstw (Działanie 1.3.2)</w:t>
            </w:r>
          </w:p>
          <w:p w14:paraId="3AAFE7C2"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Tworzenie ram dla cyfryzacji gospodarki (Działanie 1.3.3)</w:t>
            </w:r>
          </w:p>
          <w:p w14:paraId="095AC244" w14:textId="77777777" w:rsidR="00E6031D" w:rsidRPr="00E6031D" w:rsidRDefault="00E6031D" w:rsidP="00A27602">
            <w:pPr>
              <w:spacing w:before="45" w:after="45"/>
              <w:jc w:val="both"/>
              <w:rPr>
                <w:rFonts w:ascii="Garamond" w:hAnsi="Garamond"/>
                <w:sz w:val="22"/>
                <w:szCs w:val="22"/>
              </w:rPr>
            </w:pPr>
            <w:r w:rsidRPr="00E6031D">
              <w:rPr>
                <w:rFonts w:ascii="Garamond" w:hAnsi="Garamond"/>
                <w:sz w:val="22"/>
                <w:szCs w:val="22"/>
              </w:rPr>
              <w:lastRenderedPageBreak/>
              <w:t>Skonsolidowana oferta pomorskich uczelni (Działanie 2.1.1) w zakresie tworzenia i promocji oferty uczelni w tym wydziałów międzyuczelnianych, kierunków interdyscyplinarnych oraz instytutów do potrzeb gospodarki, ukierunkowanej międzynarodowo</w:t>
            </w:r>
          </w:p>
          <w:p w14:paraId="79DB546F" w14:textId="77777777" w:rsidR="00E6031D" w:rsidRPr="00E6031D" w:rsidRDefault="00E6031D" w:rsidP="00A27602">
            <w:pPr>
              <w:spacing w:before="45" w:after="45"/>
              <w:jc w:val="both"/>
              <w:rPr>
                <w:rFonts w:ascii="Garamond" w:hAnsi="Garamond"/>
                <w:sz w:val="22"/>
                <w:szCs w:val="22"/>
              </w:rPr>
            </w:pPr>
            <w:r w:rsidRPr="00E6031D">
              <w:rPr>
                <w:rFonts w:ascii="Garamond" w:hAnsi="Garamond"/>
                <w:sz w:val="22"/>
                <w:szCs w:val="22"/>
              </w:rPr>
              <w:t>Współpraca pracodawców i uczelni</w:t>
            </w:r>
            <w:r w:rsidRPr="00E6031D">
              <w:rPr>
                <w:rFonts w:ascii="Garamond" w:hAnsi="Garamond"/>
                <w:color w:val="000000"/>
                <w:sz w:val="22"/>
                <w:szCs w:val="22"/>
              </w:rPr>
              <w:t xml:space="preserve"> (Działanie 2.2.1), w tym w zakresie </w:t>
            </w:r>
            <w:r w:rsidRPr="00E6031D">
              <w:rPr>
                <w:rFonts w:ascii="Garamond" w:hAnsi="Garamond"/>
                <w:sz w:val="22"/>
                <w:szCs w:val="22"/>
              </w:rPr>
              <w:t>systemu monitorowania losów absolwentów uczelni</w:t>
            </w:r>
          </w:p>
          <w:p w14:paraId="6E432D31" w14:textId="77777777" w:rsidR="00E6031D" w:rsidRPr="00E6031D" w:rsidRDefault="00E6031D" w:rsidP="00A27602">
            <w:pPr>
              <w:tabs>
                <w:tab w:val="num" w:pos="2880"/>
              </w:tabs>
              <w:spacing w:before="45" w:after="45"/>
              <w:jc w:val="both"/>
              <w:rPr>
                <w:rFonts w:ascii="Garamond" w:hAnsi="Garamond"/>
                <w:sz w:val="22"/>
                <w:szCs w:val="22"/>
              </w:rPr>
            </w:pPr>
            <w:r w:rsidRPr="00E6031D">
              <w:rPr>
                <w:rFonts w:ascii="Garamond" w:hAnsi="Garamond"/>
                <w:sz w:val="22"/>
                <w:szCs w:val="22"/>
              </w:rPr>
              <w:t>Kształcenie zawodowe w subregionach</w:t>
            </w:r>
            <w:r w:rsidRPr="00E6031D">
              <w:rPr>
                <w:rFonts w:ascii="Garamond" w:hAnsi="Garamond"/>
                <w:b/>
                <w:sz w:val="22"/>
                <w:szCs w:val="22"/>
              </w:rPr>
              <w:t xml:space="preserve"> </w:t>
            </w:r>
            <w:r w:rsidRPr="00E6031D">
              <w:rPr>
                <w:rFonts w:ascii="Garamond" w:hAnsi="Garamond"/>
                <w:sz w:val="22"/>
                <w:szCs w:val="22"/>
              </w:rPr>
              <w:t>(Działanie 2.2.2) – działania z zakresu badań potrzeb subregionalnych rynków pracy oraz poprawiania istniejącej oferty i programów kształcenia zawodowego na poziomie wyższym na potrzeby gospodarki</w:t>
            </w:r>
          </w:p>
          <w:p w14:paraId="2229AF35" w14:textId="77777777" w:rsidR="00E6031D" w:rsidRPr="00E6031D" w:rsidRDefault="00E6031D" w:rsidP="00A27602">
            <w:pPr>
              <w:spacing w:before="40" w:after="40"/>
              <w:jc w:val="both"/>
              <w:rPr>
                <w:rFonts w:ascii="Garamond" w:hAnsi="Garamond"/>
                <w:sz w:val="22"/>
                <w:szCs w:val="22"/>
              </w:rPr>
            </w:pPr>
            <w:r w:rsidRPr="00E6031D">
              <w:rPr>
                <w:rFonts w:ascii="Garamond" w:hAnsi="Garamond"/>
                <w:sz w:val="22"/>
                <w:szCs w:val="22"/>
              </w:rPr>
              <w:t>Koordynacja polityki stypendialnej (Działanie 2.2.3)</w:t>
            </w:r>
          </w:p>
        </w:tc>
      </w:tr>
      <w:tr w:rsidR="00E6031D" w:rsidRPr="00E6031D" w14:paraId="57B42509" w14:textId="77777777" w:rsidTr="00A27602">
        <w:tc>
          <w:tcPr>
            <w:tcW w:w="2605" w:type="dxa"/>
            <w:shd w:val="clear" w:color="auto" w:fill="CCFFCC"/>
            <w:vAlign w:val="center"/>
          </w:tcPr>
          <w:p w14:paraId="2E663628" w14:textId="77777777" w:rsidR="00E6031D" w:rsidRPr="00E6031D" w:rsidRDefault="00E6031D" w:rsidP="00A27602">
            <w:pPr>
              <w:spacing w:before="40" w:after="40"/>
              <w:rPr>
                <w:rFonts w:ascii="Garamond" w:hAnsi="Garamond" w:cs="Calibri"/>
                <w:sz w:val="22"/>
                <w:szCs w:val="22"/>
              </w:rPr>
            </w:pPr>
            <w:r w:rsidRPr="00E6031D">
              <w:rPr>
                <w:rFonts w:ascii="Garamond" w:hAnsi="Garamond"/>
                <w:b/>
                <w:sz w:val="22"/>
                <w:szCs w:val="22"/>
              </w:rPr>
              <w:lastRenderedPageBreak/>
              <w:t>Obszary funkcjonalne miejskich ośrodków subregionalnych: Chojnic-Człuchowa, Kwidzyna, Lęborka, Malborka-Sztumu, Starogardu Gdańskiego, Kościerzyny i Bytowa</w:t>
            </w:r>
          </w:p>
        </w:tc>
        <w:tc>
          <w:tcPr>
            <w:tcW w:w="6467" w:type="dxa"/>
            <w:shd w:val="clear" w:color="auto" w:fill="auto"/>
          </w:tcPr>
          <w:p w14:paraId="22385DA5"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Innowacyjność w przedsiębiorstwach (Działanie 1.1.1.)</w:t>
            </w:r>
          </w:p>
          <w:p w14:paraId="676D56DC"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Transfer wiedzy do gospodarki (Działanie 1.1.2)</w:t>
            </w:r>
          </w:p>
          <w:p w14:paraId="68AA208B"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Ekspansja Zagraniczna Przedsiębiorstw (Działanie 1.2.1)</w:t>
            </w:r>
          </w:p>
          <w:p w14:paraId="61AF608A"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System promocji gospodarczej (Działanie 1.2.3)</w:t>
            </w:r>
          </w:p>
          <w:p w14:paraId="20178B7D"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Usługi dla  biznesu (Działanie 1.3.1)</w:t>
            </w:r>
          </w:p>
          <w:p w14:paraId="424F0FD4" w14:textId="77777777" w:rsidR="00E6031D" w:rsidRPr="00E6031D" w:rsidRDefault="00E6031D" w:rsidP="00A27602">
            <w:pPr>
              <w:tabs>
                <w:tab w:val="num" w:pos="2880"/>
              </w:tabs>
              <w:spacing w:before="45" w:after="45"/>
              <w:jc w:val="both"/>
              <w:rPr>
                <w:rFonts w:ascii="Garamond" w:hAnsi="Garamond"/>
                <w:sz w:val="22"/>
                <w:szCs w:val="22"/>
              </w:rPr>
            </w:pPr>
            <w:r w:rsidRPr="00E6031D">
              <w:rPr>
                <w:rFonts w:ascii="Garamond" w:hAnsi="Garamond"/>
                <w:sz w:val="22"/>
                <w:szCs w:val="22"/>
              </w:rPr>
              <w:t>Rozwój mikro i małych przedsiębiorstw (Działanie 1.3.2)</w:t>
            </w:r>
          </w:p>
          <w:p w14:paraId="6E1F148D" w14:textId="77777777" w:rsidR="00E6031D" w:rsidRPr="00E6031D" w:rsidRDefault="00E6031D" w:rsidP="00A27602">
            <w:pPr>
              <w:autoSpaceDE w:val="0"/>
              <w:autoSpaceDN w:val="0"/>
              <w:spacing w:before="45" w:after="45"/>
              <w:jc w:val="both"/>
              <w:rPr>
                <w:rFonts w:ascii="Garamond" w:hAnsi="Garamond"/>
                <w:sz w:val="22"/>
                <w:szCs w:val="22"/>
              </w:rPr>
            </w:pPr>
            <w:r w:rsidRPr="00E6031D">
              <w:rPr>
                <w:rFonts w:ascii="Garamond" w:hAnsi="Garamond"/>
                <w:sz w:val="22"/>
                <w:szCs w:val="22"/>
              </w:rPr>
              <w:t>Tworzenie ram dla cyfryzacji gospodarki (Działanie 1.3.3)</w:t>
            </w:r>
          </w:p>
          <w:p w14:paraId="39644B93" w14:textId="77777777" w:rsidR="00E6031D" w:rsidRPr="00E6031D" w:rsidRDefault="00E6031D" w:rsidP="00A872C4">
            <w:pPr>
              <w:tabs>
                <w:tab w:val="num" w:pos="2880"/>
              </w:tabs>
              <w:spacing w:before="45" w:after="45"/>
              <w:jc w:val="both"/>
              <w:rPr>
                <w:rFonts w:ascii="Garamond" w:hAnsi="Garamond"/>
                <w:sz w:val="22"/>
                <w:szCs w:val="22"/>
              </w:rPr>
            </w:pPr>
            <w:r w:rsidRPr="00E6031D">
              <w:rPr>
                <w:rFonts w:ascii="Garamond" w:hAnsi="Garamond"/>
                <w:sz w:val="22"/>
                <w:szCs w:val="22"/>
              </w:rPr>
              <w:t>Kształcenie zawodowe w subregionach</w:t>
            </w:r>
            <w:r w:rsidRPr="00E6031D">
              <w:rPr>
                <w:rFonts w:ascii="Garamond" w:hAnsi="Garamond"/>
                <w:b/>
                <w:sz w:val="22"/>
                <w:szCs w:val="22"/>
              </w:rPr>
              <w:t xml:space="preserve"> </w:t>
            </w:r>
            <w:r w:rsidRPr="00E6031D">
              <w:rPr>
                <w:rFonts w:ascii="Garamond" w:hAnsi="Garamond"/>
                <w:sz w:val="22"/>
                <w:szCs w:val="22"/>
              </w:rPr>
              <w:t>(Działanie 2.2.2) – działania z zakresu badań potrzeb subregionalnych rynków pracy oraz poprawiania istniejącej oferty i programów kształcenia zawodowego na poziomie wyższym na potrzeby gospodarki.</w:t>
            </w:r>
          </w:p>
        </w:tc>
      </w:tr>
    </w:tbl>
    <w:p w14:paraId="34FDB3EB" w14:textId="77777777" w:rsidR="00584403" w:rsidRDefault="00584403" w:rsidP="00584403">
      <w:pPr>
        <w:spacing w:after="120" w:line="288" w:lineRule="auto"/>
        <w:jc w:val="both"/>
        <w:rPr>
          <w:rFonts w:ascii="Garamond" w:hAnsi="Garamond" w:cs="Calibri"/>
          <w:color w:val="000000"/>
        </w:rPr>
      </w:pPr>
    </w:p>
    <w:p w14:paraId="03EC1C8F" w14:textId="77777777" w:rsidR="00584403" w:rsidRPr="00EC4F0C" w:rsidRDefault="00584403" w:rsidP="009F290C">
      <w:pPr>
        <w:pStyle w:val="Akapitzlist"/>
        <w:keepNext/>
        <w:numPr>
          <w:ilvl w:val="0"/>
          <w:numId w:val="119"/>
        </w:numPr>
        <w:shd w:val="clear" w:color="auto" w:fill="99CCFF"/>
        <w:spacing w:before="240" w:after="60"/>
        <w:outlineLvl w:val="1"/>
        <w:rPr>
          <w:rFonts w:ascii="Garamond" w:hAnsi="Garamond" w:cs="Arial"/>
          <w:b/>
          <w:bCs/>
          <w:caps/>
          <w:kern w:val="32"/>
          <w:lang w:eastAsia="pl-PL"/>
        </w:rPr>
      </w:pPr>
      <w:bookmarkStart w:id="21" w:name="_Toc364146641"/>
      <w:bookmarkStart w:id="22" w:name="_Toc364768826"/>
      <w:bookmarkEnd w:id="21"/>
      <w:r w:rsidRPr="00EC4F0C">
        <w:rPr>
          <w:rFonts w:ascii="Garamond" w:hAnsi="Garamond" w:cs="Arial"/>
          <w:b/>
          <w:bCs/>
          <w:caps/>
          <w:kern w:val="32"/>
          <w:lang w:eastAsia="pl-PL"/>
        </w:rPr>
        <w:t>Ramy finansowe</w:t>
      </w:r>
      <w:bookmarkEnd w:id="22"/>
    </w:p>
    <w:p w14:paraId="141059CB" w14:textId="77777777" w:rsidR="00675192" w:rsidRDefault="00675192" w:rsidP="00675192">
      <w:pPr>
        <w:spacing w:after="120" w:line="288" w:lineRule="auto"/>
        <w:jc w:val="both"/>
        <w:rPr>
          <w:rFonts w:ascii="Garamond" w:hAnsi="Garamond"/>
        </w:rPr>
      </w:pPr>
    </w:p>
    <w:p w14:paraId="2B4B0C0E" w14:textId="77777777" w:rsidR="000C50BF" w:rsidRPr="00513134" w:rsidRDefault="000C50BF" w:rsidP="000C50BF">
      <w:pPr>
        <w:spacing w:after="120" w:line="288" w:lineRule="auto"/>
        <w:jc w:val="both"/>
        <w:rPr>
          <w:rFonts w:ascii="Garamond" w:eastAsia="Calibri" w:hAnsi="Garamond"/>
          <w:lang w:eastAsia="en-US"/>
        </w:rPr>
      </w:pPr>
      <w:r w:rsidRPr="00513134">
        <w:rPr>
          <w:rFonts w:ascii="Garamond" w:eastAsia="Calibri" w:hAnsi="Garamond"/>
          <w:lang w:eastAsia="en-US"/>
        </w:rPr>
        <w:t>Realizacja celów Programu finansowana będzie z następujących źródeł:</w:t>
      </w:r>
    </w:p>
    <w:p w14:paraId="791A3F56" w14:textId="77777777" w:rsidR="000C50BF" w:rsidRPr="00513134" w:rsidRDefault="000C50BF" w:rsidP="000C50BF">
      <w:pPr>
        <w:numPr>
          <w:ilvl w:val="0"/>
          <w:numId w:val="133"/>
        </w:numPr>
        <w:spacing w:after="120" w:line="288" w:lineRule="auto"/>
        <w:ind w:left="426" w:hanging="284"/>
        <w:jc w:val="both"/>
        <w:rPr>
          <w:rFonts w:ascii="Garamond" w:eastAsia="Calibri" w:hAnsi="Garamond"/>
          <w:lang w:eastAsia="en-US"/>
        </w:rPr>
      </w:pPr>
      <w:r w:rsidRPr="00513134">
        <w:rPr>
          <w:rFonts w:ascii="Garamond" w:eastAsia="Calibri" w:hAnsi="Garamond"/>
          <w:bCs/>
          <w:lang w:eastAsia="en-US"/>
        </w:rPr>
        <w:t xml:space="preserve">środki europejskie </w:t>
      </w:r>
      <w:r w:rsidRPr="00513134">
        <w:rPr>
          <w:rFonts w:ascii="Garamond" w:eastAsia="Calibri" w:hAnsi="Garamond"/>
          <w:lang w:eastAsia="en-US"/>
        </w:rPr>
        <w:t xml:space="preserve">– tj. przede wszystkim środki pochodzące ze źródeł UE, pozyskane </w:t>
      </w:r>
      <w:r w:rsidRPr="00513134">
        <w:rPr>
          <w:rFonts w:ascii="Garamond" w:eastAsia="Calibri" w:hAnsi="Garamond"/>
          <w:lang w:eastAsia="en-US"/>
        </w:rPr>
        <w:br/>
        <w:t xml:space="preserve">w perspektywie finansowej 2007-2013 oraz 2014-2020, jak również inne programy </w:t>
      </w:r>
      <w:r w:rsidRPr="00513134">
        <w:rPr>
          <w:rFonts w:ascii="Garamond" w:eastAsia="Calibri" w:hAnsi="Garamond"/>
          <w:lang w:eastAsia="en-US"/>
        </w:rPr>
        <w:br/>
        <w:t>i mechanizmy międzynarodowe;</w:t>
      </w:r>
    </w:p>
    <w:p w14:paraId="7EFCC6AA" w14:textId="77777777" w:rsidR="000C50BF" w:rsidRPr="00513134" w:rsidRDefault="000C50BF" w:rsidP="000C50BF">
      <w:pPr>
        <w:numPr>
          <w:ilvl w:val="0"/>
          <w:numId w:val="133"/>
        </w:numPr>
        <w:spacing w:after="120" w:line="288" w:lineRule="auto"/>
        <w:ind w:left="426" w:hanging="284"/>
        <w:jc w:val="both"/>
        <w:rPr>
          <w:rFonts w:ascii="Garamond" w:eastAsia="Calibri" w:hAnsi="Garamond"/>
          <w:lang w:eastAsia="en-US"/>
        </w:rPr>
      </w:pPr>
      <w:r w:rsidRPr="00513134">
        <w:rPr>
          <w:rFonts w:ascii="Garamond" w:eastAsia="Calibri" w:hAnsi="Garamond"/>
          <w:bCs/>
          <w:lang w:eastAsia="en-US"/>
        </w:rPr>
        <w:t xml:space="preserve">środki centralne </w:t>
      </w:r>
      <w:r w:rsidRPr="00513134">
        <w:rPr>
          <w:rFonts w:ascii="Garamond" w:eastAsia="Calibri" w:hAnsi="Garamond"/>
          <w:lang w:eastAsia="en-US"/>
        </w:rPr>
        <w:t xml:space="preserve">– obejmujące państwowe fundusze celowe oraz inne środki będące </w:t>
      </w:r>
      <w:r w:rsidRPr="00513134">
        <w:rPr>
          <w:rFonts w:ascii="Garamond" w:eastAsia="Calibri" w:hAnsi="Garamond"/>
          <w:lang w:eastAsia="en-US"/>
        </w:rPr>
        <w:br/>
        <w:t>w dyspozycji ministerstw i instytucji centralnych, jak również innych podmiotów szczebla krajowego;</w:t>
      </w:r>
    </w:p>
    <w:p w14:paraId="425E74D9" w14:textId="77777777" w:rsidR="000C50BF" w:rsidRPr="00513134" w:rsidRDefault="000C50BF" w:rsidP="000C50BF">
      <w:pPr>
        <w:numPr>
          <w:ilvl w:val="0"/>
          <w:numId w:val="133"/>
        </w:numPr>
        <w:spacing w:after="120" w:line="288" w:lineRule="auto"/>
        <w:ind w:left="426" w:hanging="284"/>
        <w:jc w:val="both"/>
        <w:rPr>
          <w:rFonts w:ascii="Garamond" w:eastAsia="Calibri" w:hAnsi="Garamond"/>
          <w:lang w:eastAsia="en-US"/>
        </w:rPr>
      </w:pPr>
      <w:r w:rsidRPr="00513134">
        <w:rPr>
          <w:rFonts w:ascii="Garamond" w:eastAsia="Calibri" w:hAnsi="Garamond"/>
          <w:bCs/>
          <w:lang w:eastAsia="en-US"/>
        </w:rPr>
        <w:t xml:space="preserve">środki samorządowe </w:t>
      </w:r>
      <w:r w:rsidRPr="00513134">
        <w:rPr>
          <w:rFonts w:ascii="Garamond" w:eastAsia="Calibri" w:hAnsi="Garamond"/>
          <w:lang w:eastAsia="en-US"/>
        </w:rPr>
        <w:t>– obejmujące wydatki budżetów jednostek samorządu terytorialnego z województwa, spółek komunalnych oraz innych podmiotów i instytucji szczebla regionalnego.</w:t>
      </w:r>
    </w:p>
    <w:p w14:paraId="3CB583DF" w14:textId="77777777" w:rsidR="000C50BF" w:rsidRPr="00513134" w:rsidRDefault="000C50BF" w:rsidP="000C50BF">
      <w:pPr>
        <w:spacing w:after="120" w:line="288" w:lineRule="auto"/>
        <w:jc w:val="both"/>
        <w:rPr>
          <w:rFonts w:ascii="Garamond" w:eastAsia="Calibri" w:hAnsi="Garamond"/>
          <w:lang w:eastAsia="en-US"/>
        </w:rPr>
      </w:pPr>
      <w:r w:rsidRPr="00513134">
        <w:rPr>
          <w:rFonts w:ascii="Garamond" w:eastAsia="Calibri" w:hAnsi="Garamond"/>
          <w:lang w:eastAsia="en-US"/>
        </w:rPr>
        <w:t xml:space="preserve">Szacowane potencjalne środki możliwe do zaangażowania w ramach Programu wyniosą około </w:t>
      </w:r>
      <w:r w:rsidRPr="000C50BF">
        <w:rPr>
          <w:rFonts w:ascii="Garamond" w:eastAsia="Calibri" w:hAnsi="Garamond"/>
          <w:b/>
          <w:lang w:eastAsia="en-US"/>
        </w:rPr>
        <w:t>9,4</w:t>
      </w:r>
      <w:r w:rsidRPr="00513134">
        <w:rPr>
          <w:rFonts w:ascii="Garamond" w:eastAsia="Calibri" w:hAnsi="Garamond"/>
          <w:lang w:eastAsia="en-US"/>
        </w:rPr>
        <w:t xml:space="preserve"> mld zł. Kwota ta nie wynika ze zobowiązań finansowych podjętych przez podmioty zaangażowane w realizację Programu i </w:t>
      </w:r>
      <w:r w:rsidRPr="00513134">
        <w:rPr>
          <w:rFonts w:ascii="Garamond" w:eastAsia="Calibri" w:hAnsi="Garamond"/>
          <w:bCs/>
          <w:lang w:eastAsia="en-US"/>
        </w:rPr>
        <w:t>może w rzeczywistości przyjąć inną wartość</w:t>
      </w:r>
      <w:r w:rsidRPr="00513134">
        <w:rPr>
          <w:rFonts w:ascii="Garamond" w:eastAsia="Calibri" w:hAnsi="Garamond"/>
          <w:lang w:eastAsia="en-US"/>
        </w:rPr>
        <w:t>.</w:t>
      </w:r>
    </w:p>
    <w:p w14:paraId="1A90D017" w14:textId="6ED27CFD" w:rsidR="000C50BF" w:rsidRPr="00513134" w:rsidRDefault="000C50BF" w:rsidP="000C50BF">
      <w:pPr>
        <w:spacing w:after="120" w:line="288" w:lineRule="auto"/>
        <w:jc w:val="both"/>
        <w:rPr>
          <w:rFonts w:ascii="Garamond" w:eastAsia="Calibri" w:hAnsi="Garamond"/>
          <w:szCs w:val="22"/>
          <w:lang w:eastAsia="en-US"/>
        </w:rPr>
      </w:pPr>
      <w:r w:rsidRPr="00513134">
        <w:rPr>
          <w:rFonts w:ascii="Garamond" w:eastAsia="Calibri" w:hAnsi="Garamond"/>
          <w:szCs w:val="22"/>
          <w:lang w:eastAsia="en-US"/>
        </w:rPr>
        <w:t>Prognozowane środki budżetu województwa wyniosą</w:t>
      </w:r>
      <w:r>
        <w:rPr>
          <w:rFonts w:ascii="Garamond" w:eastAsia="Calibri" w:hAnsi="Garamond"/>
          <w:szCs w:val="22"/>
          <w:lang w:eastAsia="en-US"/>
        </w:rPr>
        <w:t xml:space="preserve"> </w:t>
      </w:r>
      <w:r w:rsidRPr="000C50BF">
        <w:rPr>
          <w:rFonts w:ascii="Garamond" w:hAnsi="Garamond"/>
          <w:b/>
          <w:sz w:val="22"/>
          <w:szCs w:val="22"/>
        </w:rPr>
        <w:t>14.4</w:t>
      </w:r>
      <w:r w:rsidRPr="00513134">
        <w:rPr>
          <w:rFonts w:ascii="Garamond" w:eastAsia="Calibri" w:hAnsi="Garamond"/>
          <w:szCs w:val="22"/>
          <w:lang w:eastAsia="en-US"/>
        </w:rPr>
        <w:t xml:space="preserve"> mln zł, t</w:t>
      </w:r>
      <w:r w:rsidRPr="009E5AD2">
        <w:rPr>
          <w:rFonts w:ascii="Garamond" w:eastAsia="Calibri" w:hAnsi="Garamond"/>
          <w:szCs w:val="22"/>
          <w:lang w:eastAsia="en-US"/>
        </w:rPr>
        <w:t>j.</w:t>
      </w:r>
      <w:r w:rsidR="002306EA" w:rsidRPr="002306EA">
        <w:t xml:space="preserve"> </w:t>
      </w:r>
      <w:r w:rsidR="002306EA" w:rsidRPr="002306EA">
        <w:rPr>
          <w:rFonts w:ascii="Garamond" w:eastAsia="Calibri" w:hAnsi="Garamond"/>
          <w:b/>
          <w:szCs w:val="22"/>
          <w:lang w:eastAsia="en-US"/>
        </w:rPr>
        <w:t>0.153</w:t>
      </w:r>
      <w:r w:rsidRPr="002306EA">
        <w:rPr>
          <w:rFonts w:ascii="Garamond" w:eastAsia="Calibri" w:hAnsi="Garamond"/>
          <w:b/>
          <w:szCs w:val="22"/>
          <w:lang w:eastAsia="en-US"/>
        </w:rPr>
        <w:t xml:space="preserve"> %</w:t>
      </w:r>
      <w:r w:rsidRPr="00513134">
        <w:rPr>
          <w:rFonts w:ascii="Garamond" w:eastAsia="Calibri" w:hAnsi="Garamond"/>
          <w:szCs w:val="22"/>
          <w:lang w:eastAsia="en-US"/>
        </w:rPr>
        <w:t xml:space="preserve"> ww. wymienionej kwoty możliwej do zaangażowania w ramach Programu. </w:t>
      </w:r>
    </w:p>
    <w:p w14:paraId="408BC02C" w14:textId="59FCDF59" w:rsidR="000C50BF" w:rsidRDefault="000C50BF" w:rsidP="000C50BF">
      <w:pPr>
        <w:spacing w:after="120" w:line="288" w:lineRule="auto"/>
        <w:jc w:val="both"/>
        <w:rPr>
          <w:rFonts w:ascii="Garamond" w:eastAsia="Calibri" w:hAnsi="Garamond"/>
          <w:szCs w:val="22"/>
          <w:lang w:eastAsia="en-US"/>
        </w:rPr>
      </w:pPr>
      <w:r w:rsidRPr="00513134">
        <w:rPr>
          <w:rFonts w:ascii="Garamond" w:eastAsia="Calibri" w:hAnsi="Garamond"/>
          <w:szCs w:val="22"/>
          <w:lang w:eastAsia="en-US"/>
        </w:rPr>
        <w:t>Poniższe tabele przedstawiają zaangażowanie środków budżetu województwa w realizację priorytetów, zobowiązań i przedsięwzięć strategicznych Programu.</w:t>
      </w:r>
    </w:p>
    <w:p w14:paraId="55114F45" w14:textId="77777777" w:rsidR="002306EA" w:rsidRDefault="002306EA" w:rsidP="000C50BF">
      <w:pPr>
        <w:spacing w:after="120" w:line="288" w:lineRule="auto"/>
        <w:jc w:val="both"/>
        <w:rPr>
          <w:rFonts w:ascii="Garamond" w:eastAsia="Calibri" w:hAnsi="Garamond"/>
          <w:szCs w:val="22"/>
          <w:lang w:eastAsia="en-US"/>
        </w:rPr>
      </w:pPr>
    </w:p>
    <w:p w14:paraId="3F42B8ED" w14:textId="77777777" w:rsidR="00EE2373" w:rsidRDefault="006643F3" w:rsidP="00584403">
      <w:pPr>
        <w:spacing w:before="120" w:after="120" w:line="288" w:lineRule="auto"/>
        <w:jc w:val="both"/>
        <w:rPr>
          <w:rFonts w:ascii="Garamond" w:hAnsi="Garamond"/>
          <w:i/>
        </w:rPr>
      </w:pPr>
      <w:r w:rsidRPr="00EE2373">
        <w:rPr>
          <w:rFonts w:ascii="Garamond" w:eastAsia="Calibri" w:hAnsi="Garamond"/>
          <w:b/>
          <w:sz w:val="22"/>
          <w:szCs w:val="22"/>
          <w:lang w:eastAsia="en-US"/>
        </w:rPr>
        <w:lastRenderedPageBreak/>
        <w:t>Tabela 1.</w:t>
      </w:r>
      <w:r w:rsidRPr="00EE2373">
        <w:rPr>
          <w:rFonts w:ascii="Garamond" w:eastAsia="Calibri" w:hAnsi="Garamond"/>
          <w:sz w:val="22"/>
          <w:szCs w:val="22"/>
          <w:lang w:eastAsia="en-US"/>
        </w:rPr>
        <w:t xml:space="preserve"> Szacunkowy podział wydatków BW na cele szczegółowe i priorytety RPS.</w:t>
      </w:r>
    </w:p>
    <w:tbl>
      <w:tblPr>
        <w:tblW w:w="0" w:type="auto"/>
        <w:tblInd w:w="108" w:type="dxa"/>
        <w:tblCellMar>
          <w:left w:w="0" w:type="dxa"/>
          <w:right w:w="0" w:type="dxa"/>
        </w:tblCellMar>
        <w:tblLook w:val="04A0" w:firstRow="1" w:lastRow="0" w:firstColumn="1" w:lastColumn="0" w:noHBand="0" w:noVBand="1"/>
      </w:tblPr>
      <w:tblGrid>
        <w:gridCol w:w="6841"/>
        <w:gridCol w:w="1152"/>
        <w:gridCol w:w="949"/>
      </w:tblGrid>
      <w:tr w:rsidR="00E52370" w:rsidRPr="00E52370" w14:paraId="2133522E" w14:textId="77777777" w:rsidTr="00E52370">
        <w:trPr>
          <w:trHeight w:val="440"/>
          <w:tblHeader/>
        </w:trPr>
        <w:tc>
          <w:tcPr>
            <w:tcW w:w="6946" w:type="dxa"/>
            <w:vMerge w:val="restart"/>
            <w:tcBorders>
              <w:top w:val="single" w:sz="8" w:space="0" w:color="auto"/>
              <w:left w:val="single" w:sz="8" w:space="0" w:color="auto"/>
              <w:bottom w:val="single" w:sz="8" w:space="0" w:color="auto"/>
              <w:right w:val="single" w:sz="8" w:space="0" w:color="auto"/>
            </w:tcBorders>
            <w:shd w:val="clear" w:color="auto" w:fill="99CCFF"/>
            <w:tcMar>
              <w:top w:w="0" w:type="dxa"/>
              <w:left w:w="108" w:type="dxa"/>
              <w:bottom w:w="0" w:type="dxa"/>
              <w:right w:w="108" w:type="dxa"/>
            </w:tcMar>
            <w:vAlign w:val="center"/>
            <w:hideMark/>
          </w:tcPr>
          <w:p w14:paraId="05C58DD3" w14:textId="77777777" w:rsidR="00E52370" w:rsidRPr="00E52370" w:rsidRDefault="00E52370">
            <w:pPr>
              <w:spacing w:line="276" w:lineRule="auto"/>
              <w:jc w:val="center"/>
              <w:rPr>
                <w:rFonts w:ascii="Garamond" w:hAnsi="Garamond"/>
                <w:b/>
                <w:bCs/>
                <w:sz w:val="22"/>
                <w:szCs w:val="22"/>
              </w:rPr>
            </w:pPr>
            <w:r w:rsidRPr="00E52370">
              <w:rPr>
                <w:rFonts w:ascii="Garamond" w:hAnsi="Garamond"/>
                <w:b/>
                <w:bCs/>
                <w:sz w:val="22"/>
                <w:szCs w:val="22"/>
              </w:rPr>
              <w:t>Pozycja</w:t>
            </w:r>
          </w:p>
        </w:tc>
        <w:tc>
          <w:tcPr>
            <w:tcW w:w="2109" w:type="dxa"/>
            <w:gridSpan w:val="2"/>
            <w:tcBorders>
              <w:top w:val="single" w:sz="8" w:space="0" w:color="auto"/>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06DE8224" w14:textId="77777777" w:rsidR="00E52370" w:rsidRPr="00E52370" w:rsidRDefault="00E52370">
            <w:pPr>
              <w:spacing w:line="276" w:lineRule="auto"/>
              <w:jc w:val="center"/>
              <w:rPr>
                <w:rFonts w:ascii="Garamond" w:hAnsi="Garamond"/>
                <w:b/>
                <w:bCs/>
                <w:sz w:val="22"/>
                <w:szCs w:val="22"/>
              </w:rPr>
            </w:pPr>
            <w:r w:rsidRPr="00E52370">
              <w:rPr>
                <w:rFonts w:ascii="Garamond" w:hAnsi="Garamond"/>
                <w:b/>
                <w:bCs/>
                <w:sz w:val="22"/>
                <w:szCs w:val="22"/>
              </w:rPr>
              <w:t>Wartość wydatków BW</w:t>
            </w:r>
          </w:p>
        </w:tc>
      </w:tr>
      <w:tr w:rsidR="00E52370" w:rsidRPr="00E52370" w14:paraId="290DA1C9" w14:textId="77777777" w:rsidTr="00E52370">
        <w:trPr>
          <w:trHeight w:val="98"/>
          <w:tblHead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E483E7" w14:textId="77777777" w:rsidR="00E52370" w:rsidRPr="00E52370" w:rsidRDefault="00E52370">
            <w:pPr>
              <w:rPr>
                <w:rFonts w:ascii="Garamond" w:eastAsiaTheme="minorHAnsi" w:hAnsi="Garamond" w:cs="Calibri"/>
                <w:b/>
                <w:bCs/>
                <w:sz w:val="22"/>
                <w:szCs w:val="22"/>
                <w:lang w:eastAsia="en-US"/>
              </w:rPr>
            </w:pPr>
          </w:p>
        </w:tc>
        <w:tc>
          <w:tcPr>
            <w:tcW w:w="1154"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01A522EB" w14:textId="77777777" w:rsidR="00E52370" w:rsidRPr="00E52370" w:rsidRDefault="00E52370">
            <w:pPr>
              <w:spacing w:line="276" w:lineRule="auto"/>
              <w:jc w:val="center"/>
              <w:rPr>
                <w:rFonts w:ascii="Garamond" w:hAnsi="Garamond"/>
                <w:b/>
                <w:bCs/>
                <w:sz w:val="22"/>
                <w:szCs w:val="22"/>
              </w:rPr>
            </w:pPr>
            <w:r w:rsidRPr="00E52370">
              <w:rPr>
                <w:rFonts w:ascii="Garamond" w:hAnsi="Garamond"/>
                <w:b/>
                <w:bCs/>
                <w:sz w:val="22"/>
                <w:szCs w:val="22"/>
              </w:rPr>
              <w:t>tys. zł</w:t>
            </w:r>
          </w:p>
        </w:tc>
        <w:tc>
          <w:tcPr>
            <w:tcW w:w="955"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3739375C" w14:textId="77777777" w:rsidR="00E52370" w:rsidRPr="00E52370" w:rsidRDefault="00E52370">
            <w:pPr>
              <w:spacing w:line="276" w:lineRule="auto"/>
              <w:jc w:val="center"/>
              <w:rPr>
                <w:rFonts w:ascii="Garamond" w:hAnsi="Garamond"/>
                <w:b/>
                <w:bCs/>
                <w:sz w:val="22"/>
                <w:szCs w:val="22"/>
              </w:rPr>
            </w:pPr>
            <w:r w:rsidRPr="00E52370">
              <w:rPr>
                <w:rFonts w:ascii="Garamond" w:hAnsi="Garamond"/>
                <w:b/>
                <w:bCs/>
                <w:sz w:val="22"/>
                <w:szCs w:val="22"/>
              </w:rPr>
              <w:t>%</w:t>
            </w:r>
          </w:p>
        </w:tc>
      </w:tr>
      <w:tr w:rsidR="00E52370" w:rsidRPr="00E52370" w14:paraId="0122F1C4" w14:textId="77777777" w:rsidTr="00E52370">
        <w:trPr>
          <w:trHeight w:val="323"/>
          <w:tblHeader/>
        </w:trPr>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B046767" w14:textId="77777777" w:rsidR="00E52370" w:rsidRPr="00E52370" w:rsidRDefault="00E52370">
            <w:pPr>
              <w:spacing w:line="276" w:lineRule="auto"/>
              <w:rPr>
                <w:rFonts w:ascii="Garamond" w:hAnsi="Garamond"/>
                <w:sz w:val="22"/>
                <w:szCs w:val="22"/>
              </w:rPr>
            </w:pPr>
            <w:r w:rsidRPr="00E52370">
              <w:rPr>
                <w:rFonts w:ascii="Garamond" w:hAnsi="Garamond"/>
                <w:sz w:val="22"/>
                <w:szCs w:val="22"/>
              </w:rPr>
              <w:t>Priorytet 1.1. Innowacje i transfer wiedzy do gospodarki</w:t>
            </w: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FF838E"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638,96</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66ADB5"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4,43</w:t>
            </w:r>
          </w:p>
        </w:tc>
      </w:tr>
      <w:tr w:rsidR="00E52370" w:rsidRPr="00E52370" w14:paraId="36949A68" w14:textId="77777777" w:rsidTr="00E52370">
        <w:trPr>
          <w:trHeight w:val="323"/>
          <w:tblHeader/>
        </w:trPr>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A1AD18" w14:textId="77777777" w:rsidR="00E52370" w:rsidRPr="00E52370" w:rsidRDefault="00E52370">
            <w:pPr>
              <w:spacing w:line="276" w:lineRule="auto"/>
              <w:rPr>
                <w:rFonts w:ascii="Garamond" w:hAnsi="Garamond"/>
                <w:sz w:val="22"/>
                <w:szCs w:val="22"/>
              </w:rPr>
            </w:pPr>
            <w:r w:rsidRPr="00E52370">
              <w:rPr>
                <w:rFonts w:ascii="Garamond" w:hAnsi="Garamond"/>
                <w:sz w:val="22"/>
                <w:szCs w:val="22"/>
              </w:rPr>
              <w:t>Priorytet 1.2. Zewnętrzne powiązania gospodarcze</w:t>
            </w: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7A30BC"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12.454,19</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C786C"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86,31</w:t>
            </w:r>
          </w:p>
        </w:tc>
      </w:tr>
      <w:tr w:rsidR="00E52370" w:rsidRPr="00E52370" w14:paraId="226F945F" w14:textId="77777777" w:rsidTr="00E52370">
        <w:trPr>
          <w:trHeight w:val="323"/>
          <w:tblHeader/>
        </w:trPr>
        <w:tc>
          <w:tcPr>
            <w:tcW w:w="6946" w:type="dxa"/>
            <w:tcBorders>
              <w:top w:val="nil"/>
              <w:left w:val="single" w:sz="8" w:space="0" w:color="auto"/>
              <w:bottom w:val="single" w:sz="8" w:space="0" w:color="auto"/>
              <w:right w:val="single" w:sz="8" w:space="0" w:color="auto"/>
            </w:tcBorders>
            <w:shd w:val="clear" w:color="auto" w:fill="99CCFF"/>
            <w:tcMar>
              <w:top w:w="0" w:type="dxa"/>
              <w:left w:w="108" w:type="dxa"/>
              <w:bottom w:w="0" w:type="dxa"/>
              <w:right w:w="108" w:type="dxa"/>
            </w:tcMar>
            <w:vAlign w:val="center"/>
            <w:hideMark/>
          </w:tcPr>
          <w:p w14:paraId="7DF45315" w14:textId="77777777" w:rsidR="00E52370" w:rsidRPr="00E52370" w:rsidRDefault="00E52370">
            <w:pPr>
              <w:spacing w:line="276" w:lineRule="auto"/>
              <w:rPr>
                <w:rFonts w:ascii="Garamond" w:hAnsi="Garamond"/>
                <w:b/>
                <w:bCs/>
                <w:sz w:val="22"/>
                <w:szCs w:val="22"/>
              </w:rPr>
            </w:pPr>
            <w:r w:rsidRPr="00E52370">
              <w:rPr>
                <w:rFonts w:ascii="Garamond" w:hAnsi="Garamond"/>
                <w:b/>
                <w:bCs/>
                <w:sz w:val="22"/>
                <w:szCs w:val="22"/>
              </w:rPr>
              <w:t>Cel szczegółowy 1. Efektywne przedsiębiorstwa</w:t>
            </w:r>
          </w:p>
        </w:tc>
        <w:tc>
          <w:tcPr>
            <w:tcW w:w="1154"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21243B86"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13.093,15</w:t>
            </w:r>
          </w:p>
        </w:tc>
        <w:tc>
          <w:tcPr>
            <w:tcW w:w="955"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060C56EE"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90,74</w:t>
            </w:r>
          </w:p>
        </w:tc>
      </w:tr>
      <w:tr w:rsidR="00E52370" w:rsidRPr="00E52370" w14:paraId="7DBB355D" w14:textId="77777777" w:rsidTr="00E52370">
        <w:trPr>
          <w:trHeight w:val="323"/>
          <w:tblHeader/>
        </w:trPr>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BC4EC" w14:textId="77777777" w:rsidR="00E52370" w:rsidRPr="00E52370" w:rsidRDefault="00E52370">
            <w:pPr>
              <w:spacing w:line="276" w:lineRule="auto"/>
              <w:rPr>
                <w:rFonts w:ascii="Garamond" w:hAnsi="Garamond"/>
                <w:sz w:val="22"/>
                <w:szCs w:val="22"/>
              </w:rPr>
            </w:pPr>
            <w:r w:rsidRPr="00E52370">
              <w:rPr>
                <w:rFonts w:ascii="Garamond" w:hAnsi="Garamond"/>
                <w:sz w:val="22"/>
                <w:szCs w:val="22"/>
              </w:rPr>
              <w:t>Priorytet 2.1. Ponadregionalna i międzynarodowa aktywność uczelni</w:t>
            </w: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E655B"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1.334</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322CF"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9,25</w:t>
            </w:r>
          </w:p>
        </w:tc>
      </w:tr>
      <w:tr w:rsidR="00E52370" w:rsidRPr="00E52370" w14:paraId="59DE16AC" w14:textId="77777777" w:rsidTr="00E52370">
        <w:trPr>
          <w:trHeight w:val="323"/>
          <w:tblHeader/>
        </w:trPr>
        <w:tc>
          <w:tcPr>
            <w:tcW w:w="694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FB2CA5" w14:textId="77777777" w:rsidR="00E52370" w:rsidRPr="00E52370" w:rsidRDefault="00E52370">
            <w:pPr>
              <w:spacing w:line="276" w:lineRule="auto"/>
              <w:rPr>
                <w:rFonts w:ascii="Garamond" w:hAnsi="Garamond"/>
                <w:sz w:val="22"/>
                <w:szCs w:val="22"/>
              </w:rPr>
            </w:pPr>
            <w:r w:rsidRPr="00E52370">
              <w:rPr>
                <w:rFonts w:ascii="Garamond" w:hAnsi="Garamond"/>
                <w:sz w:val="22"/>
                <w:szCs w:val="22"/>
              </w:rPr>
              <w:t>Priorytet 2.2. Kształcenie dla potrzeb gospodarki</w:t>
            </w:r>
          </w:p>
        </w:tc>
        <w:tc>
          <w:tcPr>
            <w:tcW w:w="115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EC7328"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2</w:t>
            </w:r>
          </w:p>
        </w:tc>
        <w:tc>
          <w:tcPr>
            <w:tcW w:w="95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0AAEBA"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0,01</w:t>
            </w:r>
          </w:p>
        </w:tc>
      </w:tr>
      <w:tr w:rsidR="00E52370" w:rsidRPr="00E52370" w14:paraId="54B0D7C6" w14:textId="77777777" w:rsidTr="00E52370">
        <w:trPr>
          <w:trHeight w:val="323"/>
          <w:tblHeader/>
        </w:trPr>
        <w:tc>
          <w:tcPr>
            <w:tcW w:w="6946" w:type="dxa"/>
            <w:tcBorders>
              <w:top w:val="nil"/>
              <w:left w:val="single" w:sz="8" w:space="0" w:color="auto"/>
              <w:bottom w:val="single" w:sz="8" w:space="0" w:color="auto"/>
              <w:right w:val="single" w:sz="8" w:space="0" w:color="auto"/>
            </w:tcBorders>
            <w:shd w:val="clear" w:color="auto" w:fill="99CCFF"/>
            <w:tcMar>
              <w:top w:w="0" w:type="dxa"/>
              <w:left w:w="108" w:type="dxa"/>
              <w:bottom w:w="0" w:type="dxa"/>
              <w:right w:w="108" w:type="dxa"/>
            </w:tcMar>
            <w:vAlign w:val="center"/>
            <w:hideMark/>
          </w:tcPr>
          <w:p w14:paraId="38189D0D" w14:textId="77777777" w:rsidR="00E52370" w:rsidRPr="00E52370" w:rsidRDefault="00E52370">
            <w:pPr>
              <w:spacing w:line="276" w:lineRule="auto"/>
              <w:rPr>
                <w:rFonts w:ascii="Garamond" w:hAnsi="Garamond"/>
                <w:b/>
                <w:bCs/>
                <w:sz w:val="22"/>
                <w:szCs w:val="22"/>
              </w:rPr>
            </w:pPr>
            <w:r w:rsidRPr="00E52370">
              <w:rPr>
                <w:rFonts w:ascii="Garamond" w:hAnsi="Garamond"/>
                <w:b/>
                <w:bCs/>
                <w:sz w:val="22"/>
                <w:szCs w:val="22"/>
              </w:rPr>
              <w:t>Cel szczegółowy 2. Konkurencyjne szkolnictwo wyższe</w:t>
            </w:r>
          </w:p>
        </w:tc>
        <w:tc>
          <w:tcPr>
            <w:tcW w:w="1154"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234DCA06"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1.336</w:t>
            </w:r>
          </w:p>
        </w:tc>
        <w:tc>
          <w:tcPr>
            <w:tcW w:w="955" w:type="dxa"/>
            <w:tcBorders>
              <w:top w:val="nil"/>
              <w:left w:val="nil"/>
              <w:bottom w:val="single" w:sz="8" w:space="0" w:color="auto"/>
              <w:right w:val="single" w:sz="8" w:space="0" w:color="auto"/>
            </w:tcBorders>
            <w:shd w:val="clear" w:color="auto" w:fill="99CCFF"/>
            <w:tcMar>
              <w:top w:w="0" w:type="dxa"/>
              <w:left w:w="108" w:type="dxa"/>
              <w:bottom w:w="0" w:type="dxa"/>
              <w:right w:w="108" w:type="dxa"/>
            </w:tcMar>
            <w:vAlign w:val="center"/>
            <w:hideMark/>
          </w:tcPr>
          <w:p w14:paraId="7A4C1AE6"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9,26</w:t>
            </w:r>
          </w:p>
        </w:tc>
      </w:tr>
      <w:tr w:rsidR="00E52370" w:rsidRPr="00E52370" w14:paraId="08929BBA" w14:textId="77777777" w:rsidTr="00E52370">
        <w:trPr>
          <w:trHeight w:val="323"/>
          <w:tblHeader/>
        </w:trPr>
        <w:tc>
          <w:tcPr>
            <w:tcW w:w="6946" w:type="dxa"/>
            <w:tcBorders>
              <w:top w:val="nil"/>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1F52A844" w14:textId="77777777" w:rsidR="00E52370" w:rsidRPr="00E52370" w:rsidRDefault="00E52370">
            <w:pPr>
              <w:spacing w:line="276" w:lineRule="auto"/>
              <w:jc w:val="right"/>
              <w:rPr>
                <w:rFonts w:ascii="Garamond" w:hAnsi="Garamond"/>
                <w:b/>
                <w:bCs/>
                <w:sz w:val="22"/>
                <w:szCs w:val="22"/>
              </w:rPr>
            </w:pPr>
            <w:r w:rsidRPr="00E52370">
              <w:rPr>
                <w:rFonts w:ascii="Garamond" w:hAnsi="Garamond"/>
                <w:b/>
                <w:bCs/>
                <w:sz w:val="22"/>
                <w:szCs w:val="22"/>
              </w:rPr>
              <w:t>RAZEM</w:t>
            </w:r>
          </w:p>
        </w:tc>
        <w:tc>
          <w:tcPr>
            <w:tcW w:w="1154"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10DEA4E"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14.429,15</w:t>
            </w:r>
          </w:p>
        </w:tc>
        <w:tc>
          <w:tcPr>
            <w:tcW w:w="955" w:type="dxa"/>
            <w:tcBorders>
              <w:top w:val="nil"/>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DE2959E" w14:textId="77777777" w:rsidR="00E52370" w:rsidRPr="00E52370" w:rsidRDefault="00E52370">
            <w:pPr>
              <w:spacing w:line="276" w:lineRule="auto"/>
              <w:jc w:val="right"/>
              <w:rPr>
                <w:rFonts w:ascii="Garamond" w:hAnsi="Garamond"/>
                <w:sz w:val="22"/>
                <w:szCs w:val="22"/>
              </w:rPr>
            </w:pPr>
            <w:r w:rsidRPr="00E52370">
              <w:rPr>
                <w:rFonts w:ascii="Garamond" w:hAnsi="Garamond"/>
                <w:sz w:val="22"/>
                <w:szCs w:val="22"/>
              </w:rPr>
              <w:t>100</w:t>
            </w:r>
          </w:p>
        </w:tc>
      </w:tr>
    </w:tbl>
    <w:p w14:paraId="7B6CF36D" w14:textId="77777777" w:rsidR="00E52370" w:rsidRDefault="00E52370" w:rsidP="00E52370">
      <w:pPr>
        <w:rPr>
          <w:rFonts w:ascii="Calibri" w:eastAsiaTheme="minorHAnsi" w:hAnsi="Calibri" w:cs="Calibri"/>
          <w:color w:val="1F497D"/>
          <w:sz w:val="22"/>
          <w:szCs w:val="22"/>
          <w:lang w:eastAsia="en-US"/>
        </w:rPr>
      </w:pPr>
    </w:p>
    <w:p w14:paraId="7DBD376F" w14:textId="77777777" w:rsidR="00EE2373" w:rsidRDefault="00EE2373" w:rsidP="00EE2373">
      <w:pPr>
        <w:spacing w:after="60" w:line="288" w:lineRule="auto"/>
        <w:contextualSpacing/>
        <w:jc w:val="both"/>
        <w:rPr>
          <w:rFonts w:ascii="Garamond" w:eastAsia="Calibri" w:hAnsi="Garamond"/>
          <w:b/>
          <w:sz w:val="22"/>
          <w:szCs w:val="22"/>
          <w:lang w:eastAsia="en-US"/>
        </w:rPr>
      </w:pPr>
    </w:p>
    <w:p w14:paraId="3DD8ADF5" w14:textId="77777777" w:rsidR="004B42D5" w:rsidRDefault="004B42D5" w:rsidP="00EE2373">
      <w:pPr>
        <w:spacing w:after="60" w:line="288" w:lineRule="auto"/>
        <w:contextualSpacing/>
        <w:jc w:val="both"/>
        <w:rPr>
          <w:rFonts w:ascii="Garamond" w:eastAsia="Calibri" w:hAnsi="Garamond"/>
          <w:b/>
          <w:sz w:val="22"/>
          <w:szCs w:val="22"/>
          <w:lang w:eastAsia="en-US"/>
        </w:rPr>
      </w:pPr>
      <w:bookmarkStart w:id="23" w:name="_Hlk503527152"/>
    </w:p>
    <w:p w14:paraId="3C967755" w14:textId="77777777" w:rsidR="00EE2373" w:rsidRPr="00EE2373" w:rsidRDefault="00EE2373" w:rsidP="00EE2373">
      <w:pPr>
        <w:spacing w:after="60" w:line="288" w:lineRule="auto"/>
        <w:contextualSpacing/>
        <w:jc w:val="both"/>
        <w:rPr>
          <w:rFonts w:ascii="Garamond" w:eastAsia="Calibri" w:hAnsi="Garamond"/>
          <w:sz w:val="22"/>
          <w:szCs w:val="22"/>
          <w:lang w:eastAsia="en-US"/>
        </w:rPr>
      </w:pPr>
      <w:r w:rsidRPr="00EE2373">
        <w:rPr>
          <w:rFonts w:ascii="Garamond" w:eastAsia="Calibri" w:hAnsi="Garamond"/>
          <w:b/>
          <w:sz w:val="22"/>
          <w:szCs w:val="22"/>
          <w:lang w:eastAsia="en-US"/>
        </w:rPr>
        <w:t>Tabela 2.</w:t>
      </w:r>
      <w:r w:rsidRPr="00EE2373">
        <w:rPr>
          <w:rFonts w:ascii="Garamond" w:eastAsia="Calibri" w:hAnsi="Garamond"/>
          <w:sz w:val="22"/>
          <w:szCs w:val="22"/>
          <w:lang w:eastAsia="en-US"/>
        </w:rPr>
        <w:t xml:space="preserve"> Szacunkowa wartość zobowiązań SWP w RPS.</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3807"/>
        <w:gridCol w:w="1666"/>
        <w:gridCol w:w="1669"/>
      </w:tblGrid>
      <w:tr w:rsidR="00EE2373" w:rsidRPr="00DF559B" w14:paraId="09540707" w14:textId="77777777" w:rsidTr="004B42D5">
        <w:trPr>
          <w:jc w:val="center"/>
        </w:trPr>
        <w:tc>
          <w:tcPr>
            <w:tcW w:w="1793" w:type="dxa"/>
            <w:vMerge w:val="restart"/>
            <w:shd w:val="clear" w:color="auto" w:fill="99CCFF"/>
            <w:vAlign w:val="center"/>
          </w:tcPr>
          <w:p w14:paraId="736CBDDC" w14:textId="77777777" w:rsidR="00EE2373" w:rsidRPr="00DF559B" w:rsidRDefault="00EE2373" w:rsidP="00EE2373">
            <w:pPr>
              <w:spacing w:before="60" w:after="60"/>
              <w:ind w:left="-108" w:right="-91"/>
              <w:jc w:val="center"/>
              <w:rPr>
                <w:rFonts w:ascii="Garamond" w:hAnsi="Garamond"/>
                <w:b/>
                <w:sz w:val="22"/>
                <w:szCs w:val="22"/>
                <w:lang w:eastAsia="en-US"/>
              </w:rPr>
            </w:pPr>
            <w:r w:rsidRPr="00DF559B">
              <w:rPr>
                <w:rFonts w:ascii="Garamond" w:hAnsi="Garamond"/>
                <w:b/>
                <w:sz w:val="22"/>
                <w:szCs w:val="22"/>
                <w:lang w:eastAsia="en-US"/>
              </w:rPr>
              <w:t>Cel szczegółowy</w:t>
            </w:r>
          </w:p>
        </w:tc>
        <w:tc>
          <w:tcPr>
            <w:tcW w:w="3807" w:type="dxa"/>
            <w:vMerge w:val="restart"/>
            <w:shd w:val="clear" w:color="auto" w:fill="99CCFF"/>
            <w:vAlign w:val="center"/>
          </w:tcPr>
          <w:p w14:paraId="2DBC93CA" w14:textId="77777777" w:rsidR="00EE2373" w:rsidRPr="00DF559B" w:rsidRDefault="00EE2373" w:rsidP="00EE2373">
            <w:pPr>
              <w:spacing w:before="60" w:after="60"/>
              <w:jc w:val="center"/>
              <w:rPr>
                <w:rFonts w:ascii="Garamond" w:hAnsi="Garamond"/>
                <w:b/>
                <w:sz w:val="22"/>
                <w:szCs w:val="22"/>
                <w:lang w:eastAsia="en-US"/>
              </w:rPr>
            </w:pPr>
            <w:r w:rsidRPr="00DF559B">
              <w:rPr>
                <w:rFonts w:ascii="Garamond" w:hAnsi="Garamond"/>
                <w:b/>
                <w:sz w:val="22"/>
                <w:szCs w:val="22"/>
                <w:lang w:eastAsia="en-US"/>
              </w:rPr>
              <w:t>Zobowiązanie</w:t>
            </w:r>
          </w:p>
        </w:tc>
        <w:tc>
          <w:tcPr>
            <w:tcW w:w="1666" w:type="dxa"/>
            <w:tcBorders>
              <w:bottom w:val="single" w:sz="4" w:space="0" w:color="auto"/>
            </w:tcBorders>
            <w:shd w:val="clear" w:color="auto" w:fill="99CCFF"/>
            <w:vAlign w:val="center"/>
          </w:tcPr>
          <w:p w14:paraId="367E7165" w14:textId="77777777" w:rsidR="00EE2373" w:rsidRPr="00DF559B" w:rsidRDefault="00EE2373" w:rsidP="00EE2373">
            <w:pPr>
              <w:spacing w:before="60" w:after="60"/>
              <w:jc w:val="center"/>
              <w:rPr>
                <w:rFonts w:ascii="Garamond" w:hAnsi="Garamond"/>
                <w:b/>
                <w:sz w:val="22"/>
                <w:szCs w:val="22"/>
                <w:lang w:eastAsia="en-US"/>
              </w:rPr>
            </w:pPr>
            <w:r w:rsidRPr="00DF559B">
              <w:rPr>
                <w:rFonts w:ascii="Garamond" w:hAnsi="Garamond"/>
                <w:b/>
                <w:sz w:val="22"/>
                <w:szCs w:val="22"/>
                <w:lang w:eastAsia="en-US"/>
              </w:rPr>
              <w:t>Wartość całkowita</w:t>
            </w:r>
          </w:p>
        </w:tc>
        <w:tc>
          <w:tcPr>
            <w:tcW w:w="1669" w:type="dxa"/>
            <w:tcBorders>
              <w:bottom w:val="single" w:sz="4" w:space="0" w:color="auto"/>
            </w:tcBorders>
            <w:shd w:val="clear" w:color="auto" w:fill="99CCFF"/>
            <w:vAlign w:val="center"/>
          </w:tcPr>
          <w:p w14:paraId="2BD0EE55" w14:textId="77777777" w:rsidR="00EE2373" w:rsidRPr="00DF559B" w:rsidRDefault="00EE2373" w:rsidP="00EE2373">
            <w:pPr>
              <w:spacing w:before="60" w:after="60"/>
              <w:jc w:val="center"/>
              <w:rPr>
                <w:rFonts w:ascii="Garamond" w:hAnsi="Garamond"/>
                <w:b/>
                <w:sz w:val="22"/>
                <w:szCs w:val="22"/>
                <w:lang w:eastAsia="en-US"/>
              </w:rPr>
            </w:pPr>
            <w:r w:rsidRPr="00DF559B">
              <w:rPr>
                <w:rFonts w:ascii="Garamond" w:hAnsi="Garamond"/>
                <w:b/>
                <w:sz w:val="22"/>
                <w:szCs w:val="22"/>
                <w:lang w:eastAsia="en-US"/>
              </w:rPr>
              <w:t>Wartość wydatków BW</w:t>
            </w:r>
          </w:p>
        </w:tc>
      </w:tr>
      <w:tr w:rsidR="00EE2373" w:rsidRPr="00DF559B" w14:paraId="067D685A" w14:textId="77777777" w:rsidTr="004B42D5">
        <w:trPr>
          <w:jc w:val="center"/>
        </w:trPr>
        <w:tc>
          <w:tcPr>
            <w:tcW w:w="1793" w:type="dxa"/>
            <w:vMerge/>
            <w:shd w:val="clear" w:color="auto" w:fill="99CCFF"/>
            <w:vAlign w:val="center"/>
          </w:tcPr>
          <w:p w14:paraId="779E4A57" w14:textId="77777777" w:rsidR="00EE2373" w:rsidRPr="00DF559B" w:rsidRDefault="00EE2373" w:rsidP="00EE2373">
            <w:pPr>
              <w:spacing w:before="60" w:after="60"/>
              <w:jc w:val="center"/>
              <w:rPr>
                <w:rFonts w:ascii="Garamond" w:hAnsi="Garamond"/>
                <w:b/>
                <w:sz w:val="22"/>
                <w:szCs w:val="22"/>
                <w:lang w:eastAsia="en-US"/>
              </w:rPr>
            </w:pPr>
          </w:p>
        </w:tc>
        <w:tc>
          <w:tcPr>
            <w:tcW w:w="3807" w:type="dxa"/>
            <w:vMerge/>
            <w:shd w:val="clear" w:color="auto" w:fill="99CCFF"/>
            <w:vAlign w:val="center"/>
          </w:tcPr>
          <w:p w14:paraId="0E96F1A8" w14:textId="77777777" w:rsidR="00EE2373" w:rsidRPr="00DF559B" w:rsidRDefault="00EE2373" w:rsidP="00EE2373">
            <w:pPr>
              <w:spacing w:before="60" w:after="60"/>
              <w:jc w:val="center"/>
              <w:rPr>
                <w:rFonts w:ascii="Garamond" w:hAnsi="Garamond"/>
                <w:b/>
                <w:sz w:val="22"/>
                <w:szCs w:val="22"/>
                <w:lang w:eastAsia="en-US"/>
              </w:rPr>
            </w:pPr>
          </w:p>
        </w:tc>
        <w:tc>
          <w:tcPr>
            <w:tcW w:w="1666" w:type="dxa"/>
            <w:tcBorders>
              <w:top w:val="single" w:sz="4" w:space="0" w:color="auto"/>
            </w:tcBorders>
            <w:shd w:val="clear" w:color="auto" w:fill="99CCFF"/>
            <w:vAlign w:val="center"/>
          </w:tcPr>
          <w:p w14:paraId="4FC16BDC" w14:textId="77777777" w:rsidR="00EE2373" w:rsidRPr="00DF559B" w:rsidRDefault="00EE2373" w:rsidP="00EE2373">
            <w:pPr>
              <w:spacing w:before="60" w:after="60"/>
              <w:jc w:val="center"/>
              <w:rPr>
                <w:rFonts w:ascii="Garamond" w:hAnsi="Garamond"/>
                <w:b/>
                <w:sz w:val="22"/>
                <w:szCs w:val="22"/>
                <w:lang w:eastAsia="en-US"/>
              </w:rPr>
            </w:pPr>
            <w:r w:rsidRPr="00DF559B">
              <w:rPr>
                <w:rFonts w:ascii="Garamond" w:hAnsi="Garamond"/>
                <w:b/>
                <w:sz w:val="22"/>
                <w:szCs w:val="22"/>
                <w:lang w:eastAsia="en-US"/>
              </w:rPr>
              <w:t>(tys. zł)</w:t>
            </w:r>
          </w:p>
        </w:tc>
        <w:tc>
          <w:tcPr>
            <w:tcW w:w="1669" w:type="dxa"/>
            <w:tcBorders>
              <w:top w:val="single" w:sz="4" w:space="0" w:color="auto"/>
            </w:tcBorders>
            <w:shd w:val="clear" w:color="auto" w:fill="99CCFF"/>
            <w:vAlign w:val="center"/>
          </w:tcPr>
          <w:p w14:paraId="4A53A8BE" w14:textId="77777777" w:rsidR="00EE2373" w:rsidRPr="00DF559B" w:rsidRDefault="00EE2373" w:rsidP="00EE2373">
            <w:pPr>
              <w:spacing w:before="60" w:after="60"/>
              <w:jc w:val="center"/>
              <w:rPr>
                <w:rFonts w:ascii="Garamond" w:hAnsi="Garamond"/>
                <w:b/>
                <w:sz w:val="22"/>
                <w:szCs w:val="22"/>
                <w:lang w:eastAsia="en-US"/>
              </w:rPr>
            </w:pPr>
            <w:r w:rsidRPr="00DF559B">
              <w:rPr>
                <w:rFonts w:ascii="Garamond" w:hAnsi="Garamond"/>
                <w:b/>
                <w:sz w:val="22"/>
                <w:szCs w:val="22"/>
                <w:lang w:eastAsia="en-US"/>
              </w:rPr>
              <w:t>(tys. zł)</w:t>
            </w:r>
          </w:p>
        </w:tc>
      </w:tr>
      <w:tr w:rsidR="00107844" w:rsidRPr="00DF559B" w14:paraId="35406AD6" w14:textId="77777777" w:rsidTr="00107844">
        <w:trPr>
          <w:jc w:val="center"/>
        </w:trPr>
        <w:tc>
          <w:tcPr>
            <w:tcW w:w="1793" w:type="dxa"/>
            <w:vMerge w:val="restart"/>
            <w:shd w:val="clear" w:color="auto" w:fill="auto"/>
            <w:vAlign w:val="center"/>
          </w:tcPr>
          <w:p w14:paraId="14190AAE" w14:textId="77777777" w:rsidR="00107844" w:rsidRPr="00DF559B" w:rsidRDefault="00107844" w:rsidP="00107844">
            <w:pPr>
              <w:spacing w:before="60" w:after="60"/>
              <w:rPr>
                <w:rFonts w:ascii="Garamond" w:hAnsi="Garamond"/>
                <w:sz w:val="22"/>
                <w:szCs w:val="22"/>
                <w:lang w:eastAsia="en-US"/>
              </w:rPr>
            </w:pPr>
            <w:r w:rsidRPr="00DF559B">
              <w:rPr>
                <w:rFonts w:ascii="Garamond" w:hAnsi="Garamond"/>
                <w:sz w:val="22"/>
                <w:szCs w:val="22"/>
                <w:lang w:eastAsia="en-US"/>
              </w:rPr>
              <w:t>Cel szczegółowy 1. Efektywne przedsiębiorstwa</w:t>
            </w:r>
          </w:p>
        </w:tc>
        <w:tc>
          <w:tcPr>
            <w:tcW w:w="3807" w:type="dxa"/>
            <w:shd w:val="clear" w:color="auto" w:fill="auto"/>
            <w:vAlign w:val="center"/>
          </w:tcPr>
          <w:p w14:paraId="1FBB81B7" w14:textId="77777777" w:rsidR="00107844" w:rsidRPr="00DF559B" w:rsidRDefault="00107844" w:rsidP="00107844">
            <w:pPr>
              <w:spacing w:before="60" w:after="60"/>
              <w:jc w:val="both"/>
              <w:rPr>
                <w:rFonts w:ascii="Garamond" w:hAnsi="Garamond"/>
                <w:sz w:val="22"/>
                <w:szCs w:val="22"/>
                <w:lang w:eastAsia="en-US"/>
              </w:rPr>
            </w:pPr>
            <w:r w:rsidRPr="00DF559B">
              <w:rPr>
                <w:rFonts w:ascii="Garamond" w:hAnsi="Garamond"/>
                <w:sz w:val="22"/>
                <w:szCs w:val="22"/>
              </w:rPr>
              <w:t>1. Rozwój systemu obsługi nowych i działających w regionie inwestorów (w tym obsługi przed i poinwestycyjnej).</w:t>
            </w:r>
          </w:p>
        </w:tc>
        <w:tc>
          <w:tcPr>
            <w:tcW w:w="1666" w:type="dxa"/>
            <w:tcBorders>
              <w:top w:val="nil"/>
              <w:left w:val="nil"/>
              <w:bottom w:val="single" w:sz="8" w:space="0" w:color="auto"/>
              <w:right w:val="single" w:sz="8" w:space="0" w:color="auto"/>
            </w:tcBorders>
            <w:vAlign w:val="center"/>
          </w:tcPr>
          <w:p w14:paraId="776C0E69" w14:textId="2166EA1E" w:rsidR="00107844" w:rsidRPr="00DF559B" w:rsidRDefault="00F703D9" w:rsidP="00107844">
            <w:pPr>
              <w:spacing w:before="60" w:after="60"/>
              <w:jc w:val="right"/>
              <w:rPr>
                <w:rFonts w:ascii="Garamond" w:hAnsi="Garamond"/>
                <w:sz w:val="22"/>
                <w:szCs w:val="22"/>
                <w:lang w:eastAsia="en-US"/>
              </w:rPr>
            </w:pPr>
            <w:r w:rsidRPr="00DF559B">
              <w:rPr>
                <w:rFonts w:ascii="Garamond" w:hAnsi="Garamond"/>
                <w:sz w:val="22"/>
                <w:szCs w:val="22"/>
              </w:rPr>
              <w:t>19</w:t>
            </w:r>
            <w:r w:rsidR="001269C3">
              <w:rPr>
                <w:rFonts w:ascii="Garamond" w:hAnsi="Garamond"/>
                <w:sz w:val="22"/>
                <w:szCs w:val="22"/>
              </w:rPr>
              <w:t>5</w:t>
            </w:r>
            <w:r w:rsidRPr="00DF559B">
              <w:rPr>
                <w:rFonts w:ascii="Garamond" w:hAnsi="Garamond"/>
                <w:sz w:val="22"/>
                <w:szCs w:val="22"/>
              </w:rPr>
              <w:t>.</w:t>
            </w:r>
            <w:r w:rsidR="001269C3">
              <w:rPr>
                <w:rFonts w:ascii="Garamond" w:hAnsi="Garamond"/>
                <w:sz w:val="22"/>
                <w:szCs w:val="22"/>
              </w:rPr>
              <w:t>217,3</w:t>
            </w:r>
          </w:p>
        </w:tc>
        <w:tc>
          <w:tcPr>
            <w:tcW w:w="1669" w:type="dxa"/>
            <w:shd w:val="clear" w:color="auto" w:fill="auto"/>
            <w:vAlign w:val="center"/>
          </w:tcPr>
          <w:p w14:paraId="0771D68C" w14:textId="77777777" w:rsidR="00107844" w:rsidRPr="00DF559B" w:rsidRDefault="00462153" w:rsidP="00107844">
            <w:pPr>
              <w:spacing w:before="60" w:after="60"/>
              <w:jc w:val="right"/>
              <w:rPr>
                <w:rFonts w:ascii="Garamond" w:hAnsi="Garamond"/>
                <w:sz w:val="22"/>
                <w:szCs w:val="22"/>
                <w:lang w:eastAsia="en-US"/>
              </w:rPr>
            </w:pPr>
            <w:r w:rsidRPr="00DF559B">
              <w:rPr>
                <w:rFonts w:ascii="Garamond" w:hAnsi="Garamond"/>
                <w:sz w:val="22"/>
                <w:szCs w:val="22"/>
                <w:lang w:eastAsia="en-US"/>
              </w:rPr>
              <w:t>30</w:t>
            </w:r>
          </w:p>
        </w:tc>
      </w:tr>
      <w:tr w:rsidR="00462153" w:rsidRPr="00DF559B" w14:paraId="4D78A6CA" w14:textId="77777777" w:rsidTr="005E5144">
        <w:trPr>
          <w:jc w:val="center"/>
        </w:trPr>
        <w:tc>
          <w:tcPr>
            <w:tcW w:w="1793" w:type="dxa"/>
            <w:vMerge/>
            <w:shd w:val="clear" w:color="auto" w:fill="auto"/>
            <w:vAlign w:val="center"/>
          </w:tcPr>
          <w:p w14:paraId="034F7381" w14:textId="77777777" w:rsidR="00462153" w:rsidRPr="00DF559B" w:rsidRDefault="00462153" w:rsidP="00462153">
            <w:pPr>
              <w:spacing w:before="60" w:after="60"/>
              <w:rPr>
                <w:rFonts w:ascii="Garamond" w:hAnsi="Garamond"/>
                <w:b/>
                <w:sz w:val="22"/>
                <w:szCs w:val="22"/>
                <w:lang w:eastAsia="en-US"/>
              </w:rPr>
            </w:pPr>
          </w:p>
        </w:tc>
        <w:tc>
          <w:tcPr>
            <w:tcW w:w="3807" w:type="dxa"/>
            <w:tcBorders>
              <w:bottom w:val="single" w:sz="4" w:space="0" w:color="auto"/>
            </w:tcBorders>
            <w:shd w:val="clear" w:color="auto" w:fill="auto"/>
            <w:vAlign w:val="center"/>
          </w:tcPr>
          <w:p w14:paraId="1A0ED496" w14:textId="77777777" w:rsidR="00462153" w:rsidRPr="00DF559B" w:rsidRDefault="00462153" w:rsidP="00462153">
            <w:pPr>
              <w:spacing w:before="60" w:after="60"/>
              <w:jc w:val="both"/>
              <w:rPr>
                <w:rFonts w:ascii="Garamond" w:hAnsi="Garamond" w:cs="Calibri"/>
                <w:sz w:val="22"/>
                <w:szCs w:val="22"/>
                <w:lang w:eastAsia="en-US"/>
              </w:rPr>
            </w:pPr>
            <w:r w:rsidRPr="00DF559B">
              <w:rPr>
                <w:rFonts w:ascii="Garamond" w:hAnsi="Garamond"/>
                <w:sz w:val="22"/>
                <w:szCs w:val="22"/>
              </w:rPr>
              <w:t>2. Stworzenie regionalnego systemu promocji gospodarczej.</w:t>
            </w:r>
          </w:p>
        </w:tc>
        <w:tc>
          <w:tcPr>
            <w:tcW w:w="1666" w:type="dxa"/>
            <w:tcBorders>
              <w:top w:val="nil"/>
              <w:left w:val="nil"/>
              <w:bottom w:val="single" w:sz="8" w:space="0" w:color="auto"/>
              <w:right w:val="single" w:sz="8" w:space="0" w:color="auto"/>
            </w:tcBorders>
            <w:vAlign w:val="center"/>
          </w:tcPr>
          <w:p w14:paraId="45FE453A" w14:textId="59476A88" w:rsidR="00462153" w:rsidRPr="00DF559B" w:rsidRDefault="001269C3" w:rsidP="00462153">
            <w:pPr>
              <w:spacing w:before="60" w:after="60"/>
              <w:jc w:val="right"/>
              <w:rPr>
                <w:rFonts w:ascii="Garamond" w:hAnsi="Garamond" w:cs="Arial"/>
                <w:sz w:val="22"/>
                <w:szCs w:val="22"/>
                <w:lang w:eastAsia="en-US"/>
              </w:rPr>
            </w:pPr>
            <w:r w:rsidRPr="001269C3">
              <w:rPr>
                <w:rFonts w:ascii="Garamond" w:hAnsi="Garamond" w:cs="Arial"/>
                <w:sz w:val="22"/>
                <w:szCs w:val="22"/>
                <w:lang w:eastAsia="en-US"/>
              </w:rPr>
              <w:t>29</w:t>
            </w:r>
            <w:r>
              <w:rPr>
                <w:rFonts w:ascii="Garamond" w:hAnsi="Garamond" w:cs="Arial"/>
                <w:sz w:val="22"/>
                <w:szCs w:val="22"/>
                <w:lang w:eastAsia="en-US"/>
              </w:rPr>
              <w:t xml:space="preserve"> </w:t>
            </w:r>
            <w:r w:rsidRPr="001269C3">
              <w:rPr>
                <w:rFonts w:ascii="Garamond" w:hAnsi="Garamond" w:cs="Arial"/>
                <w:sz w:val="22"/>
                <w:szCs w:val="22"/>
                <w:lang w:eastAsia="en-US"/>
              </w:rPr>
              <w:t>068,5</w:t>
            </w:r>
          </w:p>
        </w:tc>
        <w:tc>
          <w:tcPr>
            <w:tcW w:w="1669" w:type="dxa"/>
            <w:tcBorders>
              <w:top w:val="nil"/>
              <w:left w:val="nil"/>
              <w:bottom w:val="single" w:sz="8" w:space="0" w:color="auto"/>
              <w:right w:val="single" w:sz="8" w:space="0" w:color="auto"/>
            </w:tcBorders>
            <w:vAlign w:val="center"/>
          </w:tcPr>
          <w:p w14:paraId="46B29E88" w14:textId="46C35466" w:rsidR="00462153" w:rsidRPr="00DF559B" w:rsidRDefault="001269C3" w:rsidP="00462153">
            <w:pPr>
              <w:spacing w:before="60" w:after="60"/>
              <w:jc w:val="right"/>
              <w:rPr>
                <w:rFonts w:ascii="Garamond" w:hAnsi="Garamond" w:cs="Arial"/>
                <w:sz w:val="22"/>
                <w:szCs w:val="22"/>
                <w:lang w:eastAsia="en-US"/>
              </w:rPr>
            </w:pPr>
            <w:r w:rsidRPr="001269C3">
              <w:rPr>
                <w:rFonts w:ascii="Garamond" w:hAnsi="Garamond"/>
                <w:sz w:val="22"/>
                <w:szCs w:val="22"/>
              </w:rPr>
              <w:t>15 268,5</w:t>
            </w:r>
          </w:p>
        </w:tc>
      </w:tr>
      <w:tr w:rsidR="00462153" w:rsidRPr="00DF559B" w14:paraId="31D4D768" w14:textId="77777777" w:rsidTr="005E5144">
        <w:trPr>
          <w:trHeight w:val="384"/>
          <w:jc w:val="center"/>
        </w:trPr>
        <w:tc>
          <w:tcPr>
            <w:tcW w:w="1793" w:type="dxa"/>
            <w:vMerge/>
            <w:shd w:val="clear" w:color="auto" w:fill="auto"/>
            <w:vAlign w:val="center"/>
          </w:tcPr>
          <w:p w14:paraId="28A375FD" w14:textId="77777777" w:rsidR="00462153" w:rsidRPr="00DF559B" w:rsidRDefault="00462153" w:rsidP="00462153">
            <w:pPr>
              <w:spacing w:before="60" w:after="60"/>
              <w:jc w:val="right"/>
              <w:rPr>
                <w:rFonts w:ascii="Garamond" w:hAnsi="Garamond"/>
                <w:b/>
                <w:sz w:val="22"/>
                <w:szCs w:val="22"/>
                <w:lang w:eastAsia="en-US"/>
              </w:rPr>
            </w:pPr>
          </w:p>
        </w:tc>
        <w:tc>
          <w:tcPr>
            <w:tcW w:w="3807" w:type="dxa"/>
            <w:tcBorders>
              <w:bottom w:val="single" w:sz="4" w:space="0" w:color="auto"/>
            </w:tcBorders>
            <w:shd w:val="clear" w:color="auto" w:fill="auto"/>
            <w:vAlign w:val="center"/>
          </w:tcPr>
          <w:p w14:paraId="21F24640" w14:textId="77777777" w:rsidR="00462153" w:rsidRPr="00DF559B" w:rsidRDefault="00462153" w:rsidP="00462153">
            <w:pPr>
              <w:spacing w:before="60" w:after="60"/>
              <w:jc w:val="both"/>
              <w:rPr>
                <w:rFonts w:ascii="Garamond" w:hAnsi="Garamond"/>
                <w:sz w:val="22"/>
                <w:szCs w:val="22"/>
                <w:lang w:eastAsia="en-US"/>
              </w:rPr>
            </w:pPr>
            <w:r w:rsidRPr="00DF559B">
              <w:rPr>
                <w:rFonts w:ascii="Garamond" w:hAnsi="Garamond" w:cs="Garamond"/>
                <w:sz w:val="22"/>
                <w:szCs w:val="22"/>
              </w:rPr>
              <w:t>3. Stworzenie regionalnego systemu wsparcia eksportu.</w:t>
            </w:r>
          </w:p>
        </w:tc>
        <w:tc>
          <w:tcPr>
            <w:tcW w:w="1666" w:type="dxa"/>
            <w:tcBorders>
              <w:top w:val="nil"/>
              <w:left w:val="nil"/>
              <w:bottom w:val="single" w:sz="8" w:space="0" w:color="auto"/>
              <w:right w:val="single" w:sz="8" w:space="0" w:color="auto"/>
            </w:tcBorders>
            <w:vAlign w:val="center"/>
          </w:tcPr>
          <w:p w14:paraId="667DC8D5" w14:textId="4332C907" w:rsidR="00462153" w:rsidRPr="00DF559B" w:rsidRDefault="001269C3" w:rsidP="00462153">
            <w:pPr>
              <w:spacing w:before="60" w:after="60"/>
              <w:jc w:val="right"/>
              <w:rPr>
                <w:rFonts w:ascii="Garamond" w:hAnsi="Garamond"/>
                <w:sz w:val="22"/>
                <w:szCs w:val="22"/>
                <w:lang w:eastAsia="en-US"/>
              </w:rPr>
            </w:pPr>
            <w:r>
              <w:rPr>
                <w:rFonts w:ascii="Garamond" w:hAnsi="Garamond"/>
                <w:sz w:val="22"/>
                <w:szCs w:val="22"/>
                <w:lang w:eastAsia="en-US"/>
              </w:rPr>
              <w:t>85 844,8</w:t>
            </w:r>
          </w:p>
        </w:tc>
        <w:tc>
          <w:tcPr>
            <w:tcW w:w="1669" w:type="dxa"/>
            <w:tcBorders>
              <w:top w:val="nil"/>
              <w:left w:val="nil"/>
              <w:bottom w:val="single" w:sz="8" w:space="0" w:color="auto"/>
              <w:right w:val="single" w:sz="8" w:space="0" w:color="auto"/>
            </w:tcBorders>
            <w:vAlign w:val="center"/>
          </w:tcPr>
          <w:p w14:paraId="028E8D71" w14:textId="77777777" w:rsidR="00462153" w:rsidRPr="00DF559B" w:rsidRDefault="00462153" w:rsidP="00462153">
            <w:pPr>
              <w:spacing w:before="60" w:after="60"/>
              <w:jc w:val="right"/>
              <w:rPr>
                <w:rFonts w:ascii="Garamond" w:hAnsi="Garamond"/>
                <w:sz w:val="22"/>
                <w:szCs w:val="22"/>
                <w:lang w:eastAsia="en-US"/>
              </w:rPr>
            </w:pPr>
            <w:r w:rsidRPr="00DF559B">
              <w:rPr>
                <w:rFonts w:ascii="Garamond" w:hAnsi="Garamond"/>
                <w:sz w:val="22"/>
                <w:szCs w:val="22"/>
              </w:rPr>
              <w:t>1.345</w:t>
            </w:r>
          </w:p>
        </w:tc>
      </w:tr>
      <w:tr w:rsidR="00107844" w:rsidRPr="00DF559B" w14:paraId="33F02362" w14:textId="77777777" w:rsidTr="00107844">
        <w:trPr>
          <w:trHeight w:val="384"/>
          <w:jc w:val="center"/>
        </w:trPr>
        <w:tc>
          <w:tcPr>
            <w:tcW w:w="1793" w:type="dxa"/>
            <w:vMerge w:val="restart"/>
            <w:shd w:val="clear" w:color="auto" w:fill="auto"/>
            <w:vAlign w:val="center"/>
          </w:tcPr>
          <w:p w14:paraId="4D5882D4" w14:textId="77777777" w:rsidR="00107844" w:rsidRPr="00DF559B" w:rsidRDefault="00107844" w:rsidP="00107844">
            <w:pPr>
              <w:spacing w:before="60" w:after="60"/>
              <w:rPr>
                <w:rFonts w:ascii="Garamond" w:hAnsi="Garamond"/>
                <w:sz w:val="22"/>
                <w:szCs w:val="22"/>
                <w:lang w:eastAsia="en-US"/>
              </w:rPr>
            </w:pPr>
            <w:r w:rsidRPr="00DF559B">
              <w:rPr>
                <w:rFonts w:ascii="Garamond" w:hAnsi="Garamond"/>
                <w:sz w:val="22"/>
                <w:szCs w:val="22"/>
                <w:lang w:eastAsia="en-US"/>
              </w:rPr>
              <w:t>Cel szczegółowy 2. Konkurencyjne szkolnictwo wyższe</w:t>
            </w:r>
          </w:p>
        </w:tc>
        <w:tc>
          <w:tcPr>
            <w:tcW w:w="3807" w:type="dxa"/>
            <w:shd w:val="clear" w:color="auto" w:fill="auto"/>
            <w:vAlign w:val="center"/>
          </w:tcPr>
          <w:p w14:paraId="579FEBE3" w14:textId="77777777" w:rsidR="00107844" w:rsidRPr="00DF559B" w:rsidRDefault="00107844" w:rsidP="00107844">
            <w:pPr>
              <w:spacing w:before="60" w:after="60"/>
              <w:jc w:val="both"/>
              <w:rPr>
                <w:rFonts w:ascii="Garamond" w:hAnsi="Garamond" w:cs="Calibri"/>
                <w:sz w:val="22"/>
                <w:szCs w:val="22"/>
                <w:lang w:eastAsia="en-US"/>
              </w:rPr>
            </w:pPr>
            <w:r w:rsidRPr="00DF559B">
              <w:rPr>
                <w:rFonts w:ascii="Garamond" w:hAnsi="Garamond" w:cs="Garamond"/>
                <w:sz w:val="22"/>
                <w:szCs w:val="22"/>
              </w:rPr>
              <w:t>1. Przygotowanie i wypromowanie, z udziałem kluczowych pomorskich uczelni, kompleksowej oferty dla studentów zagranicznych oraz oferty wspierającej zatrudnienie zagranicznych naukowców.</w:t>
            </w:r>
          </w:p>
        </w:tc>
        <w:tc>
          <w:tcPr>
            <w:tcW w:w="1666" w:type="dxa"/>
            <w:tcBorders>
              <w:top w:val="nil"/>
              <w:left w:val="nil"/>
              <w:bottom w:val="single" w:sz="8" w:space="0" w:color="auto"/>
              <w:right w:val="single" w:sz="8" w:space="0" w:color="auto"/>
            </w:tcBorders>
            <w:vAlign w:val="center"/>
          </w:tcPr>
          <w:p w14:paraId="2D293A62" w14:textId="77777777" w:rsidR="00107844" w:rsidRPr="00DF559B" w:rsidRDefault="00107844" w:rsidP="00107844">
            <w:pPr>
              <w:spacing w:before="60" w:after="60"/>
              <w:jc w:val="right"/>
              <w:rPr>
                <w:rFonts w:ascii="Garamond" w:hAnsi="Garamond" w:cs="Arial"/>
                <w:sz w:val="22"/>
                <w:szCs w:val="22"/>
                <w:lang w:eastAsia="en-US"/>
              </w:rPr>
            </w:pPr>
            <w:r w:rsidRPr="00DF559B">
              <w:rPr>
                <w:rFonts w:ascii="Garamond" w:hAnsi="Garamond"/>
                <w:sz w:val="22"/>
                <w:szCs w:val="22"/>
              </w:rPr>
              <w:t>2</w:t>
            </w:r>
            <w:r w:rsidR="00F703D9" w:rsidRPr="00DF559B">
              <w:rPr>
                <w:rFonts w:ascii="Garamond" w:hAnsi="Garamond"/>
                <w:sz w:val="22"/>
                <w:szCs w:val="22"/>
              </w:rPr>
              <w:t>.</w:t>
            </w:r>
            <w:r w:rsidRPr="00DF559B">
              <w:rPr>
                <w:rFonts w:ascii="Garamond" w:hAnsi="Garamond"/>
                <w:sz w:val="22"/>
                <w:szCs w:val="22"/>
              </w:rPr>
              <w:t>000</w:t>
            </w:r>
          </w:p>
        </w:tc>
        <w:tc>
          <w:tcPr>
            <w:tcW w:w="1669" w:type="dxa"/>
            <w:shd w:val="clear" w:color="auto" w:fill="auto"/>
            <w:vAlign w:val="center"/>
          </w:tcPr>
          <w:p w14:paraId="21B1900E" w14:textId="0B7E0B9D" w:rsidR="00107844" w:rsidRPr="00DF559B" w:rsidRDefault="001269C3" w:rsidP="00107844">
            <w:pPr>
              <w:spacing w:before="60" w:after="60"/>
              <w:jc w:val="right"/>
              <w:rPr>
                <w:rFonts w:ascii="Garamond" w:hAnsi="Garamond" w:cs="Arial"/>
                <w:sz w:val="22"/>
                <w:szCs w:val="22"/>
                <w:lang w:eastAsia="en-US"/>
              </w:rPr>
            </w:pPr>
            <w:r>
              <w:rPr>
                <w:rFonts w:ascii="Garamond" w:hAnsi="Garamond" w:cs="Arial"/>
                <w:sz w:val="22"/>
                <w:szCs w:val="22"/>
                <w:lang w:eastAsia="en-US"/>
              </w:rPr>
              <w:t>460</w:t>
            </w:r>
          </w:p>
        </w:tc>
      </w:tr>
      <w:tr w:rsidR="00107844" w:rsidRPr="00DF559B" w14:paraId="7DD9EECD" w14:textId="77777777" w:rsidTr="00107844">
        <w:trPr>
          <w:trHeight w:val="384"/>
          <w:jc w:val="center"/>
        </w:trPr>
        <w:tc>
          <w:tcPr>
            <w:tcW w:w="1793" w:type="dxa"/>
            <w:vMerge/>
            <w:shd w:val="clear" w:color="auto" w:fill="auto"/>
            <w:vAlign w:val="center"/>
          </w:tcPr>
          <w:p w14:paraId="1E8A2638" w14:textId="77777777" w:rsidR="00107844" w:rsidRPr="00DF559B" w:rsidRDefault="00107844" w:rsidP="00107844">
            <w:pPr>
              <w:spacing w:before="60" w:after="60"/>
              <w:jc w:val="right"/>
              <w:rPr>
                <w:rFonts w:ascii="Garamond" w:hAnsi="Garamond"/>
                <w:b/>
                <w:sz w:val="22"/>
                <w:szCs w:val="22"/>
                <w:lang w:eastAsia="en-US"/>
              </w:rPr>
            </w:pPr>
          </w:p>
        </w:tc>
        <w:tc>
          <w:tcPr>
            <w:tcW w:w="3807" w:type="dxa"/>
            <w:shd w:val="clear" w:color="auto" w:fill="auto"/>
            <w:vAlign w:val="center"/>
          </w:tcPr>
          <w:p w14:paraId="34E8EDFD" w14:textId="77777777" w:rsidR="00107844" w:rsidRPr="00DF559B" w:rsidRDefault="00107844" w:rsidP="00107844">
            <w:pPr>
              <w:spacing w:before="60" w:after="60"/>
              <w:jc w:val="both"/>
              <w:rPr>
                <w:rFonts w:ascii="Garamond" w:hAnsi="Garamond" w:cs="Calibri"/>
                <w:sz w:val="22"/>
                <w:szCs w:val="22"/>
                <w:lang w:eastAsia="en-US"/>
              </w:rPr>
            </w:pPr>
            <w:r w:rsidRPr="00DF559B">
              <w:rPr>
                <w:rFonts w:ascii="Garamond" w:hAnsi="Garamond" w:cs="Garamond"/>
                <w:sz w:val="22"/>
                <w:szCs w:val="22"/>
              </w:rPr>
              <w:t>2. Koordynacja dostępnych w regionie instrumentów polityki stypendialnej i ich dostosowanie do potrzeb związanych z umiędzynarodowieniem uczelni wyższych oraz wspieraniem oferty studiów na kierunkach powiązanych z branżami o największym potencjale rozwoju</w:t>
            </w:r>
            <w:r w:rsidRPr="00DF559B">
              <w:rPr>
                <w:rStyle w:val="Odwoanieprzypisudolnego"/>
                <w:rFonts w:ascii="Garamond" w:hAnsi="Garamond" w:cs="Garamond"/>
                <w:sz w:val="22"/>
                <w:szCs w:val="22"/>
              </w:rPr>
              <w:footnoteReference w:id="41"/>
            </w:r>
            <w:r w:rsidRPr="00DF559B">
              <w:rPr>
                <w:rFonts w:ascii="Garamond" w:hAnsi="Garamond" w:cs="Garamond"/>
                <w:sz w:val="22"/>
                <w:szCs w:val="22"/>
              </w:rPr>
              <w:t>.</w:t>
            </w:r>
          </w:p>
        </w:tc>
        <w:tc>
          <w:tcPr>
            <w:tcW w:w="1666" w:type="dxa"/>
            <w:tcBorders>
              <w:top w:val="nil"/>
              <w:left w:val="nil"/>
              <w:bottom w:val="single" w:sz="8" w:space="0" w:color="auto"/>
              <w:right w:val="single" w:sz="8" w:space="0" w:color="auto"/>
            </w:tcBorders>
            <w:vAlign w:val="center"/>
          </w:tcPr>
          <w:p w14:paraId="66FECCDD" w14:textId="77777777" w:rsidR="00107844" w:rsidRPr="00DF559B" w:rsidRDefault="00107844" w:rsidP="00107844">
            <w:pPr>
              <w:spacing w:before="60" w:after="60"/>
              <w:jc w:val="right"/>
              <w:rPr>
                <w:rFonts w:ascii="Garamond" w:hAnsi="Garamond" w:cs="Arial"/>
                <w:sz w:val="22"/>
                <w:szCs w:val="22"/>
                <w:lang w:eastAsia="en-US"/>
              </w:rPr>
            </w:pPr>
            <w:r w:rsidRPr="00DF559B">
              <w:rPr>
                <w:rFonts w:ascii="Garamond" w:hAnsi="Garamond"/>
                <w:sz w:val="22"/>
                <w:szCs w:val="22"/>
              </w:rPr>
              <w:t>2</w:t>
            </w:r>
            <w:r w:rsidR="00F703D9" w:rsidRPr="00DF559B">
              <w:rPr>
                <w:rFonts w:ascii="Garamond" w:hAnsi="Garamond"/>
                <w:sz w:val="22"/>
                <w:szCs w:val="22"/>
              </w:rPr>
              <w:t>.</w:t>
            </w:r>
            <w:r w:rsidRPr="00DF559B">
              <w:rPr>
                <w:rFonts w:ascii="Garamond" w:hAnsi="Garamond"/>
                <w:sz w:val="22"/>
                <w:szCs w:val="22"/>
              </w:rPr>
              <w:t>000</w:t>
            </w:r>
          </w:p>
        </w:tc>
        <w:tc>
          <w:tcPr>
            <w:tcW w:w="1669" w:type="dxa"/>
            <w:shd w:val="clear" w:color="auto" w:fill="auto"/>
            <w:vAlign w:val="center"/>
          </w:tcPr>
          <w:p w14:paraId="58061ED6" w14:textId="77777777" w:rsidR="00107844" w:rsidRPr="00DF559B" w:rsidRDefault="00F703D9" w:rsidP="00107844">
            <w:pPr>
              <w:spacing w:before="60" w:after="60"/>
              <w:jc w:val="right"/>
              <w:rPr>
                <w:rFonts w:ascii="Garamond" w:hAnsi="Garamond" w:cs="Arial"/>
                <w:sz w:val="22"/>
                <w:szCs w:val="22"/>
                <w:lang w:eastAsia="en-US"/>
              </w:rPr>
            </w:pPr>
            <w:r w:rsidRPr="00DF559B">
              <w:rPr>
                <w:rFonts w:ascii="Garamond" w:hAnsi="Garamond" w:cs="Arial"/>
                <w:sz w:val="22"/>
                <w:szCs w:val="22"/>
                <w:lang w:eastAsia="en-US"/>
              </w:rPr>
              <w:t>917</w:t>
            </w:r>
          </w:p>
        </w:tc>
      </w:tr>
      <w:tr w:rsidR="00107844" w:rsidRPr="00DF559B" w14:paraId="69FC5575" w14:textId="77777777" w:rsidTr="00107844">
        <w:trPr>
          <w:trHeight w:val="384"/>
          <w:jc w:val="center"/>
        </w:trPr>
        <w:tc>
          <w:tcPr>
            <w:tcW w:w="1793" w:type="dxa"/>
            <w:vMerge/>
            <w:shd w:val="clear" w:color="auto" w:fill="auto"/>
            <w:vAlign w:val="center"/>
          </w:tcPr>
          <w:p w14:paraId="2CAB205D" w14:textId="77777777" w:rsidR="00107844" w:rsidRPr="00DF559B" w:rsidRDefault="00107844" w:rsidP="00107844">
            <w:pPr>
              <w:spacing w:before="60" w:after="60"/>
              <w:jc w:val="right"/>
              <w:rPr>
                <w:rFonts w:ascii="Garamond" w:hAnsi="Garamond"/>
                <w:b/>
                <w:sz w:val="22"/>
                <w:szCs w:val="22"/>
                <w:lang w:eastAsia="en-US"/>
              </w:rPr>
            </w:pPr>
          </w:p>
        </w:tc>
        <w:tc>
          <w:tcPr>
            <w:tcW w:w="3807" w:type="dxa"/>
            <w:tcBorders>
              <w:bottom w:val="single" w:sz="4" w:space="0" w:color="auto"/>
            </w:tcBorders>
            <w:shd w:val="clear" w:color="auto" w:fill="auto"/>
            <w:vAlign w:val="center"/>
          </w:tcPr>
          <w:p w14:paraId="3C056D39" w14:textId="77777777" w:rsidR="00107844" w:rsidRPr="00DF559B" w:rsidRDefault="00107844" w:rsidP="00107844">
            <w:pPr>
              <w:spacing w:before="60" w:after="60"/>
              <w:jc w:val="both"/>
              <w:rPr>
                <w:rFonts w:ascii="Garamond" w:hAnsi="Garamond" w:cs="Calibri"/>
                <w:sz w:val="22"/>
                <w:szCs w:val="22"/>
                <w:lang w:eastAsia="en-US"/>
              </w:rPr>
            </w:pPr>
            <w:r w:rsidRPr="00DF559B">
              <w:rPr>
                <w:rFonts w:ascii="Garamond" w:hAnsi="Garamond" w:cs="Calibri"/>
                <w:sz w:val="22"/>
                <w:szCs w:val="22"/>
              </w:rPr>
              <w:t xml:space="preserve">3. Realizacja, we współpracy z istniejącymi instytucjami edukacyjnymi, samorządami lokalnymi oraz przedsiębiorcami, przedsięwzięć prowadzących do przekształcenia trzech najbardziej oddalonych od Trójmiasta ośrodków ponadlokalnych w subregionalne centra </w:t>
            </w:r>
            <w:r w:rsidRPr="00DF559B">
              <w:rPr>
                <w:rFonts w:ascii="Garamond" w:hAnsi="Garamond" w:cs="Calibri"/>
                <w:sz w:val="22"/>
                <w:szCs w:val="22"/>
              </w:rPr>
              <w:lastRenderedPageBreak/>
              <w:t>kształcenia zawodowego na poziomie wyższym.</w:t>
            </w:r>
          </w:p>
        </w:tc>
        <w:tc>
          <w:tcPr>
            <w:tcW w:w="1666" w:type="dxa"/>
            <w:tcBorders>
              <w:top w:val="nil"/>
              <w:left w:val="nil"/>
              <w:bottom w:val="single" w:sz="8" w:space="0" w:color="auto"/>
              <w:right w:val="single" w:sz="8" w:space="0" w:color="auto"/>
            </w:tcBorders>
            <w:vAlign w:val="center"/>
          </w:tcPr>
          <w:p w14:paraId="373BEA97" w14:textId="77777777" w:rsidR="00107844" w:rsidRPr="00DF559B" w:rsidRDefault="00107844" w:rsidP="00107844">
            <w:pPr>
              <w:spacing w:before="60" w:after="60"/>
              <w:jc w:val="right"/>
              <w:rPr>
                <w:rFonts w:ascii="Garamond" w:hAnsi="Garamond" w:cs="Arial"/>
                <w:sz w:val="22"/>
                <w:szCs w:val="22"/>
                <w:lang w:eastAsia="en-US"/>
              </w:rPr>
            </w:pPr>
            <w:r w:rsidRPr="00DF559B">
              <w:rPr>
                <w:rFonts w:ascii="Garamond" w:hAnsi="Garamond"/>
                <w:sz w:val="22"/>
                <w:szCs w:val="22"/>
              </w:rPr>
              <w:lastRenderedPageBreak/>
              <w:t>17</w:t>
            </w:r>
            <w:r w:rsidR="00F703D9" w:rsidRPr="00DF559B">
              <w:rPr>
                <w:rFonts w:ascii="Garamond" w:hAnsi="Garamond"/>
                <w:sz w:val="22"/>
                <w:szCs w:val="22"/>
              </w:rPr>
              <w:t>.</w:t>
            </w:r>
            <w:r w:rsidRPr="00DF559B">
              <w:rPr>
                <w:rFonts w:ascii="Garamond" w:hAnsi="Garamond"/>
                <w:sz w:val="22"/>
                <w:szCs w:val="22"/>
              </w:rPr>
              <w:t>000</w:t>
            </w:r>
          </w:p>
        </w:tc>
        <w:tc>
          <w:tcPr>
            <w:tcW w:w="1669" w:type="dxa"/>
            <w:tcBorders>
              <w:bottom w:val="single" w:sz="4" w:space="0" w:color="auto"/>
            </w:tcBorders>
            <w:shd w:val="clear" w:color="auto" w:fill="auto"/>
            <w:vAlign w:val="center"/>
          </w:tcPr>
          <w:p w14:paraId="10A37641" w14:textId="77777777" w:rsidR="00107844" w:rsidRPr="00DF559B" w:rsidRDefault="00107844" w:rsidP="00107844">
            <w:pPr>
              <w:spacing w:before="60" w:after="60"/>
              <w:jc w:val="right"/>
              <w:rPr>
                <w:rFonts w:ascii="Garamond" w:hAnsi="Garamond" w:cs="Arial"/>
                <w:sz w:val="22"/>
                <w:szCs w:val="22"/>
                <w:lang w:eastAsia="en-US"/>
              </w:rPr>
            </w:pPr>
            <w:r w:rsidRPr="00DF559B">
              <w:rPr>
                <w:rFonts w:ascii="Garamond" w:hAnsi="Garamond" w:cs="Arial"/>
                <w:sz w:val="22"/>
                <w:szCs w:val="22"/>
                <w:lang w:eastAsia="en-US"/>
              </w:rPr>
              <w:t>0</w:t>
            </w:r>
          </w:p>
        </w:tc>
      </w:tr>
    </w:tbl>
    <w:p w14:paraId="10674C0A" w14:textId="77777777" w:rsidR="00EE2373" w:rsidRPr="00EE2373" w:rsidRDefault="00EE2373" w:rsidP="00EE2373">
      <w:pPr>
        <w:spacing w:after="160" w:line="259" w:lineRule="auto"/>
        <w:rPr>
          <w:rFonts w:ascii="Garamond" w:eastAsia="Calibri" w:hAnsi="Garamond"/>
          <w:b/>
          <w:lang w:eastAsia="en-US"/>
        </w:rPr>
      </w:pPr>
    </w:p>
    <w:p w14:paraId="65DCC9A3" w14:textId="77777777" w:rsidR="00EE2373" w:rsidRPr="00EE2373" w:rsidRDefault="00EE2373" w:rsidP="00EE2373">
      <w:pPr>
        <w:spacing w:after="60" w:line="288" w:lineRule="auto"/>
        <w:contextualSpacing/>
        <w:jc w:val="both"/>
        <w:rPr>
          <w:rFonts w:ascii="Garamond" w:eastAsia="Calibri" w:hAnsi="Garamond"/>
          <w:sz w:val="22"/>
          <w:szCs w:val="22"/>
          <w:lang w:eastAsia="en-US"/>
        </w:rPr>
      </w:pPr>
      <w:r w:rsidRPr="00EE2373">
        <w:rPr>
          <w:rFonts w:ascii="Garamond" w:eastAsia="Calibri" w:hAnsi="Garamond"/>
          <w:b/>
          <w:sz w:val="22"/>
          <w:szCs w:val="22"/>
          <w:lang w:eastAsia="en-US"/>
        </w:rPr>
        <w:t>Tabela 3.</w:t>
      </w:r>
      <w:r w:rsidRPr="00EE2373">
        <w:rPr>
          <w:rFonts w:ascii="Garamond" w:eastAsia="Calibri" w:hAnsi="Garamond"/>
          <w:sz w:val="22"/>
          <w:szCs w:val="22"/>
          <w:lang w:eastAsia="en-US"/>
        </w:rPr>
        <w:t xml:space="preserve"> Szacunkowa wartość przedsięwzięć strategicznych w RPS.</w:t>
      </w:r>
    </w:p>
    <w:tbl>
      <w:tblPr>
        <w:tblW w:w="8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1E0" w:firstRow="1" w:lastRow="1" w:firstColumn="1" w:lastColumn="1" w:noHBand="0" w:noVBand="0"/>
      </w:tblPr>
      <w:tblGrid>
        <w:gridCol w:w="1625"/>
        <w:gridCol w:w="3942"/>
        <w:gridCol w:w="1684"/>
        <w:gridCol w:w="1684"/>
      </w:tblGrid>
      <w:tr w:rsidR="00EE2373" w:rsidRPr="004B42D5" w14:paraId="0EC20DA1" w14:textId="77777777" w:rsidTr="006643F3">
        <w:trPr>
          <w:tblHeader/>
          <w:jc w:val="center"/>
        </w:trPr>
        <w:tc>
          <w:tcPr>
            <w:tcW w:w="1625" w:type="dxa"/>
            <w:vMerge w:val="restart"/>
            <w:shd w:val="clear" w:color="auto" w:fill="99CCFF"/>
            <w:vAlign w:val="center"/>
          </w:tcPr>
          <w:p w14:paraId="62306048" w14:textId="77777777" w:rsidR="00EE2373" w:rsidRPr="004B42D5" w:rsidRDefault="00EE2373" w:rsidP="00EE2373">
            <w:pPr>
              <w:spacing w:before="60" w:after="60"/>
              <w:jc w:val="center"/>
              <w:rPr>
                <w:rFonts w:ascii="Garamond" w:eastAsia="Calibri" w:hAnsi="Garamond"/>
                <w:b/>
                <w:sz w:val="22"/>
                <w:szCs w:val="22"/>
                <w:lang w:eastAsia="en-US"/>
              </w:rPr>
            </w:pPr>
            <w:r w:rsidRPr="004B42D5">
              <w:rPr>
                <w:rFonts w:ascii="Garamond" w:hAnsi="Garamond"/>
                <w:b/>
                <w:sz w:val="22"/>
                <w:szCs w:val="22"/>
                <w:lang w:eastAsia="en-US"/>
              </w:rPr>
              <w:t>Cel szczegółowy</w:t>
            </w:r>
          </w:p>
        </w:tc>
        <w:tc>
          <w:tcPr>
            <w:tcW w:w="3942" w:type="dxa"/>
            <w:vMerge w:val="restart"/>
            <w:shd w:val="clear" w:color="auto" w:fill="99CCFF"/>
            <w:vAlign w:val="center"/>
          </w:tcPr>
          <w:p w14:paraId="74EAA3D6" w14:textId="77777777" w:rsidR="00EE2373" w:rsidRPr="004B42D5" w:rsidRDefault="00EE2373" w:rsidP="00EE2373">
            <w:pPr>
              <w:spacing w:before="60" w:after="60"/>
              <w:jc w:val="center"/>
              <w:rPr>
                <w:rFonts w:ascii="Garamond" w:eastAsia="Calibri" w:hAnsi="Garamond"/>
                <w:b/>
                <w:sz w:val="22"/>
                <w:szCs w:val="22"/>
                <w:lang w:eastAsia="en-US"/>
              </w:rPr>
            </w:pPr>
            <w:r w:rsidRPr="004B42D5">
              <w:rPr>
                <w:rFonts w:ascii="Garamond" w:eastAsia="Calibri" w:hAnsi="Garamond"/>
                <w:b/>
                <w:sz w:val="22"/>
                <w:szCs w:val="22"/>
                <w:lang w:eastAsia="en-US"/>
              </w:rPr>
              <w:t>Przedsięwzięcie strategiczne</w:t>
            </w:r>
          </w:p>
        </w:tc>
        <w:tc>
          <w:tcPr>
            <w:tcW w:w="1684" w:type="dxa"/>
            <w:shd w:val="clear" w:color="auto" w:fill="99CCFF"/>
            <w:vAlign w:val="center"/>
          </w:tcPr>
          <w:p w14:paraId="689C4858" w14:textId="77777777" w:rsidR="00EE2373" w:rsidRPr="004B42D5" w:rsidRDefault="00EE2373" w:rsidP="00EE2373">
            <w:pPr>
              <w:spacing w:before="60" w:after="60"/>
              <w:jc w:val="center"/>
              <w:rPr>
                <w:rFonts w:ascii="Garamond" w:eastAsia="Calibri" w:hAnsi="Garamond"/>
                <w:b/>
                <w:sz w:val="22"/>
                <w:szCs w:val="22"/>
                <w:lang w:eastAsia="en-US"/>
              </w:rPr>
            </w:pPr>
            <w:r w:rsidRPr="004B42D5">
              <w:rPr>
                <w:rFonts w:ascii="Garamond" w:eastAsia="Calibri" w:hAnsi="Garamond"/>
                <w:b/>
                <w:sz w:val="22"/>
                <w:szCs w:val="22"/>
                <w:lang w:eastAsia="en-US"/>
              </w:rPr>
              <w:t>Wartość całkowita</w:t>
            </w:r>
          </w:p>
        </w:tc>
        <w:tc>
          <w:tcPr>
            <w:tcW w:w="1684" w:type="dxa"/>
            <w:shd w:val="clear" w:color="auto" w:fill="99CCFF"/>
            <w:vAlign w:val="center"/>
          </w:tcPr>
          <w:p w14:paraId="4E903EB2" w14:textId="77777777" w:rsidR="00EE2373" w:rsidRPr="004B42D5" w:rsidRDefault="00EE2373" w:rsidP="00EE2373">
            <w:pPr>
              <w:spacing w:before="60" w:after="60"/>
              <w:jc w:val="center"/>
              <w:rPr>
                <w:rFonts w:ascii="Garamond" w:eastAsia="Calibri" w:hAnsi="Garamond"/>
                <w:b/>
                <w:sz w:val="22"/>
                <w:szCs w:val="22"/>
                <w:lang w:eastAsia="en-US"/>
              </w:rPr>
            </w:pPr>
            <w:r w:rsidRPr="004B42D5">
              <w:rPr>
                <w:rFonts w:ascii="Garamond" w:eastAsia="Calibri" w:hAnsi="Garamond"/>
                <w:b/>
                <w:sz w:val="22"/>
                <w:szCs w:val="22"/>
                <w:lang w:eastAsia="en-US"/>
              </w:rPr>
              <w:t>Wartość wydatków BW</w:t>
            </w:r>
          </w:p>
        </w:tc>
      </w:tr>
      <w:tr w:rsidR="00EE2373" w:rsidRPr="004B42D5" w14:paraId="06DF0FE7" w14:textId="77777777" w:rsidTr="006643F3">
        <w:trPr>
          <w:tblHeader/>
          <w:jc w:val="center"/>
        </w:trPr>
        <w:tc>
          <w:tcPr>
            <w:tcW w:w="1625" w:type="dxa"/>
            <w:vMerge/>
            <w:shd w:val="clear" w:color="auto" w:fill="99CCFF"/>
            <w:vAlign w:val="center"/>
          </w:tcPr>
          <w:p w14:paraId="4591A098" w14:textId="77777777" w:rsidR="00EE2373" w:rsidRPr="004B42D5" w:rsidRDefault="00EE2373" w:rsidP="00EE2373">
            <w:pPr>
              <w:spacing w:before="60" w:after="60"/>
              <w:jc w:val="center"/>
              <w:rPr>
                <w:rFonts w:ascii="Garamond" w:eastAsia="Calibri" w:hAnsi="Garamond"/>
                <w:b/>
                <w:sz w:val="22"/>
                <w:szCs w:val="22"/>
                <w:lang w:eastAsia="en-US"/>
              </w:rPr>
            </w:pPr>
          </w:p>
        </w:tc>
        <w:tc>
          <w:tcPr>
            <w:tcW w:w="3942" w:type="dxa"/>
            <w:vMerge/>
            <w:shd w:val="clear" w:color="auto" w:fill="99CCFF"/>
            <w:vAlign w:val="center"/>
          </w:tcPr>
          <w:p w14:paraId="7ECACF84" w14:textId="77777777" w:rsidR="00EE2373" w:rsidRPr="004B42D5" w:rsidRDefault="00EE2373" w:rsidP="00EE2373">
            <w:pPr>
              <w:spacing w:before="60" w:after="60"/>
              <w:jc w:val="center"/>
              <w:rPr>
                <w:rFonts w:ascii="Garamond" w:eastAsia="Calibri" w:hAnsi="Garamond"/>
                <w:b/>
                <w:sz w:val="22"/>
                <w:szCs w:val="22"/>
                <w:lang w:eastAsia="en-US"/>
              </w:rPr>
            </w:pPr>
          </w:p>
        </w:tc>
        <w:tc>
          <w:tcPr>
            <w:tcW w:w="1684" w:type="dxa"/>
            <w:shd w:val="clear" w:color="auto" w:fill="99CCFF"/>
            <w:vAlign w:val="center"/>
          </w:tcPr>
          <w:p w14:paraId="4587F529" w14:textId="77777777" w:rsidR="00EE2373" w:rsidRPr="004B42D5" w:rsidRDefault="00EE2373" w:rsidP="00EE2373">
            <w:pPr>
              <w:spacing w:before="60" w:after="60"/>
              <w:jc w:val="center"/>
              <w:rPr>
                <w:rFonts w:ascii="Garamond" w:eastAsia="Calibri" w:hAnsi="Garamond"/>
                <w:b/>
                <w:sz w:val="22"/>
                <w:szCs w:val="22"/>
                <w:lang w:eastAsia="en-US"/>
              </w:rPr>
            </w:pPr>
            <w:r w:rsidRPr="004B42D5">
              <w:rPr>
                <w:rFonts w:ascii="Garamond" w:eastAsia="Calibri" w:hAnsi="Garamond"/>
                <w:b/>
                <w:sz w:val="22"/>
                <w:szCs w:val="22"/>
                <w:lang w:eastAsia="en-US"/>
              </w:rPr>
              <w:t>(tys. zł)</w:t>
            </w:r>
          </w:p>
        </w:tc>
        <w:tc>
          <w:tcPr>
            <w:tcW w:w="1684" w:type="dxa"/>
            <w:shd w:val="clear" w:color="auto" w:fill="99CCFF"/>
          </w:tcPr>
          <w:p w14:paraId="0BD509A1" w14:textId="77777777" w:rsidR="00EE2373" w:rsidRPr="004B42D5" w:rsidRDefault="00EE2373" w:rsidP="00EE2373">
            <w:pPr>
              <w:spacing w:before="60" w:after="60"/>
              <w:jc w:val="center"/>
              <w:rPr>
                <w:rFonts w:ascii="Garamond" w:eastAsia="Calibri" w:hAnsi="Garamond"/>
                <w:b/>
                <w:sz w:val="22"/>
                <w:szCs w:val="22"/>
                <w:lang w:eastAsia="en-US"/>
              </w:rPr>
            </w:pPr>
            <w:r w:rsidRPr="004B42D5">
              <w:rPr>
                <w:rFonts w:ascii="Garamond" w:eastAsia="Calibri" w:hAnsi="Garamond"/>
                <w:b/>
                <w:sz w:val="22"/>
                <w:szCs w:val="22"/>
                <w:lang w:eastAsia="en-US"/>
              </w:rPr>
              <w:t>(tys. zł)</w:t>
            </w:r>
          </w:p>
        </w:tc>
      </w:tr>
      <w:tr w:rsidR="0073408A" w:rsidRPr="004B42D5" w14:paraId="06C7D5FF" w14:textId="77777777" w:rsidTr="006643F3">
        <w:trPr>
          <w:tblHeader/>
          <w:jc w:val="center"/>
        </w:trPr>
        <w:tc>
          <w:tcPr>
            <w:tcW w:w="1625" w:type="dxa"/>
            <w:vMerge w:val="restart"/>
            <w:vAlign w:val="center"/>
          </w:tcPr>
          <w:p w14:paraId="3671BD0D" w14:textId="77777777" w:rsidR="0073408A" w:rsidRPr="00DF559B" w:rsidRDefault="0073408A" w:rsidP="0073408A">
            <w:pPr>
              <w:spacing w:before="60" w:after="60"/>
              <w:rPr>
                <w:rFonts w:ascii="Garamond" w:eastAsia="Calibri" w:hAnsi="Garamond"/>
                <w:sz w:val="22"/>
                <w:szCs w:val="22"/>
                <w:lang w:eastAsia="en-US"/>
              </w:rPr>
            </w:pPr>
            <w:r w:rsidRPr="00DF559B">
              <w:rPr>
                <w:rFonts w:ascii="Garamond" w:eastAsia="Calibri" w:hAnsi="Garamond"/>
                <w:sz w:val="22"/>
                <w:szCs w:val="22"/>
                <w:lang w:eastAsia="en-US"/>
              </w:rPr>
              <w:t>Cel szczegółowy 1. Efektywne przedsiębiorstwa</w:t>
            </w:r>
          </w:p>
        </w:tc>
        <w:tc>
          <w:tcPr>
            <w:tcW w:w="3942" w:type="dxa"/>
          </w:tcPr>
          <w:p w14:paraId="446E750A" w14:textId="77777777" w:rsidR="0073408A" w:rsidRPr="00DF559B" w:rsidRDefault="0073408A" w:rsidP="0073408A">
            <w:pPr>
              <w:spacing w:before="60" w:after="60"/>
              <w:rPr>
                <w:rFonts w:ascii="Garamond" w:eastAsia="Calibri" w:hAnsi="Garamond"/>
                <w:i/>
                <w:sz w:val="22"/>
                <w:szCs w:val="22"/>
                <w:lang w:eastAsia="en-US"/>
              </w:rPr>
            </w:pPr>
            <w:r w:rsidRPr="00DF559B">
              <w:rPr>
                <w:rFonts w:ascii="Garamond" w:hAnsi="Garamond"/>
                <w:sz w:val="22"/>
                <w:szCs w:val="22"/>
              </w:rPr>
              <w:t xml:space="preserve">1. </w:t>
            </w:r>
            <w:r w:rsidR="00A872C4" w:rsidRPr="00DF559B">
              <w:rPr>
                <w:rFonts w:ascii="Garamond" w:hAnsi="Garamond"/>
                <w:sz w:val="22"/>
                <w:szCs w:val="22"/>
              </w:rPr>
              <w:t xml:space="preserve">Animacja rozwoju Inteligentnych Specjalizacji Pomorza </w:t>
            </w:r>
            <w:r w:rsidR="001A76AC" w:rsidRPr="00DF559B">
              <w:rPr>
                <w:rFonts w:ascii="Garamond" w:hAnsi="Garamond"/>
                <w:sz w:val="22"/>
                <w:szCs w:val="22"/>
              </w:rPr>
              <w:t xml:space="preserve">i klastrów </w:t>
            </w:r>
            <w:r w:rsidR="00A872C4" w:rsidRPr="00DF559B">
              <w:rPr>
                <w:rFonts w:ascii="Garamond" w:hAnsi="Garamond"/>
                <w:sz w:val="22"/>
                <w:szCs w:val="22"/>
              </w:rPr>
              <w:t>jako element procesu przedsiębiorczego odkrywania</w:t>
            </w:r>
          </w:p>
        </w:tc>
        <w:tc>
          <w:tcPr>
            <w:tcW w:w="1684" w:type="dxa"/>
            <w:vAlign w:val="center"/>
          </w:tcPr>
          <w:p w14:paraId="5C8CC7E3" w14:textId="77777777" w:rsidR="0073408A" w:rsidRPr="00DF559B" w:rsidRDefault="00A872C4" w:rsidP="0073408A">
            <w:pPr>
              <w:spacing w:before="60" w:after="60"/>
              <w:ind w:right="158"/>
              <w:jc w:val="right"/>
              <w:rPr>
                <w:rFonts w:ascii="Garamond" w:eastAsia="Calibri" w:hAnsi="Garamond"/>
                <w:sz w:val="22"/>
                <w:szCs w:val="22"/>
                <w:lang w:eastAsia="en-US"/>
              </w:rPr>
            </w:pPr>
            <w:r w:rsidRPr="00DF559B">
              <w:rPr>
                <w:rFonts w:ascii="Garamond" w:eastAsia="Calibri" w:hAnsi="Garamond"/>
                <w:sz w:val="22"/>
                <w:szCs w:val="22"/>
                <w:lang w:eastAsia="en-US"/>
              </w:rPr>
              <w:t>2 000</w:t>
            </w:r>
          </w:p>
        </w:tc>
        <w:tc>
          <w:tcPr>
            <w:tcW w:w="1684" w:type="dxa"/>
            <w:vAlign w:val="center"/>
          </w:tcPr>
          <w:p w14:paraId="1FDD45B4" w14:textId="77777777" w:rsidR="0073408A" w:rsidRPr="00DF559B" w:rsidRDefault="009C6CE9" w:rsidP="0073408A">
            <w:pPr>
              <w:spacing w:before="60" w:after="60"/>
              <w:ind w:right="283"/>
              <w:jc w:val="right"/>
              <w:rPr>
                <w:rFonts w:ascii="Garamond" w:eastAsia="Calibri" w:hAnsi="Garamond"/>
                <w:sz w:val="22"/>
                <w:szCs w:val="22"/>
                <w:lang w:eastAsia="en-US"/>
              </w:rPr>
            </w:pPr>
            <w:r w:rsidRPr="00DF559B">
              <w:rPr>
                <w:rFonts w:ascii="Garamond" w:eastAsia="Calibri" w:hAnsi="Garamond"/>
                <w:sz w:val="22"/>
                <w:szCs w:val="22"/>
                <w:lang w:eastAsia="en-US"/>
              </w:rPr>
              <w:t>300</w:t>
            </w:r>
          </w:p>
        </w:tc>
      </w:tr>
      <w:tr w:rsidR="0073408A" w:rsidRPr="004B42D5" w14:paraId="4F39EB67" w14:textId="77777777" w:rsidTr="00A27602">
        <w:trPr>
          <w:tblHeader/>
          <w:jc w:val="center"/>
        </w:trPr>
        <w:tc>
          <w:tcPr>
            <w:tcW w:w="1625" w:type="dxa"/>
            <w:vMerge/>
            <w:vAlign w:val="center"/>
          </w:tcPr>
          <w:p w14:paraId="3B6955AE" w14:textId="77777777" w:rsidR="0073408A" w:rsidRPr="00DF559B" w:rsidRDefault="0073408A" w:rsidP="0073408A">
            <w:pPr>
              <w:spacing w:before="60" w:after="60"/>
              <w:rPr>
                <w:rFonts w:ascii="Garamond" w:eastAsia="Calibri" w:hAnsi="Garamond"/>
                <w:sz w:val="22"/>
                <w:szCs w:val="22"/>
                <w:lang w:eastAsia="en-US"/>
              </w:rPr>
            </w:pPr>
          </w:p>
        </w:tc>
        <w:tc>
          <w:tcPr>
            <w:tcW w:w="3942" w:type="dxa"/>
            <w:tcBorders>
              <w:bottom w:val="single" w:sz="4" w:space="0" w:color="auto"/>
            </w:tcBorders>
          </w:tcPr>
          <w:p w14:paraId="5308B6F9" w14:textId="5DC2A0C2" w:rsidR="0073408A" w:rsidRPr="00DF559B" w:rsidRDefault="001A76AC" w:rsidP="0073408A">
            <w:pPr>
              <w:spacing w:before="60" w:after="60"/>
              <w:rPr>
                <w:rFonts w:ascii="Garamond" w:eastAsia="Calibri" w:hAnsi="Garamond"/>
                <w:sz w:val="22"/>
                <w:szCs w:val="22"/>
                <w:lang w:eastAsia="en-US"/>
              </w:rPr>
            </w:pPr>
            <w:r w:rsidRPr="00DF559B">
              <w:rPr>
                <w:rFonts w:ascii="Garamond" w:hAnsi="Garamond"/>
                <w:sz w:val="22"/>
                <w:szCs w:val="22"/>
              </w:rPr>
              <w:t>2</w:t>
            </w:r>
            <w:r w:rsidR="0073408A" w:rsidRPr="00DF559B">
              <w:rPr>
                <w:rFonts w:ascii="Garamond" w:hAnsi="Garamond"/>
                <w:sz w:val="22"/>
                <w:szCs w:val="22"/>
              </w:rPr>
              <w:t xml:space="preserve">. Pomorski Broker Eksportowy </w:t>
            </w:r>
          </w:p>
        </w:tc>
        <w:tc>
          <w:tcPr>
            <w:tcW w:w="1684" w:type="dxa"/>
            <w:vAlign w:val="center"/>
          </w:tcPr>
          <w:p w14:paraId="1060423B" w14:textId="77777777" w:rsidR="0073408A" w:rsidRPr="00DF559B" w:rsidRDefault="0019362E" w:rsidP="0073408A">
            <w:pPr>
              <w:tabs>
                <w:tab w:val="left" w:pos="1498"/>
              </w:tabs>
              <w:spacing w:before="60" w:after="60"/>
              <w:ind w:right="158"/>
              <w:jc w:val="right"/>
              <w:rPr>
                <w:rFonts w:ascii="Garamond" w:eastAsia="Calibri" w:hAnsi="Garamond"/>
                <w:sz w:val="22"/>
                <w:szCs w:val="22"/>
                <w:lang w:eastAsia="en-US"/>
              </w:rPr>
            </w:pPr>
            <w:r w:rsidRPr="00DF559B">
              <w:rPr>
                <w:rFonts w:ascii="Garamond" w:eastAsia="Calibri" w:hAnsi="Garamond"/>
                <w:sz w:val="22"/>
                <w:szCs w:val="22"/>
                <w:lang w:eastAsia="en-US"/>
              </w:rPr>
              <w:t>84 078,6</w:t>
            </w:r>
          </w:p>
        </w:tc>
        <w:tc>
          <w:tcPr>
            <w:tcW w:w="1684" w:type="dxa"/>
            <w:vAlign w:val="center"/>
          </w:tcPr>
          <w:p w14:paraId="57D987C1" w14:textId="77777777" w:rsidR="0073408A" w:rsidRPr="00DF559B" w:rsidRDefault="009E3613" w:rsidP="0073408A">
            <w:pPr>
              <w:tabs>
                <w:tab w:val="left" w:pos="1373"/>
              </w:tabs>
              <w:spacing w:before="60" w:after="60"/>
              <w:ind w:right="283"/>
              <w:jc w:val="right"/>
              <w:rPr>
                <w:rFonts w:ascii="Garamond" w:eastAsia="Calibri" w:hAnsi="Garamond"/>
                <w:sz w:val="22"/>
                <w:szCs w:val="22"/>
                <w:lang w:eastAsia="en-US"/>
              </w:rPr>
            </w:pPr>
            <w:r w:rsidRPr="00DF559B">
              <w:rPr>
                <w:rFonts w:ascii="Garamond" w:eastAsia="Calibri" w:hAnsi="Garamond"/>
                <w:sz w:val="22"/>
                <w:szCs w:val="22"/>
                <w:lang w:eastAsia="en-US"/>
              </w:rPr>
              <w:t>0</w:t>
            </w:r>
          </w:p>
        </w:tc>
      </w:tr>
      <w:tr w:rsidR="0073408A" w:rsidRPr="004B42D5" w14:paraId="56BF8C85" w14:textId="77777777" w:rsidTr="00A27602">
        <w:trPr>
          <w:tblHeader/>
          <w:jc w:val="center"/>
        </w:trPr>
        <w:tc>
          <w:tcPr>
            <w:tcW w:w="1625" w:type="dxa"/>
            <w:vMerge/>
            <w:vAlign w:val="center"/>
          </w:tcPr>
          <w:p w14:paraId="7C08A4A8" w14:textId="77777777" w:rsidR="0073408A" w:rsidRPr="00DF559B" w:rsidRDefault="0073408A" w:rsidP="0073408A">
            <w:pPr>
              <w:spacing w:before="60" w:after="60"/>
              <w:rPr>
                <w:rFonts w:ascii="Garamond" w:eastAsia="Calibri" w:hAnsi="Garamond"/>
                <w:sz w:val="22"/>
                <w:szCs w:val="22"/>
                <w:lang w:eastAsia="en-US"/>
              </w:rPr>
            </w:pPr>
          </w:p>
        </w:tc>
        <w:tc>
          <w:tcPr>
            <w:tcW w:w="3942" w:type="dxa"/>
            <w:tcBorders>
              <w:bottom w:val="single" w:sz="4" w:space="0" w:color="auto"/>
            </w:tcBorders>
          </w:tcPr>
          <w:p w14:paraId="72A1C3DA" w14:textId="0E9E25DF" w:rsidR="0073408A" w:rsidRPr="00DF559B" w:rsidRDefault="001A76AC" w:rsidP="0073408A">
            <w:pPr>
              <w:spacing w:before="60" w:after="60"/>
              <w:rPr>
                <w:rFonts w:ascii="Garamond" w:eastAsia="Calibri" w:hAnsi="Garamond"/>
                <w:sz w:val="22"/>
                <w:szCs w:val="22"/>
                <w:lang w:eastAsia="en-US"/>
              </w:rPr>
            </w:pPr>
            <w:r w:rsidRPr="00DF559B">
              <w:rPr>
                <w:rFonts w:ascii="Garamond" w:hAnsi="Garamond"/>
                <w:sz w:val="22"/>
                <w:szCs w:val="22"/>
              </w:rPr>
              <w:t>3</w:t>
            </w:r>
            <w:r w:rsidR="0073408A" w:rsidRPr="00DF559B">
              <w:rPr>
                <w:rFonts w:ascii="Garamond" w:hAnsi="Garamond"/>
                <w:sz w:val="22"/>
                <w:szCs w:val="22"/>
              </w:rPr>
              <w:t xml:space="preserve">. Invest in Pomerania </w:t>
            </w:r>
          </w:p>
        </w:tc>
        <w:tc>
          <w:tcPr>
            <w:tcW w:w="1684" w:type="dxa"/>
            <w:vAlign w:val="center"/>
          </w:tcPr>
          <w:p w14:paraId="42E38818" w14:textId="77777777" w:rsidR="0073408A" w:rsidRPr="00DF559B" w:rsidRDefault="0019362E" w:rsidP="0073408A">
            <w:pPr>
              <w:tabs>
                <w:tab w:val="left" w:pos="1498"/>
              </w:tabs>
              <w:spacing w:before="60" w:after="60"/>
              <w:ind w:right="158"/>
              <w:jc w:val="right"/>
              <w:rPr>
                <w:rFonts w:ascii="Garamond" w:eastAsia="Calibri" w:hAnsi="Garamond"/>
                <w:sz w:val="22"/>
                <w:szCs w:val="22"/>
                <w:lang w:eastAsia="en-US"/>
              </w:rPr>
            </w:pPr>
            <w:r w:rsidRPr="00DF559B">
              <w:rPr>
                <w:rFonts w:ascii="Garamond" w:eastAsia="Calibri" w:hAnsi="Garamond"/>
                <w:sz w:val="22"/>
                <w:szCs w:val="22"/>
                <w:lang w:eastAsia="en-US"/>
              </w:rPr>
              <w:t>195 187,3</w:t>
            </w:r>
          </w:p>
        </w:tc>
        <w:tc>
          <w:tcPr>
            <w:tcW w:w="1684" w:type="dxa"/>
            <w:vAlign w:val="center"/>
          </w:tcPr>
          <w:p w14:paraId="2DE8CAF9" w14:textId="77777777" w:rsidR="0073408A" w:rsidRPr="00DF559B" w:rsidRDefault="009E3613" w:rsidP="0073408A">
            <w:pPr>
              <w:tabs>
                <w:tab w:val="left" w:pos="1373"/>
              </w:tabs>
              <w:spacing w:before="60" w:after="60"/>
              <w:ind w:right="283"/>
              <w:jc w:val="right"/>
              <w:rPr>
                <w:rFonts w:ascii="Garamond" w:eastAsia="Calibri" w:hAnsi="Garamond"/>
                <w:sz w:val="22"/>
                <w:szCs w:val="22"/>
                <w:lang w:eastAsia="en-US"/>
              </w:rPr>
            </w:pPr>
            <w:r w:rsidRPr="00DF559B">
              <w:rPr>
                <w:rFonts w:ascii="Garamond" w:eastAsia="Calibri" w:hAnsi="Garamond"/>
                <w:sz w:val="22"/>
                <w:szCs w:val="22"/>
                <w:lang w:eastAsia="en-US"/>
              </w:rPr>
              <w:t>0</w:t>
            </w:r>
          </w:p>
        </w:tc>
      </w:tr>
      <w:tr w:rsidR="006E2458" w:rsidRPr="004B42D5" w14:paraId="58937015" w14:textId="77777777" w:rsidTr="006643F3">
        <w:trPr>
          <w:tblHeader/>
          <w:jc w:val="center"/>
        </w:trPr>
        <w:tc>
          <w:tcPr>
            <w:tcW w:w="1625" w:type="dxa"/>
            <w:vAlign w:val="center"/>
          </w:tcPr>
          <w:p w14:paraId="0D7EB0E6" w14:textId="77777777" w:rsidR="006E2458" w:rsidRPr="00DF559B" w:rsidRDefault="004B42D5" w:rsidP="00EE2373">
            <w:pPr>
              <w:spacing w:before="60" w:after="60"/>
              <w:rPr>
                <w:rFonts w:ascii="Garamond" w:eastAsia="Calibri" w:hAnsi="Garamond"/>
                <w:sz w:val="22"/>
                <w:szCs w:val="22"/>
                <w:lang w:eastAsia="en-US"/>
              </w:rPr>
            </w:pPr>
            <w:r w:rsidRPr="00DF559B">
              <w:rPr>
                <w:rFonts w:ascii="Garamond" w:eastAsia="Calibri" w:hAnsi="Garamond"/>
                <w:sz w:val="22"/>
                <w:szCs w:val="22"/>
                <w:lang w:eastAsia="en-US"/>
              </w:rPr>
              <w:t>Cel szczegółowy 2. Konkurencyjne szkolnictwo wyższe</w:t>
            </w:r>
          </w:p>
        </w:tc>
        <w:tc>
          <w:tcPr>
            <w:tcW w:w="3942" w:type="dxa"/>
          </w:tcPr>
          <w:p w14:paraId="50550E38" w14:textId="77777777" w:rsidR="006E2458" w:rsidRPr="00DF559B" w:rsidRDefault="0073408A" w:rsidP="00EE2373">
            <w:pPr>
              <w:spacing w:before="60" w:after="60"/>
              <w:rPr>
                <w:rFonts w:ascii="Garamond" w:eastAsia="Calibri" w:hAnsi="Garamond"/>
                <w:sz w:val="22"/>
                <w:szCs w:val="22"/>
                <w:lang w:eastAsia="en-US"/>
              </w:rPr>
            </w:pPr>
            <w:r w:rsidRPr="00DF559B">
              <w:rPr>
                <w:rFonts w:ascii="Garamond" w:eastAsia="Calibri" w:hAnsi="Garamond"/>
                <w:sz w:val="22"/>
                <w:szCs w:val="22"/>
                <w:lang w:eastAsia="en-US"/>
              </w:rPr>
              <w:t>1. Study in Pomorskie</w:t>
            </w:r>
          </w:p>
        </w:tc>
        <w:tc>
          <w:tcPr>
            <w:tcW w:w="1684" w:type="dxa"/>
            <w:vAlign w:val="center"/>
          </w:tcPr>
          <w:p w14:paraId="6A0F49B1" w14:textId="77777777" w:rsidR="006E2458" w:rsidRPr="00DF559B" w:rsidRDefault="009E3613" w:rsidP="00EE2373">
            <w:pPr>
              <w:tabs>
                <w:tab w:val="left" w:pos="1498"/>
              </w:tabs>
              <w:spacing w:before="60" w:after="60"/>
              <w:ind w:right="158"/>
              <w:jc w:val="right"/>
              <w:rPr>
                <w:rFonts w:ascii="Garamond" w:eastAsia="Calibri" w:hAnsi="Garamond"/>
                <w:sz w:val="22"/>
                <w:szCs w:val="22"/>
                <w:lang w:eastAsia="en-US"/>
              </w:rPr>
            </w:pPr>
            <w:r w:rsidRPr="00DF559B">
              <w:rPr>
                <w:rFonts w:ascii="Garamond" w:eastAsia="Calibri" w:hAnsi="Garamond"/>
                <w:sz w:val="22"/>
                <w:szCs w:val="22"/>
                <w:lang w:eastAsia="en-US"/>
              </w:rPr>
              <w:t>2000</w:t>
            </w:r>
          </w:p>
        </w:tc>
        <w:tc>
          <w:tcPr>
            <w:tcW w:w="1684" w:type="dxa"/>
            <w:vAlign w:val="center"/>
          </w:tcPr>
          <w:p w14:paraId="678AF2D9" w14:textId="4B2CDB04" w:rsidR="006E2458" w:rsidRPr="00DF559B" w:rsidRDefault="00BC5AEC" w:rsidP="00EE2373">
            <w:pPr>
              <w:tabs>
                <w:tab w:val="left" w:pos="1373"/>
              </w:tabs>
              <w:spacing w:before="60" w:after="60"/>
              <w:ind w:right="283"/>
              <w:jc w:val="right"/>
              <w:rPr>
                <w:rFonts w:ascii="Garamond" w:eastAsia="Calibri" w:hAnsi="Garamond"/>
                <w:sz w:val="22"/>
                <w:szCs w:val="22"/>
                <w:lang w:eastAsia="en-US"/>
              </w:rPr>
            </w:pPr>
            <w:r>
              <w:rPr>
                <w:rFonts w:ascii="Garamond" w:eastAsia="Calibri" w:hAnsi="Garamond"/>
                <w:sz w:val="22"/>
                <w:szCs w:val="22"/>
                <w:lang w:eastAsia="en-US"/>
              </w:rPr>
              <w:t>460</w:t>
            </w:r>
          </w:p>
        </w:tc>
      </w:tr>
    </w:tbl>
    <w:p w14:paraId="2B3FBC22" w14:textId="77777777" w:rsidR="00EE2373" w:rsidRPr="00EE2373" w:rsidRDefault="00EE2373" w:rsidP="00EE2373">
      <w:pPr>
        <w:spacing w:line="259" w:lineRule="auto"/>
        <w:rPr>
          <w:rFonts w:ascii="Garamond" w:eastAsia="Calibri" w:hAnsi="Garamond"/>
          <w:b/>
          <w:lang w:eastAsia="en-US"/>
        </w:rPr>
      </w:pPr>
    </w:p>
    <w:bookmarkEnd w:id="23"/>
    <w:p w14:paraId="47212A69" w14:textId="77777777" w:rsidR="00EE2373" w:rsidRPr="00EE2373" w:rsidRDefault="00EE2373" w:rsidP="00EE2373">
      <w:pPr>
        <w:spacing w:line="259" w:lineRule="auto"/>
        <w:rPr>
          <w:rFonts w:ascii="Garamond" w:eastAsia="Calibri" w:hAnsi="Garamond"/>
          <w:b/>
          <w:lang w:eastAsia="en-US"/>
        </w:rPr>
      </w:pPr>
    </w:p>
    <w:p w14:paraId="5E64D19D" w14:textId="77777777" w:rsidR="00584403" w:rsidRPr="00EC4F0C" w:rsidRDefault="00584403" w:rsidP="009F290C">
      <w:pPr>
        <w:pStyle w:val="Akapitzlist"/>
        <w:keepNext/>
        <w:numPr>
          <w:ilvl w:val="0"/>
          <w:numId w:val="119"/>
        </w:numPr>
        <w:shd w:val="clear" w:color="auto" w:fill="99CCFF"/>
        <w:spacing w:before="240" w:after="60"/>
        <w:outlineLvl w:val="1"/>
        <w:rPr>
          <w:rFonts w:ascii="Garamond" w:hAnsi="Garamond" w:cs="Arial"/>
          <w:b/>
          <w:bCs/>
          <w:caps/>
          <w:kern w:val="32"/>
          <w:lang w:eastAsia="pl-PL"/>
        </w:rPr>
      </w:pPr>
      <w:bookmarkStart w:id="24" w:name="_Toc364768827"/>
      <w:r w:rsidRPr="00EC4F0C">
        <w:rPr>
          <w:rFonts w:ascii="Garamond" w:hAnsi="Garamond" w:cs="Arial"/>
          <w:b/>
          <w:bCs/>
          <w:caps/>
          <w:kern w:val="32"/>
          <w:lang w:eastAsia="pl-PL"/>
        </w:rPr>
        <w:t>System monitorowania i oceny realizacji</w:t>
      </w:r>
      <w:bookmarkEnd w:id="24"/>
    </w:p>
    <w:p w14:paraId="5CCA5B36" w14:textId="77777777" w:rsidR="00584403" w:rsidRPr="00EC4F0C" w:rsidRDefault="00584403" w:rsidP="00584403">
      <w:pPr>
        <w:spacing w:before="120" w:after="120" w:line="288" w:lineRule="auto"/>
        <w:jc w:val="both"/>
        <w:rPr>
          <w:rFonts w:ascii="Garamond" w:hAnsi="Garamond"/>
          <w:iCs/>
        </w:rPr>
      </w:pPr>
      <w:r w:rsidRPr="00EC4F0C">
        <w:rPr>
          <w:rFonts w:ascii="Garamond" w:hAnsi="Garamond" w:cs="Calibri"/>
        </w:rPr>
        <w:t xml:space="preserve">Proces monitorowania i oceny Programu </w:t>
      </w:r>
      <w:r>
        <w:rPr>
          <w:rFonts w:ascii="Garamond" w:hAnsi="Garamond" w:cs="Calibri"/>
        </w:rPr>
        <w:t>stanowi</w:t>
      </w:r>
      <w:r w:rsidRPr="00EC4F0C">
        <w:rPr>
          <w:rFonts w:ascii="Garamond" w:hAnsi="Garamond" w:cs="Calibri"/>
        </w:rPr>
        <w:t xml:space="preserve"> element P</w:t>
      </w:r>
      <w:r>
        <w:rPr>
          <w:rFonts w:ascii="Garamond" w:hAnsi="Garamond" w:cs="Calibri"/>
        </w:rPr>
        <w:t xml:space="preserve">omorskiego </w:t>
      </w:r>
      <w:r w:rsidRPr="00EC4F0C">
        <w:rPr>
          <w:rFonts w:ascii="Garamond" w:hAnsi="Garamond" w:cs="Calibri"/>
        </w:rPr>
        <w:t>S</w:t>
      </w:r>
      <w:r>
        <w:rPr>
          <w:rFonts w:ascii="Garamond" w:hAnsi="Garamond" w:cs="Calibri"/>
        </w:rPr>
        <w:t xml:space="preserve">ystemu </w:t>
      </w:r>
      <w:r w:rsidRPr="00EC4F0C">
        <w:rPr>
          <w:rFonts w:ascii="Garamond" w:hAnsi="Garamond" w:cs="Calibri"/>
        </w:rPr>
        <w:t>M</w:t>
      </w:r>
      <w:r>
        <w:rPr>
          <w:rFonts w:ascii="Garamond" w:hAnsi="Garamond" w:cs="Calibri"/>
        </w:rPr>
        <w:t>onitoringu i </w:t>
      </w:r>
      <w:r w:rsidRPr="00EC4F0C">
        <w:rPr>
          <w:rFonts w:ascii="Garamond" w:hAnsi="Garamond" w:cs="Calibri"/>
        </w:rPr>
        <w:t>E</w:t>
      </w:r>
      <w:r>
        <w:rPr>
          <w:rFonts w:ascii="Garamond" w:hAnsi="Garamond" w:cs="Calibri"/>
        </w:rPr>
        <w:t xml:space="preserve">waluacji (PSME) opisanego w </w:t>
      </w:r>
      <w:r w:rsidRPr="005007BD">
        <w:rPr>
          <w:rFonts w:ascii="Garamond" w:hAnsi="Garamond" w:cs="Calibri"/>
          <w:i/>
        </w:rPr>
        <w:t>Planie Zarządzania SRWP</w:t>
      </w:r>
      <w:r w:rsidRPr="00EC4F0C">
        <w:rPr>
          <w:rFonts w:ascii="Garamond" w:hAnsi="Garamond" w:cs="Calibri"/>
        </w:rPr>
        <w:t xml:space="preserve">. </w:t>
      </w:r>
    </w:p>
    <w:p w14:paraId="5A1A0507" w14:textId="77777777" w:rsidR="00584403" w:rsidRPr="00EC4F0C" w:rsidRDefault="00584403" w:rsidP="00584403">
      <w:pPr>
        <w:spacing w:after="120" w:line="288" w:lineRule="auto"/>
        <w:jc w:val="both"/>
        <w:rPr>
          <w:rFonts w:ascii="Garamond" w:hAnsi="Garamond"/>
          <w:iCs/>
        </w:rPr>
      </w:pPr>
      <w:r w:rsidRPr="00EC4F0C">
        <w:rPr>
          <w:rFonts w:ascii="Garamond" w:hAnsi="Garamond"/>
          <w:iCs/>
        </w:rPr>
        <w:t>Podstawowymi narzędziami monitorowania rea</w:t>
      </w:r>
      <w:smartTag w:uri="urn:schemas-microsoft-com:office:smarttags" w:element="PersonName">
        <w:r w:rsidRPr="00EC4F0C">
          <w:rPr>
            <w:rFonts w:ascii="Garamond" w:hAnsi="Garamond"/>
            <w:iCs/>
          </w:rPr>
          <w:t>l</w:t>
        </w:r>
      </w:smartTag>
      <w:r w:rsidRPr="00EC4F0C">
        <w:rPr>
          <w:rFonts w:ascii="Garamond" w:hAnsi="Garamond"/>
          <w:iCs/>
        </w:rPr>
        <w:t xml:space="preserve">izacji Programu będą: </w:t>
      </w:r>
    </w:p>
    <w:p w14:paraId="333FB24A" w14:textId="77777777" w:rsidR="00584403" w:rsidRPr="00EC4F0C" w:rsidRDefault="00584403" w:rsidP="009F290C">
      <w:pPr>
        <w:numPr>
          <w:ilvl w:val="0"/>
          <w:numId w:val="21"/>
        </w:numPr>
        <w:tabs>
          <w:tab w:val="clear" w:pos="735"/>
        </w:tabs>
        <w:spacing w:after="120" w:line="288" w:lineRule="auto"/>
        <w:ind w:left="360"/>
        <w:jc w:val="both"/>
        <w:rPr>
          <w:rFonts w:ascii="Garamond" w:hAnsi="Garamond"/>
        </w:rPr>
      </w:pPr>
      <w:r w:rsidRPr="00EC4F0C">
        <w:rPr>
          <w:rFonts w:ascii="Garamond" w:hAnsi="Garamond"/>
          <w:iCs/>
        </w:rPr>
        <w:t>baza wskaźników</w:t>
      </w:r>
      <w:r>
        <w:rPr>
          <w:rFonts w:ascii="Garamond" w:hAnsi="Garamond"/>
          <w:iCs/>
        </w:rPr>
        <w:t xml:space="preserve"> określonych na poziomie celów szczegółowych i priorytetów oraz miara sukcesu na poziomie celu głównego</w:t>
      </w:r>
      <w:r>
        <w:rPr>
          <w:rFonts w:ascii="Garamond" w:hAnsi="Garamond"/>
        </w:rPr>
        <w:t>;</w:t>
      </w:r>
    </w:p>
    <w:p w14:paraId="2DA78512" w14:textId="77777777" w:rsidR="00584403" w:rsidRPr="00EC4F0C" w:rsidRDefault="00584403" w:rsidP="009F290C">
      <w:pPr>
        <w:numPr>
          <w:ilvl w:val="0"/>
          <w:numId w:val="21"/>
        </w:numPr>
        <w:tabs>
          <w:tab w:val="clear" w:pos="735"/>
        </w:tabs>
        <w:spacing w:after="120" w:line="288" w:lineRule="auto"/>
        <w:ind w:left="360"/>
        <w:jc w:val="both"/>
        <w:rPr>
          <w:rFonts w:ascii="Garamond" w:hAnsi="Garamond"/>
          <w:i/>
          <w:iCs/>
        </w:rPr>
      </w:pPr>
      <w:r w:rsidRPr="00EC4F0C">
        <w:rPr>
          <w:rFonts w:ascii="Garamond" w:hAnsi="Garamond"/>
        </w:rPr>
        <w:t>b</w:t>
      </w:r>
      <w:r w:rsidRPr="00EC4F0C">
        <w:rPr>
          <w:rFonts w:ascii="Garamond" w:hAnsi="Garamond" w:cs="Arial"/>
        </w:rPr>
        <w:t xml:space="preserve">adania, </w:t>
      </w:r>
      <w:r w:rsidRPr="00EC4F0C">
        <w:rPr>
          <w:rFonts w:ascii="Garamond" w:hAnsi="Garamond"/>
        </w:rPr>
        <w:t>analizy</w:t>
      </w:r>
      <w:r>
        <w:rPr>
          <w:rFonts w:ascii="Garamond" w:hAnsi="Garamond"/>
        </w:rPr>
        <w:t>,</w:t>
      </w:r>
      <w:r w:rsidRPr="00EC4F0C">
        <w:rPr>
          <w:rFonts w:ascii="Garamond" w:hAnsi="Garamond" w:cs="Arial"/>
        </w:rPr>
        <w:t xml:space="preserve"> </w:t>
      </w:r>
      <w:r w:rsidRPr="00EC4F0C">
        <w:rPr>
          <w:rFonts w:ascii="Garamond" w:hAnsi="Garamond"/>
        </w:rPr>
        <w:t>ekspertyzy</w:t>
      </w:r>
      <w:r>
        <w:rPr>
          <w:rFonts w:ascii="Garamond" w:hAnsi="Garamond"/>
        </w:rPr>
        <w:t>,</w:t>
      </w:r>
      <w:r w:rsidRPr="00EC4F0C">
        <w:rPr>
          <w:rFonts w:ascii="Garamond" w:hAnsi="Garamond" w:cs="Arial"/>
        </w:rPr>
        <w:t xml:space="preserve"> ewaluacje, </w:t>
      </w:r>
      <w:r w:rsidRPr="00EC4F0C">
        <w:rPr>
          <w:rFonts w:ascii="Garamond" w:hAnsi="Garamond"/>
        </w:rPr>
        <w:t>opracowania studialne</w:t>
      </w:r>
      <w:r>
        <w:rPr>
          <w:rFonts w:ascii="Garamond" w:hAnsi="Garamond"/>
        </w:rPr>
        <w:t xml:space="preserve"> </w:t>
      </w:r>
      <w:r w:rsidR="006421CC">
        <w:rPr>
          <w:rFonts w:ascii="Garamond" w:hAnsi="Garamond"/>
        </w:rPr>
        <w:t>art</w:t>
      </w:r>
      <w:r w:rsidRPr="00EC4F0C">
        <w:rPr>
          <w:rFonts w:ascii="Garamond" w:hAnsi="Garamond"/>
        </w:rPr>
        <w:t>.</w:t>
      </w:r>
      <w:r>
        <w:rPr>
          <w:rFonts w:ascii="Garamond" w:hAnsi="Garamond"/>
        </w:rPr>
        <w:t xml:space="preserve">, realizowane każdego roku na podstawie </w:t>
      </w:r>
      <w:r w:rsidRPr="005007BD">
        <w:rPr>
          <w:rFonts w:ascii="Garamond" w:hAnsi="Garamond"/>
          <w:i/>
        </w:rPr>
        <w:t>Planu działań PSME</w:t>
      </w:r>
      <w:r>
        <w:rPr>
          <w:rFonts w:ascii="Garamond" w:hAnsi="Garamond"/>
        </w:rPr>
        <w:t xml:space="preserve">. </w:t>
      </w:r>
    </w:p>
    <w:p w14:paraId="0EA8C242" w14:textId="77777777" w:rsidR="00584403" w:rsidRPr="00EC4F0C" w:rsidRDefault="00584403" w:rsidP="00584403">
      <w:pPr>
        <w:spacing w:after="120" w:line="288" w:lineRule="auto"/>
        <w:jc w:val="both"/>
        <w:rPr>
          <w:rFonts w:ascii="Garamond" w:hAnsi="Garamond"/>
          <w:i/>
          <w:iCs/>
        </w:rPr>
      </w:pPr>
      <w:r w:rsidRPr="00EC4F0C">
        <w:rPr>
          <w:rFonts w:ascii="Garamond" w:hAnsi="Garamond"/>
        </w:rPr>
        <w:t xml:space="preserve">Za uruchomienie i funkcjonowanie bazy wskaźników </w:t>
      </w:r>
      <w:r>
        <w:rPr>
          <w:rFonts w:ascii="Garamond" w:hAnsi="Garamond"/>
        </w:rPr>
        <w:t xml:space="preserve">oraz pozyskanie niezbędnych </w:t>
      </w:r>
      <w:r w:rsidRPr="00EC4F0C">
        <w:rPr>
          <w:rFonts w:ascii="Garamond" w:hAnsi="Garamond"/>
        </w:rPr>
        <w:t>informacji</w:t>
      </w:r>
      <w:r>
        <w:rPr>
          <w:rFonts w:ascii="Garamond" w:hAnsi="Garamond"/>
        </w:rPr>
        <w:t xml:space="preserve"> do procesu monitorowania i oceny RPS</w:t>
      </w:r>
      <w:r w:rsidRPr="00EC4F0C">
        <w:rPr>
          <w:rFonts w:ascii="Garamond" w:hAnsi="Garamond"/>
        </w:rPr>
        <w:t xml:space="preserve"> odpowiada Kierownik Programu.</w:t>
      </w:r>
    </w:p>
    <w:p w14:paraId="7B3112B9" w14:textId="77777777" w:rsidR="00584403" w:rsidRPr="00EC4F0C" w:rsidRDefault="00584403" w:rsidP="00584403">
      <w:pPr>
        <w:spacing w:after="120" w:line="288" w:lineRule="auto"/>
        <w:jc w:val="both"/>
        <w:rPr>
          <w:rFonts w:ascii="Garamond" w:hAnsi="Garamond"/>
        </w:rPr>
      </w:pPr>
      <w:r w:rsidRPr="00EC4F0C">
        <w:rPr>
          <w:rFonts w:ascii="Garamond" w:hAnsi="Garamond" w:cs="Calibri"/>
        </w:rPr>
        <w:t>Podstaw</w:t>
      </w:r>
      <w:r>
        <w:rPr>
          <w:rFonts w:ascii="Garamond" w:hAnsi="Garamond" w:cs="Calibri"/>
        </w:rPr>
        <w:t>ą</w:t>
      </w:r>
      <w:r w:rsidRPr="00EC4F0C">
        <w:rPr>
          <w:rFonts w:ascii="Garamond" w:hAnsi="Garamond" w:cs="Calibri"/>
        </w:rPr>
        <w:t xml:space="preserve"> </w:t>
      </w:r>
      <w:r>
        <w:rPr>
          <w:rFonts w:ascii="Garamond" w:hAnsi="Garamond" w:cs="Calibri"/>
        </w:rPr>
        <w:t>oceny realizacji</w:t>
      </w:r>
      <w:r w:rsidRPr="00EC4F0C">
        <w:rPr>
          <w:rFonts w:ascii="Garamond" w:hAnsi="Garamond" w:cs="Calibri"/>
        </w:rPr>
        <w:t xml:space="preserve"> Programu </w:t>
      </w:r>
      <w:r>
        <w:rPr>
          <w:rFonts w:ascii="Garamond" w:hAnsi="Garamond" w:cs="Calibri"/>
        </w:rPr>
        <w:t>będą</w:t>
      </w:r>
      <w:r w:rsidRPr="00EC4F0C">
        <w:rPr>
          <w:rFonts w:ascii="Garamond" w:hAnsi="Garamond" w:cs="Calibri"/>
        </w:rPr>
        <w:t xml:space="preserve"> raporty z </w:t>
      </w:r>
      <w:r>
        <w:rPr>
          <w:rFonts w:ascii="Garamond" w:hAnsi="Garamond" w:cs="Calibri"/>
        </w:rPr>
        <w:t xml:space="preserve">jego </w:t>
      </w:r>
      <w:r w:rsidRPr="00EC4F0C">
        <w:rPr>
          <w:rFonts w:ascii="Garamond" w:hAnsi="Garamond" w:cs="Calibri"/>
        </w:rPr>
        <w:t>realizacji.</w:t>
      </w:r>
      <w:r>
        <w:rPr>
          <w:rFonts w:ascii="Garamond" w:hAnsi="Garamond" w:cs="Calibri"/>
        </w:rPr>
        <w:t xml:space="preserve"> Ich struktura, zakres, częstotliwość oraz tryb sporządzania zostały określone w </w:t>
      </w:r>
      <w:r w:rsidRPr="005007BD">
        <w:rPr>
          <w:rFonts w:ascii="Garamond" w:hAnsi="Garamond" w:cs="Calibri"/>
          <w:i/>
        </w:rPr>
        <w:t>Planie Zarządzania SRWP</w:t>
      </w:r>
      <w:r>
        <w:rPr>
          <w:rFonts w:ascii="Garamond" w:hAnsi="Garamond" w:cs="Calibri"/>
        </w:rPr>
        <w:t>.</w:t>
      </w:r>
      <w:r w:rsidRPr="00EC4F0C" w:rsidDel="00815A3A">
        <w:rPr>
          <w:rFonts w:ascii="Garamond" w:hAnsi="Garamond" w:cs="Calibri"/>
        </w:rPr>
        <w:t xml:space="preserve"> </w:t>
      </w:r>
    </w:p>
    <w:p w14:paraId="24A83E9E" w14:textId="77777777" w:rsidR="00584403" w:rsidRPr="00EC4F0C" w:rsidRDefault="00584403" w:rsidP="00584403">
      <w:pPr>
        <w:spacing w:after="120" w:line="288" w:lineRule="auto"/>
        <w:jc w:val="both"/>
        <w:rPr>
          <w:rFonts w:ascii="Garamond" w:hAnsi="Garamond"/>
        </w:rPr>
      </w:pPr>
      <w:r>
        <w:rPr>
          <w:rFonts w:ascii="Garamond" w:hAnsi="Garamond"/>
        </w:rPr>
        <w:t>O</w:t>
      </w:r>
      <w:r w:rsidRPr="00EC4F0C">
        <w:rPr>
          <w:rFonts w:ascii="Garamond" w:hAnsi="Garamond"/>
        </w:rPr>
        <w:t>prócz departament</w:t>
      </w:r>
      <w:r>
        <w:rPr>
          <w:rFonts w:ascii="Garamond" w:hAnsi="Garamond"/>
        </w:rPr>
        <w:t>u</w:t>
      </w:r>
      <w:r w:rsidRPr="00EC4F0C">
        <w:rPr>
          <w:rFonts w:ascii="Garamond" w:hAnsi="Garamond"/>
        </w:rPr>
        <w:t xml:space="preserve"> wiodąc</w:t>
      </w:r>
      <w:r>
        <w:rPr>
          <w:rFonts w:ascii="Garamond" w:hAnsi="Garamond"/>
        </w:rPr>
        <w:t>ego</w:t>
      </w:r>
      <w:r w:rsidRPr="00EC4F0C">
        <w:rPr>
          <w:rFonts w:ascii="Garamond" w:hAnsi="Garamond"/>
        </w:rPr>
        <w:t xml:space="preserve"> i</w:t>
      </w:r>
      <w:r>
        <w:rPr>
          <w:rFonts w:ascii="Garamond" w:hAnsi="Garamond"/>
        </w:rPr>
        <w:t> </w:t>
      </w:r>
      <w:r w:rsidRPr="00EC4F0C">
        <w:rPr>
          <w:rFonts w:ascii="Garamond" w:hAnsi="Garamond"/>
        </w:rPr>
        <w:t>współpracujących</w:t>
      </w:r>
      <w:r>
        <w:rPr>
          <w:rFonts w:ascii="Garamond" w:hAnsi="Garamond"/>
        </w:rPr>
        <w:t xml:space="preserve">, w proces </w:t>
      </w:r>
      <w:r w:rsidRPr="00EC4F0C">
        <w:rPr>
          <w:rFonts w:ascii="Garamond" w:hAnsi="Garamond"/>
        </w:rPr>
        <w:t>monitorowani</w:t>
      </w:r>
      <w:r>
        <w:rPr>
          <w:rFonts w:ascii="Garamond" w:hAnsi="Garamond"/>
        </w:rPr>
        <w:t>a</w:t>
      </w:r>
      <w:r w:rsidRPr="00EC4F0C">
        <w:rPr>
          <w:rFonts w:ascii="Garamond" w:hAnsi="Garamond"/>
        </w:rPr>
        <w:t xml:space="preserve"> i ewa</w:t>
      </w:r>
      <w:smartTag w:uri="urn:schemas-microsoft-com:office:smarttags" w:element="PersonName">
        <w:r w:rsidRPr="00EC4F0C">
          <w:rPr>
            <w:rFonts w:ascii="Garamond" w:hAnsi="Garamond"/>
          </w:rPr>
          <w:t>l</w:t>
        </w:r>
      </w:smartTag>
      <w:r w:rsidRPr="00EC4F0C">
        <w:rPr>
          <w:rFonts w:ascii="Garamond" w:hAnsi="Garamond"/>
        </w:rPr>
        <w:t>uacj</w:t>
      </w:r>
      <w:r>
        <w:rPr>
          <w:rFonts w:ascii="Garamond" w:hAnsi="Garamond"/>
        </w:rPr>
        <w:t>i</w:t>
      </w:r>
      <w:r w:rsidRPr="00EC4F0C">
        <w:rPr>
          <w:rFonts w:ascii="Garamond" w:hAnsi="Garamond"/>
        </w:rPr>
        <w:t xml:space="preserve"> Programu</w:t>
      </w:r>
      <w:r w:rsidRPr="00EC4F0C" w:rsidDel="005D1845">
        <w:rPr>
          <w:rFonts w:ascii="Garamond" w:hAnsi="Garamond" w:cs="Calibri"/>
        </w:rPr>
        <w:t xml:space="preserve"> </w:t>
      </w:r>
      <w:r w:rsidRPr="00EC4F0C">
        <w:rPr>
          <w:rFonts w:ascii="Garamond" w:hAnsi="Garamond"/>
        </w:rPr>
        <w:t xml:space="preserve">zaangażowane będą również departamenty </w:t>
      </w:r>
      <w:r>
        <w:rPr>
          <w:rFonts w:ascii="Garamond" w:hAnsi="Garamond" w:cs="Arial"/>
        </w:rPr>
        <w:t xml:space="preserve">właściwe </w:t>
      </w:r>
      <w:r w:rsidR="006421CC">
        <w:rPr>
          <w:rFonts w:ascii="Garamond" w:hAnsi="Garamond" w:cs="Arial"/>
        </w:rPr>
        <w:t>art</w:t>
      </w:r>
      <w:r>
        <w:rPr>
          <w:rFonts w:ascii="Garamond" w:hAnsi="Garamond" w:cs="Arial"/>
        </w:rPr>
        <w:t>. programowania i </w:t>
      </w:r>
      <w:r w:rsidRPr="00EC4F0C">
        <w:rPr>
          <w:rFonts w:ascii="Garamond" w:hAnsi="Garamond" w:cs="Arial"/>
        </w:rPr>
        <w:t>wdrażania programów operacyjnych współfinansowanych w ramach Polityki Spójności i innych polityk UE na lata 2014</w:t>
      </w:r>
      <w:r>
        <w:rPr>
          <w:rFonts w:ascii="Garamond" w:hAnsi="Garamond" w:cs="Arial"/>
        </w:rPr>
        <w:t>-</w:t>
      </w:r>
      <w:r w:rsidRPr="00EC4F0C">
        <w:rPr>
          <w:rFonts w:ascii="Garamond" w:hAnsi="Garamond" w:cs="Arial"/>
        </w:rPr>
        <w:t>2020</w:t>
      </w:r>
      <w:r>
        <w:rPr>
          <w:rFonts w:ascii="Garamond" w:hAnsi="Garamond" w:cs="Arial"/>
        </w:rPr>
        <w:t xml:space="preserve">, </w:t>
      </w:r>
      <w:r>
        <w:rPr>
          <w:rFonts w:ascii="Garamond" w:hAnsi="Garamond"/>
        </w:rPr>
        <w:t>jak również</w:t>
      </w:r>
      <w:r w:rsidRPr="00EC4F0C">
        <w:rPr>
          <w:rFonts w:ascii="Garamond" w:hAnsi="Garamond"/>
        </w:rPr>
        <w:t xml:space="preserve"> departamenty właściwe </w:t>
      </w:r>
      <w:r w:rsidR="006421CC">
        <w:rPr>
          <w:rFonts w:ascii="Garamond" w:hAnsi="Garamond"/>
        </w:rPr>
        <w:t>art</w:t>
      </w:r>
      <w:r w:rsidRPr="00EC4F0C">
        <w:rPr>
          <w:rFonts w:ascii="Garamond" w:hAnsi="Garamond"/>
        </w:rPr>
        <w:t>. finansów i organizacji.</w:t>
      </w:r>
    </w:p>
    <w:p w14:paraId="6576ED2B" w14:textId="77777777" w:rsidR="00584403" w:rsidRDefault="00584403" w:rsidP="00584403"/>
    <w:p w14:paraId="1E756630" w14:textId="77777777" w:rsidR="00584403" w:rsidRPr="005007BD" w:rsidRDefault="00584403" w:rsidP="00584403">
      <w:pPr>
        <w:spacing w:before="120" w:after="120" w:line="288" w:lineRule="auto"/>
        <w:jc w:val="both"/>
      </w:pPr>
    </w:p>
    <w:p w14:paraId="18DDF191" w14:textId="77777777" w:rsidR="00584403" w:rsidRDefault="00584403" w:rsidP="006F3F48">
      <w:pPr>
        <w:tabs>
          <w:tab w:val="left" w:pos="1110"/>
        </w:tabs>
        <w:spacing w:line="276" w:lineRule="auto"/>
        <w:ind w:right="-57"/>
        <w:jc w:val="both"/>
        <w:rPr>
          <w:rFonts w:ascii="Garamond" w:hAnsi="Garamond"/>
          <w:szCs w:val="22"/>
        </w:rPr>
      </w:pPr>
    </w:p>
    <w:p w14:paraId="15890F03" w14:textId="77777777" w:rsidR="00535873" w:rsidRDefault="00535873" w:rsidP="006F3F48">
      <w:pPr>
        <w:tabs>
          <w:tab w:val="left" w:pos="1110"/>
        </w:tabs>
        <w:spacing w:line="276" w:lineRule="auto"/>
        <w:ind w:right="-57"/>
        <w:jc w:val="both"/>
        <w:rPr>
          <w:rFonts w:ascii="Garamond" w:hAnsi="Garamond"/>
          <w:szCs w:val="22"/>
        </w:rPr>
      </w:pPr>
    </w:p>
    <w:p w14:paraId="46119692" w14:textId="77777777" w:rsidR="00535873" w:rsidRDefault="00535873" w:rsidP="006F3F48">
      <w:pPr>
        <w:tabs>
          <w:tab w:val="left" w:pos="1110"/>
        </w:tabs>
        <w:spacing w:line="276" w:lineRule="auto"/>
        <w:ind w:right="-57"/>
        <w:jc w:val="both"/>
        <w:rPr>
          <w:rFonts w:ascii="Garamond" w:hAnsi="Garamond"/>
          <w:szCs w:val="22"/>
        </w:rPr>
      </w:pPr>
    </w:p>
    <w:p w14:paraId="0A0127FD" w14:textId="77777777" w:rsidR="00535873" w:rsidRPr="00535873" w:rsidRDefault="00535873" w:rsidP="00535873">
      <w:pPr>
        <w:keepNext/>
        <w:shd w:val="clear" w:color="auto" w:fill="99CCFF"/>
        <w:spacing w:before="240" w:after="60"/>
        <w:outlineLvl w:val="0"/>
        <w:rPr>
          <w:rFonts w:ascii="Garamond" w:hAnsi="Garamond" w:cs="Arial"/>
          <w:b/>
          <w:bCs/>
          <w:noProof/>
          <w:kern w:val="32"/>
        </w:rPr>
      </w:pPr>
      <w:bookmarkStart w:id="25" w:name="_Toc364679620"/>
      <w:r w:rsidRPr="00535873">
        <w:rPr>
          <w:rFonts w:ascii="Garamond" w:hAnsi="Garamond" w:cs="Arial"/>
          <w:b/>
          <w:bCs/>
          <w:noProof/>
          <w:kern w:val="32"/>
        </w:rPr>
        <w:lastRenderedPageBreak/>
        <w:t>ZAŁĄCZNIK 1. CHARAKTERYSTYKA PRZEDSIĘWZIĘĆ STRATEGICZNYCH</w:t>
      </w:r>
      <w:bookmarkEnd w:id="25"/>
    </w:p>
    <w:p w14:paraId="6967D160" w14:textId="77777777" w:rsidR="00535873" w:rsidRPr="00535873" w:rsidRDefault="00535873" w:rsidP="00535873">
      <w:pPr>
        <w:spacing w:line="280" w:lineRule="exact"/>
        <w:rPr>
          <w:rFonts w:ascii="Garamond" w:hAnsi="Garamond"/>
          <w:b/>
        </w:rPr>
      </w:pPr>
    </w:p>
    <w:p w14:paraId="4ED8401E" w14:textId="77777777" w:rsidR="00535873" w:rsidRPr="00535873" w:rsidRDefault="00535873" w:rsidP="00535873">
      <w:pPr>
        <w:spacing w:line="280" w:lineRule="exact"/>
        <w:rPr>
          <w:rFonts w:ascii="Garamond" w:hAnsi="Garamond"/>
          <w:b/>
        </w:rPr>
      </w:pPr>
      <w:r w:rsidRPr="00535873">
        <w:rPr>
          <w:rFonts w:ascii="Garamond" w:hAnsi="Garamond"/>
          <w:b/>
        </w:rPr>
        <w:t>Przedsięwzięcia strategiczne:</w:t>
      </w:r>
    </w:p>
    <w:p w14:paraId="59209C7C" w14:textId="77777777" w:rsidR="00535873" w:rsidRDefault="00535873" w:rsidP="00535873">
      <w:pPr>
        <w:spacing w:line="280" w:lineRule="exact"/>
        <w:rPr>
          <w:rFonts w:ascii="Garamond" w:hAnsi="Garamond"/>
          <w: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1A76AC" w:rsidRPr="005F11F2" w14:paraId="6FD2896D" w14:textId="77777777" w:rsidTr="001A76AC">
        <w:tc>
          <w:tcPr>
            <w:tcW w:w="2988" w:type="dxa"/>
            <w:shd w:val="clear" w:color="auto" w:fill="E6E6E6"/>
            <w:vAlign w:val="center"/>
          </w:tcPr>
          <w:p w14:paraId="532015DD" w14:textId="77777777" w:rsidR="001A76AC" w:rsidRPr="005F11F2" w:rsidRDefault="001A76AC" w:rsidP="001A76AC">
            <w:pPr>
              <w:spacing w:before="45" w:after="45"/>
              <w:rPr>
                <w:rFonts w:ascii="Garamond" w:hAnsi="Garamond"/>
                <w:b/>
                <w:sz w:val="22"/>
                <w:szCs w:val="22"/>
              </w:rPr>
            </w:pPr>
            <w:r w:rsidRPr="005F11F2">
              <w:rPr>
                <w:rFonts w:ascii="Garamond" w:hAnsi="Garamond"/>
                <w:b/>
                <w:sz w:val="22"/>
                <w:szCs w:val="22"/>
              </w:rPr>
              <w:t>Tytuł</w:t>
            </w:r>
          </w:p>
        </w:tc>
        <w:tc>
          <w:tcPr>
            <w:tcW w:w="6300" w:type="dxa"/>
            <w:vAlign w:val="center"/>
          </w:tcPr>
          <w:p w14:paraId="10F3B0CE" w14:textId="77777777" w:rsidR="001A76AC" w:rsidRPr="005F11F2" w:rsidRDefault="001A76AC" w:rsidP="001A76AC">
            <w:pPr>
              <w:spacing w:before="45" w:after="45"/>
              <w:jc w:val="both"/>
              <w:rPr>
                <w:rFonts w:ascii="Garamond" w:hAnsi="Garamond"/>
                <w:b/>
                <w:sz w:val="22"/>
                <w:szCs w:val="22"/>
              </w:rPr>
            </w:pPr>
            <w:r>
              <w:rPr>
                <w:rFonts w:ascii="Garamond" w:hAnsi="Garamond"/>
                <w:b/>
                <w:sz w:val="22"/>
                <w:szCs w:val="22"/>
              </w:rPr>
              <w:t>Animacja rozwoju obszarów Inteligentnych Specjalizacji Pomorza i klastrów jako element Procesu Przedsiębiorczego Odkrywania</w:t>
            </w:r>
          </w:p>
        </w:tc>
      </w:tr>
      <w:tr w:rsidR="001A76AC" w:rsidRPr="005F11F2" w14:paraId="5C5CEA5F" w14:textId="77777777" w:rsidTr="001A76AC">
        <w:tc>
          <w:tcPr>
            <w:tcW w:w="2988" w:type="dxa"/>
            <w:shd w:val="clear" w:color="auto" w:fill="E6E6E6"/>
            <w:vAlign w:val="center"/>
          </w:tcPr>
          <w:p w14:paraId="7AEF1C72" w14:textId="77777777" w:rsidR="001A76AC" w:rsidRPr="005F11F2" w:rsidRDefault="001A76AC" w:rsidP="001A76AC">
            <w:pPr>
              <w:spacing w:before="45" w:after="45"/>
              <w:rPr>
                <w:rFonts w:ascii="Garamond" w:hAnsi="Garamond"/>
                <w:b/>
                <w:sz w:val="22"/>
                <w:szCs w:val="22"/>
              </w:rPr>
            </w:pPr>
            <w:r w:rsidRPr="005F11F2">
              <w:rPr>
                <w:rFonts w:ascii="Garamond" w:hAnsi="Garamond"/>
                <w:b/>
                <w:sz w:val="22"/>
                <w:szCs w:val="22"/>
              </w:rPr>
              <w:t xml:space="preserve">Jednostka odpowiedzialna </w:t>
            </w:r>
            <w:r>
              <w:rPr>
                <w:rFonts w:ascii="Garamond" w:hAnsi="Garamond"/>
                <w:b/>
                <w:sz w:val="22"/>
                <w:szCs w:val="22"/>
              </w:rPr>
              <w:br/>
            </w:r>
            <w:r w:rsidRPr="005F11F2">
              <w:rPr>
                <w:rFonts w:ascii="Garamond" w:hAnsi="Garamond"/>
                <w:b/>
                <w:sz w:val="22"/>
                <w:szCs w:val="22"/>
              </w:rPr>
              <w:t>za realizację</w:t>
            </w:r>
          </w:p>
        </w:tc>
        <w:tc>
          <w:tcPr>
            <w:tcW w:w="6300" w:type="dxa"/>
            <w:vAlign w:val="center"/>
          </w:tcPr>
          <w:p w14:paraId="42233960" w14:textId="77777777" w:rsidR="001A76AC" w:rsidRPr="00852ED5" w:rsidRDefault="001A76AC" w:rsidP="001A76AC">
            <w:pPr>
              <w:spacing w:before="45" w:after="45"/>
              <w:jc w:val="both"/>
              <w:rPr>
                <w:rFonts w:ascii="Garamond" w:hAnsi="Garamond"/>
                <w:sz w:val="22"/>
                <w:szCs w:val="22"/>
              </w:rPr>
            </w:pPr>
            <w:r>
              <w:rPr>
                <w:rFonts w:ascii="Garamond" w:hAnsi="Garamond"/>
                <w:sz w:val="22"/>
                <w:szCs w:val="22"/>
              </w:rPr>
              <w:t>Departament Rozwoju Gospodarczego Urzędu Marszałkowskiego Województwa Pomorskiego</w:t>
            </w:r>
          </w:p>
        </w:tc>
      </w:tr>
      <w:tr w:rsidR="001A76AC" w:rsidRPr="005F11F2" w14:paraId="4B733861" w14:textId="77777777" w:rsidTr="001A76AC">
        <w:tc>
          <w:tcPr>
            <w:tcW w:w="2988" w:type="dxa"/>
            <w:shd w:val="clear" w:color="auto" w:fill="E6E6E6"/>
            <w:vAlign w:val="center"/>
          </w:tcPr>
          <w:p w14:paraId="739817D3" w14:textId="77777777" w:rsidR="001A76AC" w:rsidRPr="00CF735A" w:rsidRDefault="001A76AC" w:rsidP="001A76AC">
            <w:pPr>
              <w:spacing w:before="45" w:after="45"/>
              <w:rPr>
                <w:rFonts w:ascii="Garamond" w:hAnsi="Garamond"/>
                <w:b/>
                <w:sz w:val="22"/>
                <w:szCs w:val="22"/>
              </w:rPr>
            </w:pPr>
            <w:r w:rsidRPr="00CF735A">
              <w:rPr>
                <w:rFonts w:ascii="Garamond" w:hAnsi="Garamond"/>
                <w:b/>
                <w:sz w:val="22"/>
                <w:szCs w:val="22"/>
              </w:rPr>
              <w:t>Cel</w:t>
            </w:r>
          </w:p>
        </w:tc>
        <w:tc>
          <w:tcPr>
            <w:tcW w:w="6300" w:type="dxa"/>
            <w:vAlign w:val="center"/>
          </w:tcPr>
          <w:p w14:paraId="2CD6E746" w14:textId="77777777" w:rsidR="001A76AC" w:rsidRPr="005F11F2" w:rsidRDefault="001A76AC" w:rsidP="001A76AC">
            <w:pPr>
              <w:spacing w:before="45" w:after="45"/>
              <w:jc w:val="both"/>
              <w:rPr>
                <w:rFonts w:ascii="Garamond" w:hAnsi="Garamond"/>
                <w:sz w:val="22"/>
                <w:szCs w:val="22"/>
              </w:rPr>
            </w:pPr>
            <w:r>
              <w:rPr>
                <w:rFonts w:ascii="Garamond" w:hAnsi="Garamond"/>
                <w:sz w:val="22"/>
                <w:szCs w:val="22"/>
              </w:rPr>
              <w:t xml:space="preserve">Rozwój obszarów Inteligentnych Specjalizacji Pomorza oraz klastrów poprzez skoordynowane działania animacyjne w zakresie procesu </w:t>
            </w:r>
            <w:r w:rsidRPr="007472D3">
              <w:rPr>
                <w:rFonts w:ascii="Garamond" w:hAnsi="Garamond"/>
                <w:sz w:val="22"/>
                <w:szCs w:val="22"/>
              </w:rPr>
              <w:t>przedsiębiorczego odkrywania</w:t>
            </w:r>
            <w:r>
              <w:rPr>
                <w:rFonts w:ascii="Garamond" w:hAnsi="Garamond"/>
                <w:sz w:val="22"/>
                <w:szCs w:val="22"/>
              </w:rPr>
              <w:t xml:space="preserve">, tj. internacjonalizacji, wzmocnienia kadry, monitoringu oraz zwiększenia kompetencji administracji publicznej. </w:t>
            </w:r>
          </w:p>
        </w:tc>
      </w:tr>
      <w:tr w:rsidR="001A76AC" w:rsidRPr="005F11F2" w14:paraId="51832B41" w14:textId="77777777" w:rsidTr="001A76AC">
        <w:tc>
          <w:tcPr>
            <w:tcW w:w="2988" w:type="dxa"/>
            <w:shd w:val="clear" w:color="auto" w:fill="E6E6E6"/>
            <w:vAlign w:val="center"/>
          </w:tcPr>
          <w:p w14:paraId="1E46B3D0" w14:textId="77777777" w:rsidR="001A76AC" w:rsidRPr="00CF735A" w:rsidRDefault="001A76AC" w:rsidP="001A76AC">
            <w:pPr>
              <w:spacing w:before="45" w:after="45"/>
              <w:rPr>
                <w:rFonts w:ascii="Garamond" w:hAnsi="Garamond"/>
                <w:b/>
                <w:sz w:val="22"/>
                <w:szCs w:val="22"/>
              </w:rPr>
            </w:pPr>
            <w:r w:rsidRPr="00CF735A">
              <w:rPr>
                <w:rFonts w:ascii="Garamond" w:hAnsi="Garamond"/>
                <w:b/>
                <w:sz w:val="22"/>
                <w:szCs w:val="22"/>
              </w:rPr>
              <w:t>Zakres</w:t>
            </w:r>
          </w:p>
        </w:tc>
        <w:tc>
          <w:tcPr>
            <w:tcW w:w="6300" w:type="dxa"/>
            <w:vAlign w:val="center"/>
          </w:tcPr>
          <w:p w14:paraId="196CEC7C" w14:textId="77777777" w:rsidR="001A76AC" w:rsidRPr="00160CB8" w:rsidRDefault="001A76AC" w:rsidP="001A76AC">
            <w:pPr>
              <w:pStyle w:val="Akapitzlist10"/>
              <w:spacing w:before="45" w:after="45"/>
              <w:ind w:left="0"/>
              <w:jc w:val="both"/>
              <w:rPr>
                <w:rFonts w:ascii="Garamond" w:hAnsi="Garamond"/>
                <w:sz w:val="22"/>
                <w:szCs w:val="22"/>
              </w:rPr>
            </w:pPr>
            <w:r w:rsidRPr="00160CB8">
              <w:rPr>
                <w:rFonts w:ascii="Garamond" w:hAnsi="Garamond"/>
                <w:sz w:val="22"/>
                <w:szCs w:val="22"/>
              </w:rPr>
              <w:t>Działania animacyjne na rzecz rozwoju czterech obszarów Inteligentnych Specjalizacji Pomorza, obejmujące:</w:t>
            </w:r>
          </w:p>
          <w:p w14:paraId="02B91430" w14:textId="77777777" w:rsidR="001A76AC" w:rsidRPr="00160CB8" w:rsidRDefault="001A76AC" w:rsidP="009E3613">
            <w:pPr>
              <w:pStyle w:val="Akapitzlist"/>
              <w:numPr>
                <w:ilvl w:val="0"/>
                <w:numId w:val="129"/>
              </w:numPr>
              <w:spacing w:line="280" w:lineRule="exact"/>
              <w:ind w:left="360"/>
              <w:contextualSpacing/>
              <w:rPr>
                <w:rFonts w:ascii="Garamond" w:hAnsi="Garamond"/>
                <w:b/>
                <w:sz w:val="22"/>
                <w:szCs w:val="22"/>
              </w:rPr>
            </w:pPr>
            <w:r w:rsidRPr="00160CB8">
              <w:rPr>
                <w:rFonts w:ascii="Garamond" w:hAnsi="Garamond"/>
                <w:b/>
                <w:sz w:val="22"/>
                <w:szCs w:val="22"/>
              </w:rPr>
              <w:t>Proces przedsiębiorczego odkrywania</w:t>
            </w:r>
            <w:r>
              <w:rPr>
                <w:rFonts w:ascii="Garamond" w:hAnsi="Garamond"/>
                <w:b/>
                <w:sz w:val="22"/>
                <w:szCs w:val="22"/>
              </w:rPr>
              <w:t>, uwzględniający m.in.:</w:t>
            </w:r>
          </w:p>
          <w:p w14:paraId="11481F53" w14:textId="77777777" w:rsidR="001A76AC" w:rsidRPr="00160CB8" w:rsidRDefault="001A76AC" w:rsidP="009E3613">
            <w:pPr>
              <w:pStyle w:val="Akapitzlist"/>
              <w:numPr>
                <w:ilvl w:val="0"/>
                <w:numId w:val="130"/>
              </w:numPr>
              <w:spacing w:line="280" w:lineRule="exact"/>
              <w:contextualSpacing/>
              <w:jc w:val="both"/>
              <w:rPr>
                <w:rFonts w:ascii="Garamond" w:hAnsi="Garamond"/>
                <w:sz w:val="22"/>
                <w:szCs w:val="22"/>
              </w:rPr>
            </w:pPr>
            <w:r w:rsidRPr="00160CB8">
              <w:rPr>
                <w:rFonts w:ascii="Garamond" w:hAnsi="Garamond"/>
                <w:sz w:val="22"/>
                <w:szCs w:val="22"/>
              </w:rPr>
              <w:t xml:space="preserve">Odkrywanie nowych, innowacyjnych obszarów/branż o wysokim potencjale rozwoju wpływających na konkurencyjność regionu. </w:t>
            </w:r>
          </w:p>
          <w:p w14:paraId="16E67B3D" w14:textId="77777777" w:rsidR="001A76AC" w:rsidRPr="00160CB8" w:rsidRDefault="001A76AC" w:rsidP="009E3613">
            <w:pPr>
              <w:pStyle w:val="Akapitzlist"/>
              <w:numPr>
                <w:ilvl w:val="0"/>
                <w:numId w:val="130"/>
              </w:numPr>
              <w:spacing w:line="280" w:lineRule="exact"/>
              <w:contextualSpacing/>
              <w:jc w:val="both"/>
              <w:rPr>
                <w:rFonts w:ascii="Garamond" w:hAnsi="Garamond"/>
                <w:sz w:val="22"/>
                <w:szCs w:val="22"/>
              </w:rPr>
            </w:pPr>
            <w:r w:rsidRPr="00160CB8">
              <w:rPr>
                <w:rFonts w:ascii="Garamond" w:hAnsi="Garamond"/>
                <w:sz w:val="22"/>
                <w:szCs w:val="22"/>
              </w:rPr>
              <w:t xml:space="preserve">Identyfikowanie przedsięwzięć i projektów badawczo-rozwojowych w odpowiedzi na potrzeby rynku, służących rozwojowi nowych produktów i technologii. </w:t>
            </w:r>
          </w:p>
          <w:p w14:paraId="2312939A" w14:textId="77777777" w:rsidR="001A76AC" w:rsidRPr="00160CB8" w:rsidRDefault="001A76AC" w:rsidP="009E3613">
            <w:pPr>
              <w:pStyle w:val="Akapitzlist"/>
              <w:numPr>
                <w:ilvl w:val="0"/>
                <w:numId w:val="130"/>
              </w:numPr>
              <w:spacing w:line="280" w:lineRule="exact"/>
              <w:contextualSpacing/>
              <w:jc w:val="both"/>
              <w:rPr>
                <w:rFonts w:ascii="Garamond" w:hAnsi="Garamond"/>
                <w:sz w:val="22"/>
                <w:szCs w:val="22"/>
              </w:rPr>
            </w:pPr>
            <w:r w:rsidRPr="00160CB8">
              <w:rPr>
                <w:rFonts w:ascii="Garamond" w:hAnsi="Garamond"/>
                <w:sz w:val="22"/>
                <w:szCs w:val="22"/>
              </w:rPr>
              <w:t>Stymulowanie i animowanie współpracy pomiędzy partnerami i interesariuszami regionalnymi, ze szczególnym uwzględnieniem roli klastrów.</w:t>
            </w:r>
          </w:p>
          <w:p w14:paraId="1AB53684" w14:textId="77777777" w:rsidR="001A76AC" w:rsidRPr="00160CB8" w:rsidRDefault="001A76AC" w:rsidP="009E3613">
            <w:pPr>
              <w:pStyle w:val="Akapitzlist"/>
              <w:numPr>
                <w:ilvl w:val="0"/>
                <w:numId w:val="130"/>
              </w:numPr>
              <w:spacing w:line="280" w:lineRule="exact"/>
              <w:contextualSpacing/>
              <w:jc w:val="both"/>
              <w:rPr>
                <w:rFonts w:ascii="Garamond" w:hAnsi="Garamond"/>
                <w:sz w:val="22"/>
                <w:szCs w:val="22"/>
              </w:rPr>
            </w:pPr>
            <w:r w:rsidRPr="00160CB8">
              <w:rPr>
                <w:rFonts w:ascii="Garamond" w:hAnsi="Garamond"/>
                <w:sz w:val="22"/>
                <w:szCs w:val="22"/>
              </w:rPr>
              <w:t xml:space="preserve">Działania zmierzające do </w:t>
            </w:r>
            <w:r>
              <w:rPr>
                <w:rFonts w:ascii="Garamond" w:hAnsi="Garamond"/>
                <w:sz w:val="22"/>
                <w:szCs w:val="22"/>
              </w:rPr>
              <w:t xml:space="preserve">spójnego, efektywnego wykorzystania </w:t>
            </w:r>
            <w:r w:rsidRPr="00160CB8">
              <w:rPr>
                <w:rFonts w:ascii="Garamond" w:hAnsi="Garamond"/>
                <w:sz w:val="22"/>
                <w:szCs w:val="22"/>
              </w:rPr>
              <w:t>narzędzi wsparcia sfery badawczo – rozwojowej.</w:t>
            </w:r>
          </w:p>
          <w:p w14:paraId="34F928F1" w14:textId="77777777" w:rsidR="001A76AC" w:rsidRPr="00160CB8" w:rsidRDefault="001A76AC" w:rsidP="009E3613">
            <w:pPr>
              <w:spacing w:line="280" w:lineRule="exact"/>
              <w:rPr>
                <w:rFonts w:ascii="Garamond" w:hAnsi="Garamond"/>
                <w:sz w:val="22"/>
                <w:szCs w:val="22"/>
              </w:rPr>
            </w:pPr>
          </w:p>
          <w:p w14:paraId="55A467DC" w14:textId="77777777" w:rsidR="001A76AC" w:rsidRPr="00160CB8" w:rsidRDefault="001A76AC" w:rsidP="009E3613">
            <w:pPr>
              <w:pStyle w:val="Akapitzlist"/>
              <w:numPr>
                <w:ilvl w:val="0"/>
                <w:numId w:val="129"/>
              </w:numPr>
              <w:spacing w:line="280" w:lineRule="exact"/>
              <w:ind w:left="360"/>
              <w:contextualSpacing/>
              <w:rPr>
                <w:rFonts w:ascii="Garamond" w:hAnsi="Garamond"/>
                <w:b/>
                <w:sz w:val="22"/>
                <w:szCs w:val="22"/>
              </w:rPr>
            </w:pPr>
            <w:r w:rsidRPr="00160CB8">
              <w:rPr>
                <w:rFonts w:ascii="Garamond" w:hAnsi="Garamond"/>
                <w:b/>
                <w:sz w:val="22"/>
                <w:szCs w:val="22"/>
              </w:rPr>
              <w:t>Internacjonalizację obszarów Inteligentnych Specjalizacji Pomorza</w:t>
            </w:r>
            <w:r>
              <w:rPr>
                <w:rFonts w:ascii="Garamond" w:hAnsi="Garamond"/>
                <w:b/>
                <w:sz w:val="22"/>
                <w:szCs w:val="22"/>
              </w:rPr>
              <w:t>,</w:t>
            </w:r>
            <w:r w:rsidRPr="00160CB8">
              <w:rPr>
                <w:rFonts w:ascii="Garamond" w:hAnsi="Garamond"/>
                <w:b/>
                <w:sz w:val="22"/>
                <w:szCs w:val="22"/>
              </w:rPr>
              <w:t xml:space="preserve"> uwzględniającą m.in.:</w:t>
            </w:r>
          </w:p>
          <w:p w14:paraId="1F31599C" w14:textId="77777777" w:rsidR="001A76AC" w:rsidRPr="00160CB8" w:rsidRDefault="001A76AC" w:rsidP="009E3613">
            <w:pPr>
              <w:pStyle w:val="Akapitzlist"/>
              <w:numPr>
                <w:ilvl w:val="0"/>
                <w:numId w:val="131"/>
              </w:numPr>
              <w:spacing w:line="280" w:lineRule="exact"/>
              <w:contextualSpacing/>
              <w:rPr>
                <w:rFonts w:ascii="Garamond" w:hAnsi="Garamond"/>
                <w:sz w:val="22"/>
                <w:szCs w:val="22"/>
              </w:rPr>
            </w:pPr>
            <w:r w:rsidRPr="00160CB8">
              <w:rPr>
                <w:rFonts w:ascii="Garamond" w:hAnsi="Garamond"/>
                <w:sz w:val="22"/>
                <w:szCs w:val="22"/>
              </w:rPr>
              <w:t>Wdrażanie narzędzi wsparcia dla firm z obszaru ISP zmierzających do umiędzynarodowienia produktów i usług.</w:t>
            </w:r>
          </w:p>
          <w:p w14:paraId="434784B9" w14:textId="77777777" w:rsidR="001A76AC" w:rsidRPr="00160CB8" w:rsidRDefault="001A76AC" w:rsidP="009E3613">
            <w:pPr>
              <w:pStyle w:val="Akapitzlist"/>
              <w:numPr>
                <w:ilvl w:val="0"/>
                <w:numId w:val="131"/>
              </w:numPr>
              <w:spacing w:line="280" w:lineRule="exact"/>
              <w:contextualSpacing/>
              <w:rPr>
                <w:rFonts w:ascii="Garamond" w:hAnsi="Garamond"/>
                <w:sz w:val="22"/>
                <w:szCs w:val="22"/>
              </w:rPr>
            </w:pPr>
            <w:r w:rsidRPr="00160CB8">
              <w:rPr>
                <w:rFonts w:ascii="Garamond" w:hAnsi="Garamond"/>
                <w:sz w:val="22"/>
                <w:szCs w:val="22"/>
              </w:rPr>
              <w:t>Animowanie przedsięwzięć i projektów badawczo-rozwojowych o zasięgu ponadregionalnym i ponadnarodowym (np. Horyzont 2020, Interreg, Cosme, Life).</w:t>
            </w:r>
          </w:p>
          <w:p w14:paraId="29BB78E3" w14:textId="77777777" w:rsidR="001A76AC" w:rsidRPr="00160CB8" w:rsidRDefault="001A76AC" w:rsidP="009E3613">
            <w:pPr>
              <w:pStyle w:val="Akapitzlist"/>
              <w:spacing w:line="280" w:lineRule="exact"/>
              <w:ind w:left="348"/>
              <w:rPr>
                <w:rFonts w:ascii="Garamond" w:hAnsi="Garamond"/>
                <w:b/>
                <w:sz w:val="22"/>
                <w:szCs w:val="22"/>
              </w:rPr>
            </w:pPr>
          </w:p>
          <w:p w14:paraId="1819617A" w14:textId="77777777" w:rsidR="001A76AC" w:rsidRPr="00160CB8" w:rsidRDefault="001A76AC" w:rsidP="009E3613">
            <w:pPr>
              <w:pStyle w:val="Akapitzlist"/>
              <w:numPr>
                <w:ilvl w:val="0"/>
                <w:numId w:val="129"/>
              </w:numPr>
              <w:spacing w:line="280" w:lineRule="exact"/>
              <w:ind w:left="360"/>
              <w:contextualSpacing/>
              <w:rPr>
                <w:rFonts w:ascii="Garamond" w:hAnsi="Garamond"/>
                <w:b/>
                <w:sz w:val="22"/>
                <w:szCs w:val="22"/>
              </w:rPr>
            </w:pPr>
            <w:r>
              <w:rPr>
                <w:rFonts w:ascii="Garamond" w:hAnsi="Garamond"/>
                <w:b/>
                <w:sz w:val="22"/>
                <w:szCs w:val="22"/>
              </w:rPr>
              <w:t>Rozwój kadr</w:t>
            </w:r>
            <w:r w:rsidRPr="00160CB8">
              <w:rPr>
                <w:rFonts w:ascii="Garamond" w:hAnsi="Garamond"/>
                <w:b/>
                <w:sz w:val="22"/>
                <w:szCs w:val="22"/>
              </w:rPr>
              <w:t xml:space="preserve"> dla Inteligentnych Specjalizacji Pomorza</w:t>
            </w:r>
            <w:r>
              <w:rPr>
                <w:rFonts w:ascii="Garamond" w:hAnsi="Garamond"/>
                <w:b/>
                <w:sz w:val="22"/>
                <w:szCs w:val="22"/>
              </w:rPr>
              <w:t>, uwzględniającą m.in.:</w:t>
            </w:r>
          </w:p>
          <w:p w14:paraId="20BD43F6" w14:textId="77777777" w:rsidR="001A76AC" w:rsidRPr="00160CB8" w:rsidRDefault="001A76AC" w:rsidP="009E3613">
            <w:pPr>
              <w:pStyle w:val="Akapitzlist"/>
              <w:numPr>
                <w:ilvl w:val="0"/>
                <w:numId w:val="132"/>
              </w:numPr>
              <w:spacing w:line="280" w:lineRule="exact"/>
              <w:contextualSpacing/>
              <w:rPr>
                <w:rFonts w:ascii="Garamond" w:hAnsi="Garamond"/>
                <w:sz w:val="22"/>
                <w:szCs w:val="22"/>
              </w:rPr>
            </w:pPr>
            <w:r w:rsidRPr="00160CB8">
              <w:rPr>
                <w:rFonts w:ascii="Garamond" w:hAnsi="Garamond"/>
                <w:sz w:val="22"/>
                <w:szCs w:val="22"/>
              </w:rPr>
              <w:t>Działania wspierające rozwój kadr i kompetencji w odpowiedzi na potrzeby rynku związane z funkcjonowaniem inteligentnych specjalizacji.</w:t>
            </w:r>
          </w:p>
          <w:p w14:paraId="17E50884" w14:textId="77777777" w:rsidR="001A76AC" w:rsidRPr="00160CB8" w:rsidRDefault="001A76AC" w:rsidP="009E3613">
            <w:pPr>
              <w:pStyle w:val="Akapitzlist"/>
              <w:numPr>
                <w:ilvl w:val="0"/>
                <w:numId w:val="132"/>
              </w:numPr>
              <w:spacing w:line="280" w:lineRule="exact"/>
              <w:contextualSpacing/>
              <w:rPr>
                <w:rFonts w:ascii="Garamond" w:hAnsi="Garamond"/>
                <w:sz w:val="22"/>
                <w:szCs w:val="22"/>
              </w:rPr>
            </w:pPr>
            <w:r w:rsidRPr="00160CB8">
              <w:rPr>
                <w:rFonts w:ascii="Garamond" w:hAnsi="Garamond"/>
                <w:sz w:val="22"/>
                <w:szCs w:val="22"/>
              </w:rPr>
              <w:t>Działania ułatwiające pozyskiwanie kadry niezbędnej dla funkcjonowania i rozwoju ISP.</w:t>
            </w:r>
          </w:p>
          <w:p w14:paraId="488462C1" w14:textId="77777777" w:rsidR="001A76AC" w:rsidRPr="00160CB8" w:rsidRDefault="001A76AC" w:rsidP="009E3613">
            <w:pPr>
              <w:pStyle w:val="Akapitzlist"/>
              <w:spacing w:line="280" w:lineRule="exact"/>
              <w:ind w:left="348"/>
              <w:rPr>
                <w:rFonts w:ascii="Garamond" w:hAnsi="Garamond"/>
                <w:b/>
                <w:sz w:val="22"/>
                <w:szCs w:val="22"/>
              </w:rPr>
            </w:pPr>
          </w:p>
          <w:p w14:paraId="19CD65CD" w14:textId="77777777" w:rsidR="001A76AC" w:rsidRPr="00F35B3E" w:rsidRDefault="001A76AC" w:rsidP="009E3613">
            <w:pPr>
              <w:pStyle w:val="Akapitzlist"/>
              <w:numPr>
                <w:ilvl w:val="0"/>
                <w:numId w:val="129"/>
              </w:numPr>
              <w:spacing w:line="280" w:lineRule="exact"/>
              <w:ind w:left="360"/>
              <w:contextualSpacing/>
              <w:rPr>
                <w:rFonts w:ascii="Garamond" w:hAnsi="Garamond"/>
                <w:b/>
                <w:sz w:val="22"/>
                <w:szCs w:val="22"/>
              </w:rPr>
            </w:pPr>
            <w:r w:rsidRPr="00160CB8">
              <w:rPr>
                <w:rFonts w:ascii="Garamond" w:hAnsi="Garamond"/>
                <w:b/>
                <w:sz w:val="22"/>
                <w:szCs w:val="22"/>
              </w:rPr>
              <w:t>Monitoring Inteligentnych Specjalizacji Pomorza</w:t>
            </w:r>
            <w:r>
              <w:rPr>
                <w:rFonts w:ascii="Garamond" w:hAnsi="Garamond"/>
                <w:b/>
                <w:sz w:val="22"/>
                <w:szCs w:val="22"/>
              </w:rPr>
              <w:t xml:space="preserve">, uwzględniający m.in.: </w:t>
            </w:r>
            <w:r w:rsidRPr="00F35B3E">
              <w:rPr>
                <w:rFonts w:ascii="Garamond" w:hAnsi="Garamond"/>
                <w:sz w:val="22"/>
                <w:szCs w:val="22"/>
              </w:rPr>
              <w:t>wdrażanie systemu monitorowania</w:t>
            </w:r>
            <w:r>
              <w:rPr>
                <w:rFonts w:ascii="Garamond" w:hAnsi="Garamond"/>
                <w:sz w:val="22"/>
                <w:szCs w:val="22"/>
              </w:rPr>
              <w:t>,</w:t>
            </w:r>
            <w:r w:rsidRPr="00F35B3E">
              <w:rPr>
                <w:rFonts w:ascii="Garamond" w:hAnsi="Garamond"/>
                <w:sz w:val="22"/>
                <w:szCs w:val="22"/>
              </w:rPr>
              <w:t xml:space="preserve"> w tym ocenę efektywności interwencji</w:t>
            </w:r>
            <w:r>
              <w:rPr>
                <w:rFonts w:ascii="Garamond" w:hAnsi="Garamond"/>
                <w:sz w:val="22"/>
                <w:szCs w:val="22"/>
              </w:rPr>
              <w:t xml:space="preserve"> publicznej (np. poprzez badania jakościowe interesariuszy</w:t>
            </w:r>
            <w:r w:rsidRPr="00F35B3E">
              <w:rPr>
                <w:rFonts w:ascii="Garamond" w:hAnsi="Garamond"/>
                <w:sz w:val="22"/>
                <w:szCs w:val="22"/>
              </w:rPr>
              <w:t>, panele weryfikacji strategicznej</w:t>
            </w:r>
            <w:r>
              <w:rPr>
                <w:rFonts w:ascii="Garamond" w:hAnsi="Garamond"/>
                <w:sz w:val="22"/>
                <w:szCs w:val="22"/>
              </w:rPr>
              <w:t>, usprawnienie modelu funkcjonowania ISP</w:t>
            </w:r>
            <w:r w:rsidRPr="00F35B3E">
              <w:rPr>
                <w:rFonts w:ascii="Garamond" w:hAnsi="Garamond"/>
                <w:sz w:val="22"/>
                <w:szCs w:val="22"/>
              </w:rPr>
              <w:t>).</w:t>
            </w:r>
          </w:p>
          <w:p w14:paraId="77C71B39" w14:textId="77777777" w:rsidR="001A76AC" w:rsidRPr="00160CB8" w:rsidRDefault="001A76AC" w:rsidP="009E3613">
            <w:pPr>
              <w:pStyle w:val="Akapitzlist"/>
              <w:spacing w:line="280" w:lineRule="exact"/>
              <w:ind w:left="348"/>
              <w:rPr>
                <w:rFonts w:ascii="Garamond" w:hAnsi="Garamond"/>
                <w:b/>
                <w:sz w:val="22"/>
                <w:szCs w:val="22"/>
              </w:rPr>
            </w:pPr>
          </w:p>
          <w:p w14:paraId="2C6C4AED" w14:textId="77777777" w:rsidR="001A76AC" w:rsidRPr="009E3613" w:rsidRDefault="001A76AC" w:rsidP="009E3613">
            <w:pPr>
              <w:pStyle w:val="Akapitzlist"/>
              <w:numPr>
                <w:ilvl w:val="0"/>
                <w:numId w:val="129"/>
              </w:numPr>
              <w:spacing w:line="280" w:lineRule="exact"/>
              <w:ind w:left="440"/>
              <w:contextualSpacing/>
              <w:rPr>
                <w:rFonts w:ascii="Garamond" w:hAnsi="Garamond"/>
                <w:sz w:val="22"/>
                <w:szCs w:val="22"/>
              </w:rPr>
            </w:pPr>
            <w:r w:rsidRPr="00160CB8">
              <w:rPr>
                <w:rFonts w:ascii="Garamond" w:hAnsi="Garamond"/>
                <w:b/>
                <w:sz w:val="22"/>
                <w:szCs w:val="22"/>
              </w:rPr>
              <w:lastRenderedPageBreak/>
              <w:t>Zarządzanie procesem przedsiębiorczego odkrywania</w:t>
            </w:r>
            <w:r>
              <w:rPr>
                <w:rFonts w:ascii="Garamond" w:hAnsi="Garamond"/>
                <w:b/>
                <w:sz w:val="22"/>
                <w:szCs w:val="22"/>
              </w:rPr>
              <w:t xml:space="preserve">, uwzględniające m.in.: </w:t>
            </w:r>
            <w:r>
              <w:rPr>
                <w:rFonts w:ascii="Garamond" w:hAnsi="Garamond"/>
                <w:sz w:val="22"/>
                <w:szCs w:val="22"/>
              </w:rPr>
              <w:t>w</w:t>
            </w:r>
            <w:r w:rsidRPr="00F35B3E">
              <w:rPr>
                <w:rFonts w:ascii="Garamond" w:hAnsi="Garamond"/>
                <w:sz w:val="22"/>
                <w:szCs w:val="22"/>
              </w:rPr>
              <w:t>zmocnienie kompetencji pracowników administracji publicznej odpowiedzialnej za zarządzanie procesem przedsiębiorczego odkrywania.</w:t>
            </w:r>
          </w:p>
        </w:tc>
      </w:tr>
      <w:tr w:rsidR="001A76AC" w:rsidRPr="005F11F2" w14:paraId="5C3A8353" w14:textId="77777777" w:rsidTr="001A76AC">
        <w:tc>
          <w:tcPr>
            <w:tcW w:w="2988" w:type="dxa"/>
            <w:shd w:val="clear" w:color="auto" w:fill="E6E6E6"/>
            <w:vAlign w:val="center"/>
          </w:tcPr>
          <w:p w14:paraId="301F4F8E" w14:textId="77777777" w:rsidR="001A76AC" w:rsidRPr="00CF735A" w:rsidRDefault="001A76AC" w:rsidP="001A76AC">
            <w:pPr>
              <w:spacing w:before="45" w:after="45"/>
              <w:rPr>
                <w:rFonts w:ascii="Garamond" w:hAnsi="Garamond"/>
                <w:b/>
                <w:sz w:val="22"/>
                <w:szCs w:val="22"/>
              </w:rPr>
            </w:pPr>
            <w:r w:rsidRPr="00CF735A">
              <w:rPr>
                <w:rFonts w:ascii="Garamond" w:hAnsi="Garamond"/>
                <w:b/>
                <w:sz w:val="22"/>
                <w:szCs w:val="22"/>
              </w:rPr>
              <w:lastRenderedPageBreak/>
              <w:t>Okres realizacji</w:t>
            </w:r>
          </w:p>
        </w:tc>
        <w:tc>
          <w:tcPr>
            <w:tcW w:w="6300" w:type="dxa"/>
            <w:vAlign w:val="center"/>
          </w:tcPr>
          <w:p w14:paraId="3C3BC67D" w14:textId="77777777" w:rsidR="001A76AC" w:rsidRPr="005F11F2" w:rsidRDefault="001A76AC" w:rsidP="001A76AC">
            <w:pPr>
              <w:spacing w:before="45" w:after="45"/>
              <w:rPr>
                <w:rFonts w:ascii="Garamond" w:hAnsi="Garamond"/>
                <w:sz w:val="22"/>
                <w:szCs w:val="22"/>
              </w:rPr>
            </w:pPr>
            <w:r>
              <w:rPr>
                <w:rFonts w:ascii="Garamond" w:hAnsi="Garamond"/>
                <w:sz w:val="22"/>
                <w:szCs w:val="22"/>
              </w:rPr>
              <w:t>2018 - 2021</w:t>
            </w:r>
          </w:p>
        </w:tc>
      </w:tr>
      <w:tr w:rsidR="001A76AC" w:rsidRPr="005F11F2" w14:paraId="0AE81C0E" w14:textId="77777777" w:rsidTr="001A76AC">
        <w:tc>
          <w:tcPr>
            <w:tcW w:w="2988" w:type="dxa"/>
            <w:shd w:val="clear" w:color="auto" w:fill="E6E6E6"/>
            <w:vAlign w:val="center"/>
          </w:tcPr>
          <w:p w14:paraId="4BCCDFCB" w14:textId="77777777" w:rsidR="001A76AC" w:rsidRPr="00CF735A" w:rsidRDefault="001A76AC" w:rsidP="001A76AC">
            <w:pPr>
              <w:spacing w:before="45" w:after="45"/>
              <w:rPr>
                <w:rFonts w:ascii="Garamond" w:hAnsi="Garamond"/>
                <w:b/>
                <w:sz w:val="22"/>
                <w:szCs w:val="22"/>
              </w:rPr>
            </w:pPr>
            <w:r w:rsidRPr="00CF735A">
              <w:rPr>
                <w:rFonts w:ascii="Garamond" w:hAnsi="Garamond"/>
                <w:b/>
                <w:sz w:val="22"/>
                <w:szCs w:val="22"/>
              </w:rPr>
              <w:t>Orientacyjna wartość całkowita przedsięwzięcia</w:t>
            </w:r>
          </w:p>
        </w:tc>
        <w:tc>
          <w:tcPr>
            <w:tcW w:w="6300" w:type="dxa"/>
            <w:vAlign w:val="center"/>
          </w:tcPr>
          <w:p w14:paraId="0DB24405" w14:textId="77777777" w:rsidR="001A76AC" w:rsidRPr="005F11F2" w:rsidRDefault="001A76AC" w:rsidP="001A76AC">
            <w:pPr>
              <w:spacing w:before="45" w:after="45"/>
              <w:rPr>
                <w:rFonts w:ascii="Garamond" w:hAnsi="Garamond"/>
                <w:sz w:val="22"/>
                <w:szCs w:val="22"/>
              </w:rPr>
            </w:pPr>
            <w:r>
              <w:rPr>
                <w:rFonts w:ascii="Garamond" w:hAnsi="Garamond"/>
                <w:sz w:val="22"/>
                <w:szCs w:val="22"/>
              </w:rPr>
              <w:t>2 mln zł</w:t>
            </w:r>
          </w:p>
        </w:tc>
      </w:tr>
      <w:tr w:rsidR="001A76AC" w:rsidRPr="005F11F2" w14:paraId="244D5EBB" w14:textId="77777777" w:rsidTr="001A76AC">
        <w:tc>
          <w:tcPr>
            <w:tcW w:w="2988" w:type="dxa"/>
            <w:shd w:val="clear" w:color="auto" w:fill="E6E6E6"/>
            <w:vAlign w:val="center"/>
          </w:tcPr>
          <w:p w14:paraId="05890D52" w14:textId="77777777" w:rsidR="001A76AC" w:rsidRPr="00CF735A" w:rsidRDefault="001A76AC" w:rsidP="001A76AC">
            <w:pPr>
              <w:spacing w:before="45" w:after="45"/>
              <w:rPr>
                <w:rFonts w:ascii="Garamond" w:hAnsi="Garamond"/>
                <w:b/>
                <w:sz w:val="22"/>
                <w:szCs w:val="22"/>
              </w:rPr>
            </w:pPr>
            <w:r w:rsidRPr="00CF735A">
              <w:rPr>
                <w:rFonts w:ascii="Garamond" w:hAnsi="Garamond"/>
                <w:b/>
                <w:sz w:val="22"/>
                <w:szCs w:val="22"/>
              </w:rPr>
              <w:t>Główne źródła finansowania</w:t>
            </w:r>
          </w:p>
        </w:tc>
        <w:tc>
          <w:tcPr>
            <w:tcW w:w="6300" w:type="dxa"/>
            <w:vAlign w:val="center"/>
          </w:tcPr>
          <w:p w14:paraId="75D0BA28" w14:textId="77777777" w:rsidR="001A76AC" w:rsidRPr="00620209" w:rsidRDefault="001A76AC" w:rsidP="001A76AC">
            <w:pPr>
              <w:numPr>
                <w:ilvl w:val="0"/>
                <w:numId w:val="2"/>
              </w:numPr>
              <w:spacing w:before="45" w:after="45"/>
              <w:ind w:left="252" w:hanging="180"/>
              <w:jc w:val="both"/>
              <w:rPr>
                <w:rFonts w:ascii="Garamond" w:hAnsi="Garamond" w:cs="Arial"/>
                <w:sz w:val="22"/>
                <w:szCs w:val="22"/>
              </w:rPr>
            </w:pPr>
            <w:r w:rsidRPr="005F11F2">
              <w:rPr>
                <w:rFonts w:ascii="Garamond" w:hAnsi="Garamond" w:cs="Arial"/>
                <w:sz w:val="22"/>
                <w:szCs w:val="22"/>
              </w:rPr>
              <w:t>RPO WP;</w:t>
            </w:r>
          </w:p>
          <w:p w14:paraId="638299A6" w14:textId="77777777" w:rsidR="001A76AC" w:rsidRPr="009E3613" w:rsidRDefault="001A76AC" w:rsidP="001A76AC">
            <w:pPr>
              <w:numPr>
                <w:ilvl w:val="0"/>
                <w:numId w:val="2"/>
              </w:numPr>
              <w:spacing w:before="45" w:after="45"/>
              <w:ind w:left="252" w:hanging="180"/>
              <w:jc w:val="both"/>
              <w:rPr>
                <w:rFonts w:ascii="Garamond" w:hAnsi="Garamond"/>
                <w:sz w:val="22"/>
                <w:szCs w:val="22"/>
              </w:rPr>
            </w:pPr>
            <w:r w:rsidRPr="005F11F2">
              <w:rPr>
                <w:rFonts w:ascii="Garamond" w:hAnsi="Garamond"/>
                <w:sz w:val="22"/>
                <w:szCs w:val="22"/>
              </w:rPr>
              <w:t>budżet SWP</w:t>
            </w:r>
            <w:r w:rsidR="009E3613">
              <w:rPr>
                <w:rFonts w:ascii="Garamond" w:hAnsi="Garamond"/>
                <w:sz w:val="22"/>
                <w:szCs w:val="22"/>
              </w:rPr>
              <w:t>.</w:t>
            </w:r>
          </w:p>
        </w:tc>
      </w:tr>
    </w:tbl>
    <w:p w14:paraId="48C70B2F" w14:textId="442FC3FC" w:rsidR="00535873" w:rsidRDefault="00535873" w:rsidP="00535873">
      <w:pPr>
        <w:spacing w:line="280" w:lineRule="exact"/>
        <w:rPr>
          <w:rFonts w:ascii="Garamond" w:hAnsi="Garamond"/>
          <w:i/>
        </w:rPr>
      </w:pPr>
    </w:p>
    <w:p w14:paraId="777E6758" w14:textId="77777777" w:rsidR="00860D28" w:rsidRPr="00535873" w:rsidRDefault="00860D28" w:rsidP="00535873">
      <w:pPr>
        <w:spacing w:line="280" w:lineRule="exact"/>
        <w:rPr>
          <w:rFonts w:ascii="Garamond" w:hAnsi="Garamond"/>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535873" w:rsidRPr="00535873" w14:paraId="4249C2CC" w14:textId="77777777" w:rsidTr="006973A0">
        <w:tc>
          <w:tcPr>
            <w:tcW w:w="2988" w:type="dxa"/>
            <w:shd w:val="clear" w:color="auto" w:fill="E6E6E6"/>
            <w:vAlign w:val="center"/>
          </w:tcPr>
          <w:p w14:paraId="1704D980"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Tytuł</w:t>
            </w:r>
          </w:p>
        </w:tc>
        <w:tc>
          <w:tcPr>
            <w:tcW w:w="6300" w:type="dxa"/>
            <w:vAlign w:val="center"/>
          </w:tcPr>
          <w:p w14:paraId="3018CBA8" w14:textId="77777777" w:rsidR="00535873" w:rsidRPr="00535873" w:rsidRDefault="00535873" w:rsidP="00D44393">
            <w:pPr>
              <w:spacing w:before="45" w:after="45"/>
              <w:jc w:val="both"/>
              <w:rPr>
                <w:rFonts w:ascii="Garamond" w:hAnsi="Garamond"/>
                <w:b/>
                <w:sz w:val="22"/>
                <w:szCs w:val="22"/>
              </w:rPr>
            </w:pPr>
            <w:r w:rsidRPr="00535873">
              <w:rPr>
                <w:rFonts w:ascii="Garamond" w:hAnsi="Garamond"/>
                <w:b/>
                <w:sz w:val="22"/>
                <w:szCs w:val="22"/>
              </w:rPr>
              <w:t>Invest in Pomerania</w:t>
            </w:r>
          </w:p>
        </w:tc>
      </w:tr>
      <w:tr w:rsidR="00535873" w:rsidRPr="00535873" w14:paraId="47C878A4" w14:textId="77777777" w:rsidTr="006973A0">
        <w:tc>
          <w:tcPr>
            <w:tcW w:w="2988" w:type="dxa"/>
            <w:shd w:val="clear" w:color="auto" w:fill="E6E6E6"/>
            <w:vAlign w:val="center"/>
          </w:tcPr>
          <w:p w14:paraId="22C2F2FD"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 xml:space="preserve">Jednostka odpowiedzialna </w:t>
            </w:r>
            <w:r w:rsidRPr="00535873">
              <w:rPr>
                <w:rFonts w:ascii="Garamond" w:hAnsi="Garamond"/>
                <w:b/>
                <w:sz w:val="22"/>
                <w:szCs w:val="22"/>
              </w:rPr>
              <w:br/>
              <w:t>za realizację</w:t>
            </w:r>
          </w:p>
        </w:tc>
        <w:tc>
          <w:tcPr>
            <w:tcW w:w="6300" w:type="dxa"/>
            <w:vAlign w:val="center"/>
          </w:tcPr>
          <w:p w14:paraId="2BF09673" w14:textId="77777777" w:rsidR="00535873" w:rsidRPr="00535873" w:rsidRDefault="00535873" w:rsidP="00D44393">
            <w:pPr>
              <w:spacing w:before="45" w:after="45"/>
              <w:rPr>
                <w:rFonts w:ascii="Garamond" w:hAnsi="Garamond"/>
                <w:sz w:val="22"/>
                <w:szCs w:val="22"/>
              </w:rPr>
            </w:pPr>
            <w:r w:rsidRPr="00535873">
              <w:rPr>
                <w:rFonts w:ascii="Garamond" w:hAnsi="Garamond"/>
                <w:sz w:val="22"/>
                <w:szCs w:val="22"/>
              </w:rPr>
              <w:t xml:space="preserve">Agencja Rozwoju Pomorza S.A. </w:t>
            </w:r>
          </w:p>
        </w:tc>
      </w:tr>
      <w:tr w:rsidR="00535873" w:rsidRPr="00535873" w14:paraId="6054C4C3" w14:textId="77777777" w:rsidTr="006973A0">
        <w:tc>
          <w:tcPr>
            <w:tcW w:w="2988" w:type="dxa"/>
            <w:shd w:val="clear" w:color="auto" w:fill="E6E6E6"/>
            <w:vAlign w:val="center"/>
          </w:tcPr>
          <w:p w14:paraId="70C914A0"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Cel</w:t>
            </w:r>
          </w:p>
        </w:tc>
        <w:tc>
          <w:tcPr>
            <w:tcW w:w="6300" w:type="dxa"/>
            <w:vAlign w:val="center"/>
          </w:tcPr>
          <w:p w14:paraId="6D29314A" w14:textId="77777777" w:rsidR="00535873" w:rsidRPr="00535873" w:rsidRDefault="00535873" w:rsidP="00D44393">
            <w:pPr>
              <w:spacing w:before="45" w:after="45"/>
              <w:jc w:val="both"/>
              <w:rPr>
                <w:rFonts w:ascii="Garamond" w:hAnsi="Garamond"/>
                <w:sz w:val="22"/>
                <w:szCs w:val="22"/>
              </w:rPr>
            </w:pPr>
            <w:r w:rsidRPr="00535873">
              <w:rPr>
                <w:rFonts w:ascii="Garamond" w:hAnsi="Garamond"/>
                <w:sz w:val="22"/>
                <w:szCs w:val="22"/>
              </w:rPr>
              <w:t>Rozbudowa i usprawnienie systemu obsługi i przyciągania inwestycji, obejmującego całe województwo pomorskie. Przewiduje się awans województwa pomorskiego do pierwszej szóstki polskich regionów o największej liczbie bezpośrednich inwestycji zagranicznych przyciągniętych w okresie realizacji przedsięwzięcia.</w:t>
            </w:r>
          </w:p>
        </w:tc>
      </w:tr>
      <w:tr w:rsidR="00535873" w:rsidRPr="00535873" w14:paraId="6FC61381" w14:textId="77777777" w:rsidTr="006973A0">
        <w:tc>
          <w:tcPr>
            <w:tcW w:w="2988" w:type="dxa"/>
            <w:shd w:val="clear" w:color="auto" w:fill="E6E6E6"/>
            <w:vAlign w:val="center"/>
          </w:tcPr>
          <w:p w14:paraId="2F0D67CC"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Zakres</w:t>
            </w:r>
          </w:p>
        </w:tc>
        <w:tc>
          <w:tcPr>
            <w:tcW w:w="6300" w:type="dxa"/>
            <w:vAlign w:val="center"/>
          </w:tcPr>
          <w:p w14:paraId="3053D9B9" w14:textId="77777777" w:rsidR="00535873" w:rsidRPr="00535873" w:rsidRDefault="00535873" w:rsidP="00D44393">
            <w:pPr>
              <w:numPr>
                <w:ilvl w:val="3"/>
                <w:numId w:val="52"/>
              </w:numPr>
              <w:tabs>
                <w:tab w:val="num" w:pos="157"/>
              </w:tabs>
              <w:spacing w:before="45" w:after="45"/>
              <w:ind w:left="440" w:hanging="309"/>
              <w:contextualSpacing/>
              <w:jc w:val="both"/>
              <w:rPr>
                <w:rFonts w:ascii="Garamond" w:hAnsi="Garamond"/>
              </w:rPr>
            </w:pPr>
            <w:r w:rsidRPr="00535873">
              <w:rPr>
                <w:rFonts w:ascii="Garamond" w:hAnsi="Garamond"/>
                <w:sz w:val="22"/>
                <w:szCs w:val="22"/>
              </w:rPr>
              <w:t xml:space="preserve">Analiza </w:t>
            </w:r>
            <w:r w:rsidR="00BD7EA5">
              <w:rPr>
                <w:rFonts w:ascii="Garamond" w:hAnsi="Garamond"/>
                <w:sz w:val="22"/>
                <w:szCs w:val="22"/>
              </w:rPr>
              <w:t>l</w:t>
            </w:r>
            <w:r w:rsidRPr="00535873">
              <w:rPr>
                <w:rFonts w:ascii="Garamond" w:hAnsi="Garamond"/>
                <w:sz w:val="22"/>
                <w:szCs w:val="22"/>
              </w:rPr>
              <w:t xml:space="preserve">okalizacyjna </w:t>
            </w:r>
            <w:r w:rsidR="00BD7EA5">
              <w:rPr>
                <w:rFonts w:ascii="Garamond" w:hAnsi="Garamond"/>
                <w:sz w:val="22"/>
                <w:szCs w:val="22"/>
              </w:rPr>
              <w:t xml:space="preserve">(ilościowa) </w:t>
            </w:r>
            <w:r w:rsidRPr="00535873">
              <w:rPr>
                <w:rFonts w:ascii="Garamond" w:hAnsi="Garamond"/>
                <w:sz w:val="22"/>
                <w:szCs w:val="22"/>
              </w:rPr>
              <w:t xml:space="preserve">obejmująca ocenę możliwych lokalizacji parków przemysłowych i terenów inwestycyjnych oraz analiza </w:t>
            </w:r>
            <w:r w:rsidR="00BD7EA5">
              <w:rPr>
                <w:rFonts w:ascii="Garamond" w:hAnsi="Garamond"/>
                <w:sz w:val="22"/>
                <w:szCs w:val="22"/>
              </w:rPr>
              <w:t>(jakościowa) wskazanych terenów</w:t>
            </w:r>
            <w:r w:rsidRPr="00535873">
              <w:rPr>
                <w:rFonts w:ascii="Garamond" w:hAnsi="Garamond"/>
                <w:sz w:val="22"/>
                <w:szCs w:val="22"/>
              </w:rPr>
              <w:t>.</w:t>
            </w:r>
          </w:p>
          <w:p w14:paraId="1BD4552B" w14:textId="77777777" w:rsidR="00535873" w:rsidRPr="00535873" w:rsidRDefault="00535873" w:rsidP="00D44393">
            <w:pPr>
              <w:numPr>
                <w:ilvl w:val="3"/>
                <w:numId w:val="52"/>
              </w:numPr>
              <w:tabs>
                <w:tab w:val="num" w:pos="157"/>
              </w:tabs>
              <w:spacing w:before="45" w:after="45"/>
              <w:ind w:left="440" w:hanging="309"/>
              <w:contextualSpacing/>
              <w:jc w:val="both"/>
              <w:rPr>
                <w:rFonts w:ascii="Garamond" w:hAnsi="Garamond"/>
              </w:rPr>
            </w:pPr>
            <w:r w:rsidRPr="00535873">
              <w:rPr>
                <w:rFonts w:ascii="Garamond" w:hAnsi="Garamond"/>
                <w:sz w:val="22"/>
                <w:szCs w:val="22"/>
              </w:rPr>
              <w:t>Promocja inwestycyjna regionu (</w:t>
            </w:r>
            <w:r w:rsidR="006421CC">
              <w:rPr>
                <w:rFonts w:ascii="Garamond" w:hAnsi="Garamond"/>
                <w:sz w:val="22"/>
                <w:szCs w:val="22"/>
              </w:rPr>
              <w:t>art</w:t>
            </w:r>
            <w:r w:rsidRPr="00535873">
              <w:rPr>
                <w:rFonts w:ascii="Garamond" w:hAnsi="Garamond"/>
                <w:sz w:val="22"/>
                <w:szCs w:val="22"/>
              </w:rPr>
              <w:t>. udział w imprezach targowo-wystawienniczych, konferencjach, misjach gospodarczych, wizytach zagranicznych, zaangażowanie obecnych w regionie inwestorów do promowania regionu).</w:t>
            </w:r>
          </w:p>
          <w:p w14:paraId="3BD4069F" w14:textId="77777777" w:rsidR="00535873" w:rsidRPr="00535873" w:rsidRDefault="00535873" w:rsidP="00D44393">
            <w:pPr>
              <w:numPr>
                <w:ilvl w:val="3"/>
                <w:numId w:val="52"/>
              </w:numPr>
              <w:tabs>
                <w:tab w:val="num" w:pos="157"/>
                <w:tab w:val="left" w:pos="792"/>
              </w:tabs>
              <w:spacing w:before="45" w:after="45"/>
              <w:ind w:left="440" w:hanging="309"/>
              <w:jc w:val="both"/>
              <w:rPr>
                <w:rFonts w:ascii="Garamond" w:hAnsi="Garamond"/>
              </w:rPr>
            </w:pPr>
            <w:r w:rsidRPr="00535873">
              <w:rPr>
                <w:rFonts w:ascii="Garamond" w:hAnsi="Garamond"/>
                <w:sz w:val="22"/>
                <w:szCs w:val="22"/>
              </w:rPr>
              <w:t>Obsługa projektów inwestycyjnych (</w:t>
            </w:r>
            <w:r w:rsidR="006421CC">
              <w:rPr>
                <w:rFonts w:ascii="Garamond" w:hAnsi="Garamond"/>
                <w:sz w:val="22"/>
                <w:szCs w:val="22"/>
              </w:rPr>
              <w:t>art</w:t>
            </w:r>
            <w:r w:rsidRPr="00535873">
              <w:rPr>
                <w:rFonts w:ascii="Garamond" w:hAnsi="Garamond"/>
                <w:sz w:val="22"/>
                <w:szCs w:val="22"/>
              </w:rPr>
              <w:t>. zbieranie i przetwarzanie danych, opracowywanie raportów, obsługa wizyt inwestorów w regionie).</w:t>
            </w:r>
          </w:p>
          <w:p w14:paraId="500EDDD9" w14:textId="77777777" w:rsidR="00535873" w:rsidRPr="00535873" w:rsidRDefault="00535873" w:rsidP="00D44393">
            <w:pPr>
              <w:numPr>
                <w:ilvl w:val="3"/>
                <w:numId w:val="52"/>
              </w:numPr>
              <w:tabs>
                <w:tab w:val="num" w:pos="157"/>
                <w:tab w:val="left" w:pos="792"/>
              </w:tabs>
              <w:spacing w:before="45" w:after="45"/>
              <w:ind w:left="440" w:hanging="309"/>
              <w:jc w:val="both"/>
              <w:rPr>
                <w:rFonts w:ascii="Garamond" w:hAnsi="Garamond"/>
              </w:rPr>
            </w:pPr>
            <w:r w:rsidRPr="00535873">
              <w:rPr>
                <w:rFonts w:ascii="Garamond" w:hAnsi="Garamond"/>
                <w:sz w:val="22"/>
                <w:szCs w:val="22"/>
              </w:rPr>
              <w:t>Inicjowanie projektów na rzecz zwiększania atrakcyjności inwestycyjnej regionu (</w:t>
            </w:r>
            <w:r w:rsidR="006421CC">
              <w:rPr>
                <w:rFonts w:ascii="Garamond" w:hAnsi="Garamond"/>
                <w:sz w:val="22"/>
                <w:szCs w:val="22"/>
              </w:rPr>
              <w:t>art</w:t>
            </w:r>
            <w:r w:rsidRPr="00535873">
              <w:rPr>
                <w:rFonts w:ascii="Garamond" w:hAnsi="Garamond"/>
                <w:sz w:val="22"/>
                <w:szCs w:val="22"/>
              </w:rPr>
              <w:t xml:space="preserve">.: szkolenia dla pracowników inwestora, uruchomienie nowych programów kształcenia, budowanie partnerstw, organizacja w regionie wydarzeń o charakterze gospodarczym </w:t>
            </w:r>
            <w:r w:rsidR="006421CC">
              <w:rPr>
                <w:rFonts w:ascii="Garamond" w:hAnsi="Garamond"/>
                <w:sz w:val="22"/>
                <w:szCs w:val="22"/>
              </w:rPr>
              <w:t>art</w:t>
            </w:r>
            <w:r w:rsidRPr="00535873">
              <w:rPr>
                <w:rFonts w:ascii="Garamond" w:hAnsi="Garamond"/>
                <w:sz w:val="22"/>
                <w:szCs w:val="22"/>
              </w:rPr>
              <w:t>.).</w:t>
            </w:r>
          </w:p>
          <w:p w14:paraId="6561B0BC" w14:textId="77777777" w:rsidR="00535873" w:rsidRPr="00BD7EA5" w:rsidRDefault="00535873" w:rsidP="00D44393">
            <w:pPr>
              <w:numPr>
                <w:ilvl w:val="3"/>
                <w:numId w:val="52"/>
              </w:numPr>
              <w:tabs>
                <w:tab w:val="num" w:pos="157"/>
                <w:tab w:val="left" w:pos="792"/>
              </w:tabs>
              <w:spacing w:before="45" w:after="45"/>
              <w:ind w:left="440" w:hanging="309"/>
              <w:jc w:val="both"/>
              <w:rPr>
                <w:rFonts w:ascii="Garamond" w:hAnsi="Garamond"/>
              </w:rPr>
            </w:pPr>
            <w:r w:rsidRPr="00535873">
              <w:rPr>
                <w:rFonts w:ascii="Garamond" w:hAnsi="Garamond"/>
                <w:sz w:val="22"/>
                <w:szCs w:val="22"/>
              </w:rPr>
              <w:t xml:space="preserve">Uruchomienie regionalnego funduszu dysponującego środkami na rzecz </w:t>
            </w:r>
            <w:r w:rsidR="006421CC">
              <w:rPr>
                <w:rFonts w:ascii="Garamond" w:hAnsi="Garamond"/>
                <w:sz w:val="22"/>
                <w:szCs w:val="22"/>
              </w:rPr>
              <w:t>art</w:t>
            </w:r>
            <w:r w:rsidRPr="00535873">
              <w:rPr>
                <w:rFonts w:ascii="Garamond" w:hAnsi="Garamond"/>
                <w:sz w:val="22"/>
                <w:szCs w:val="22"/>
              </w:rPr>
              <w:t>. przygotowania (w tym uzbrojenia) terenów inwestycyjnych, tworzenia stref przemysłowych, subsydiowania zatrudnienia, uruchomienia programu stypendialnego związanego</w:t>
            </w:r>
            <w:r w:rsidR="00F770FA">
              <w:rPr>
                <w:rFonts w:ascii="Garamond" w:hAnsi="Garamond"/>
                <w:sz w:val="22"/>
                <w:szCs w:val="22"/>
              </w:rPr>
              <w:t xml:space="preserve"> </w:t>
            </w:r>
            <w:r w:rsidRPr="00535873">
              <w:rPr>
                <w:rFonts w:ascii="Garamond" w:hAnsi="Garamond"/>
                <w:sz w:val="22"/>
                <w:szCs w:val="22"/>
              </w:rPr>
              <w:t>z relokacją pracowników, dysponującego możliwością przyznawania grantów dla inwestycji zewnętrznych kluczowych dla regionu (w tym dla reinwestycji).</w:t>
            </w:r>
          </w:p>
        </w:tc>
      </w:tr>
      <w:tr w:rsidR="00535873" w:rsidRPr="00535873" w14:paraId="3D0FF183" w14:textId="77777777" w:rsidTr="006973A0">
        <w:tc>
          <w:tcPr>
            <w:tcW w:w="2988" w:type="dxa"/>
            <w:shd w:val="clear" w:color="auto" w:fill="E6E6E6"/>
            <w:vAlign w:val="center"/>
          </w:tcPr>
          <w:p w14:paraId="1CE73BB2"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Okres realizacji</w:t>
            </w:r>
          </w:p>
        </w:tc>
        <w:tc>
          <w:tcPr>
            <w:tcW w:w="6300" w:type="dxa"/>
            <w:vAlign w:val="center"/>
          </w:tcPr>
          <w:p w14:paraId="6DE9CAA4" w14:textId="77777777" w:rsidR="00535873" w:rsidRPr="00535873" w:rsidRDefault="00535873" w:rsidP="00D44393">
            <w:pPr>
              <w:spacing w:before="45" w:after="45"/>
              <w:ind w:left="157"/>
              <w:rPr>
                <w:rFonts w:ascii="Garamond" w:hAnsi="Garamond"/>
                <w:sz w:val="22"/>
                <w:szCs w:val="22"/>
              </w:rPr>
            </w:pPr>
            <w:r w:rsidRPr="00535873">
              <w:rPr>
                <w:rFonts w:ascii="Garamond" w:hAnsi="Garamond"/>
                <w:sz w:val="22"/>
                <w:szCs w:val="22"/>
              </w:rPr>
              <w:t>2014 – 202</w:t>
            </w:r>
            <w:r w:rsidR="00B224B8">
              <w:rPr>
                <w:rFonts w:ascii="Garamond" w:hAnsi="Garamond"/>
                <w:sz w:val="22"/>
                <w:szCs w:val="22"/>
              </w:rPr>
              <w:t>0 (2023)</w:t>
            </w:r>
          </w:p>
        </w:tc>
      </w:tr>
      <w:tr w:rsidR="00535873" w:rsidRPr="00535873" w14:paraId="13E840BC" w14:textId="77777777" w:rsidTr="006973A0">
        <w:tc>
          <w:tcPr>
            <w:tcW w:w="2988" w:type="dxa"/>
            <w:shd w:val="clear" w:color="auto" w:fill="E6E6E6"/>
            <w:vAlign w:val="center"/>
          </w:tcPr>
          <w:p w14:paraId="27B0F2DA"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Orientacyjna wartość całkowita przedsięwzięcia</w:t>
            </w:r>
          </w:p>
        </w:tc>
        <w:tc>
          <w:tcPr>
            <w:tcW w:w="6300" w:type="dxa"/>
            <w:vAlign w:val="center"/>
          </w:tcPr>
          <w:p w14:paraId="4A615AE1" w14:textId="67157AA6" w:rsidR="00535873" w:rsidRPr="00535873" w:rsidRDefault="00F56E10" w:rsidP="00D44393">
            <w:pPr>
              <w:spacing w:before="45" w:after="45"/>
              <w:ind w:left="157"/>
              <w:rPr>
                <w:rFonts w:ascii="Garamond" w:hAnsi="Garamond"/>
                <w:sz w:val="22"/>
                <w:szCs w:val="22"/>
              </w:rPr>
            </w:pPr>
            <w:r>
              <w:rPr>
                <w:rFonts w:ascii="Garamond" w:hAnsi="Garamond"/>
                <w:sz w:val="22"/>
                <w:szCs w:val="22"/>
              </w:rPr>
              <w:t>19</w:t>
            </w:r>
            <w:r w:rsidR="00EF74D0">
              <w:rPr>
                <w:rFonts w:ascii="Garamond" w:hAnsi="Garamond"/>
                <w:sz w:val="22"/>
                <w:szCs w:val="22"/>
              </w:rPr>
              <w:t>5</w:t>
            </w:r>
            <w:r w:rsidR="00535873" w:rsidRPr="00535873">
              <w:rPr>
                <w:rFonts w:ascii="Garamond" w:hAnsi="Garamond"/>
                <w:sz w:val="22"/>
                <w:szCs w:val="22"/>
              </w:rPr>
              <w:t xml:space="preserve"> mln zł</w:t>
            </w:r>
          </w:p>
        </w:tc>
      </w:tr>
      <w:tr w:rsidR="00535873" w:rsidRPr="00535873" w14:paraId="74C40E80" w14:textId="77777777" w:rsidTr="006973A0">
        <w:tc>
          <w:tcPr>
            <w:tcW w:w="2988" w:type="dxa"/>
            <w:shd w:val="clear" w:color="auto" w:fill="E6E6E6"/>
            <w:vAlign w:val="center"/>
          </w:tcPr>
          <w:p w14:paraId="50081B5A"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Główne źródła finansowania</w:t>
            </w:r>
          </w:p>
        </w:tc>
        <w:tc>
          <w:tcPr>
            <w:tcW w:w="6300" w:type="dxa"/>
            <w:vAlign w:val="center"/>
          </w:tcPr>
          <w:p w14:paraId="620E283B" w14:textId="77777777" w:rsidR="00535873" w:rsidRPr="00535873" w:rsidRDefault="00535873" w:rsidP="00D44393">
            <w:pPr>
              <w:numPr>
                <w:ilvl w:val="0"/>
                <w:numId w:val="2"/>
              </w:numPr>
              <w:spacing w:before="45" w:after="45"/>
              <w:ind w:left="252" w:hanging="180"/>
              <w:jc w:val="both"/>
              <w:rPr>
                <w:rFonts w:ascii="Garamond" w:hAnsi="Garamond"/>
                <w:sz w:val="22"/>
                <w:szCs w:val="22"/>
              </w:rPr>
            </w:pPr>
            <w:r w:rsidRPr="00535873">
              <w:rPr>
                <w:rFonts w:ascii="Garamond" w:hAnsi="Garamond"/>
                <w:sz w:val="22"/>
                <w:szCs w:val="22"/>
              </w:rPr>
              <w:t>RPO WP</w:t>
            </w:r>
            <w:r w:rsidR="00BD7EA5">
              <w:rPr>
                <w:rFonts w:ascii="Garamond" w:hAnsi="Garamond"/>
                <w:sz w:val="22"/>
                <w:szCs w:val="22"/>
              </w:rPr>
              <w:t xml:space="preserve"> </w:t>
            </w:r>
            <w:r w:rsidR="00BD7EA5" w:rsidRPr="00535873">
              <w:rPr>
                <w:rFonts w:ascii="Garamond" w:hAnsi="Garamond" w:cs="Arial"/>
                <w:sz w:val="22"/>
                <w:szCs w:val="22"/>
              </w:rPr>
              <w:t>2014–2020</w:t>
            </w:r>
            <w:r w:rsidRPr="00535873">
              <w:rPr>
                <w:rFonts w:ascii="Garamond" w:hAnsi="Garamond"/>
                <w:sz w:val="22"/>
                <w:szCs w:val="22"/>
              </w:rPr>
              <w:t>;</w:t>
            </w:r>
          </w:p>
          <w:p w14:paraId="542A45C9" w14:textId="77777777" w:rsidR="00535873" w:rsidRPr="00535873" w:rsidRDefault="00535873" w:rsidP="00D44393">
            <w:pPr>
              <w:numPr>
                <w:ilvl w:val="0"/>
                <w:numId w:val="2"/>
              </w:numPr>
              <w:spacing w:before="45" w:after="45"/>
              <w:ind w:left="252" w:hanging="180"/>
              <w:jc w:val="both"/>
              <w:rPr>
                <w:rFonts w:ascii="Garamond" w:hAnsi="Garamond" w:cs="Arial"/>
                <w:sz w:val="22"/>
                <w:szCs w:val="22"/>
              </w:rPr>
            </w:pPr>
            <w:r w:rsidRPr="00535873">
              <w:rPr>
                <w:rFonts w:ascii="Garamond" w:hAnsi="Garamond" w:cs="Arial"/>
                <w:sz w:val="22"/>
                <w:szCs w:val="22"/>
              </w:rPr>
              <w:t>środki prywatne.</w:t>
            </w:r>
          </w:p>
        </w:tc>
      </w:tr>
    </w:tbl>
    <w:p w14:paraId="206D4694" w14:textId="19886563" w:rsidR="00535873" w:rsidRDefault="00535873" w:rsidP="00535873">
      <w:pPr>
        <w:spacing w:line="280" w:lineRule="exact"/>
        <w:rPr>
          <w:rFonts w:ascii="Garamond" w:hAnsi="Garamond"/>
          <w:i/>
        </w:rPr>
      </w:pPr>
    </w:p>
    <w:p w14:paraId="20A653FE" w14:textId="26BBF4C8" w:rsidR="00860D28" w:rsidRDefault="00860D28" w:rsidP="00535873">
      <w:pPr>
        <w:spacing w:line="280" w:lineRule="exact"/>
        <w:rPr>
          <w:rFonts w:ascii="Garamond" w:hAnsi="Garamond"/>
          <w:i/>
        </w:rPr>
      </w:pPr>
    </w:p>
    <w:p w14:paraId="13AA5B39" w14:textId="77777777" w:rsidR="00860D28" w:rsidRPr="00535873" w:rsidRDefault="00860D28" w:rsidP="00535873">
      <w:pPr>
        <w:spacing w:line="280" w:lineRule="exact"/>
        <w:rPr>
          <w:rFonts w:ascii="Garamond" w:hAnsi="Garamond"/>
          <w:i/>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535873" w:rsidRPr="00535873" w14:paraId="38CC0830"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1B395BD5"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lastRenderedPageBreak/>
              <w:t>Tytuł</w:t>
            </w:r>
          </w:p>
        </w:tc>
        <w:tc>
          <w:tcPr>
            <w:tcW w:w="6300" w:type="dxa"/>
            <w:tcBorders>
              <w:top w:val="single" w:sz="4" w:space="0" w:color="auto"/>
              <w:left w:val="single" w:sz="4" w:space="0" w:color="auto"/>
              <w:bottom w:val="single" w:sz="4" w:space="0" w:color="auto"/>
              <w:right w:val="single" w:sz="4" w:space="0" w:color="auto"/>
            </w:tcBorders>
            <w:vAlign w:val="center"/>
          </w:tcPr>
          <w:p w14:paraId="0284B979"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Pomorski Broker Eksportowy</w:t>
            </w:r>
          </w:p>
        </w:tc>
      </w:tr>
      <w:tr w:rsidR="00535873" w:rsidRPr="00535873" w14:paraId="7C133BAE"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662D9E2"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 xml:space="preserve">Jednostka odpowiedzialna </w:t>
            </w:r>
            <w:r w:rsidRPr="00535873">
              <w:rPr>
                <w:rFonts w:ascii="Garamond" w:hAnsi="Garamond"/>
                <w:b/>
                <w:sz w:val="22"/>
                <w:szCs w:val="22"/>
              </w:rPr>
              <w:br/>
              <w:t>za realizację</w:t>
            </w:r>
          </w:p>
        </w:tc>
        <w:tc>
          <w:tcPr>
            <w:tcW w:w="6300" w:type="dxa"/>
            <w:tcBorders>
              <w:top w:val="single" w:sz="4" w:space="0" w:color="auto"/>
              <w:left w:val="single" w:sz="4" w:space="0" w:color="auto"/>
              <w:bottom w:val="single" w:sz="4" w:space="0" w:color="auto"/>
              <w:right w:val="single" w:sz="4" w:space="0" w:color="auto"/>
            </w:tcBorders>
            <w:vAlign w:val="center"/>
          </w:tcPr>
          <w:p w14:paraId="194D5F50" w14:textId="77777777" w:rsidR="00B4245C" w:rsidRDefault="00535873" w:rsidP="00D44393">
            <w:pPr>
              <w:spacing w:before="45" w:after="45"/>
              <w:jc w:val="both"/>
              <w:rPr>
                <w:rFonts w:ascii="Garamond" w:hAnsi="Garamond"/>
                <w:sz w:val="22"/>
                <w:szCs w:val="22"/>
              </w:rPr>
            </w:pPr>
            <w:r w:rsidRPr="00535873">
              <w:rPr>
                <w:rFonts w:ascii="Garamond" w:hAnsi="Garamond"/>
                <w:sz w:val="22"/>
                <w:szCs w:val="22"/>
              </w:rPr>
              <w:t xml:space="preserve">Agencja Rozwoju Pomorza – partner wiodący, </w:t>
            </w:r>
          </w:p>
          <w:p w14:paraId="484E39FB" w14:textId="77777777" w:rsidR="00535873" w:rsidRPr="00535873" w:rsidRDefault="00535873" w:rsidP="00D44393">
            <w:pPr>
              <w:spacing w:before="45" w:after="45"/>
              <w:jc w:val="both"/>
              <w:rPr>
                <w:rFonts w:ascii="Garamond" w:hAnsi="Garamond"/>
                <w:sz w:val="22"/>
                <w:szCs w:val="22"/>
              </w:rPr>
            </w:pPr>
            <w:r w:rsidRPr="00535873">
              <w:rPr>
                <w:rFonts w:ascii="Garamond" w:hAnsi="Garamond"/>
                <w:sz w:val="22"/>
                <w:szCs w:val="22"/>
              </w:rPr>
              <w:t>Regionalna Izba Gospodarcza Pomorza, Stowarzyszenie Wolna Przedsiębiorczość/ O. Terenowy Gdańsk, Inkubator STARTER, INVESTGDA i Pomorski Park Naukowo-Technologiczny.</w:t>
            </w:r>
          </w:p>
        </w:tc>
      </w:tr>
      <w:tr w:rsidR="00535873" w:rsidRPr="00535873" w14:paraId="7F3421F6"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8E578D3" w14:textId="77777777" w:rsidR="00535873" w:rsidRPr="00535873" w:rsidRDefault="00535873" w:rsidP="00D44393">
            <w:pPr>
              <w:spacing w:before="45" w:after="45"/>
              <w:rPr>
                <w:rFonts w:ascii="Garamond" w:hAnsi="Garamond"/>
                <w:b/>
                <w:sz w:val="22"/>
                <w:szCs w:val="22"/>
              </w:rPr>
            </w:pPr>
            <w:r w:rsidRPr="00535873">
              <w:rPr>
                <w:rFonts w:ascii="Garamond" w:hAnsi="Garamond"/>
                <w:b/>
                <w:sz w:val="22"/>
                <w:szCs w:val="22"/>
              </w:rPr>
              <w:t>Cel</w:t>
            </w:r>
          </w:p>
        </w:tc>
        <w:tc>
          <w:tcPr>
            <w:tcW w:w="6300" w:type="dxa"/>
            <w:tcBorders>
              <w:top w:val="single" w:sz="4" w:space="0" w:color="auto"/>
              <w:left w:val="single" w:sz="4" w:space="0" w:color="auto"/>
              <w:bottom w:val="single" w:sz="4" w:space="0" w:color="auto"/>
              <w:right w:val="single" w:sz="4" w:space="0" w:color="auto"/>
            </w:tcBorders>
            <w:vAlign w:val="center"/>
          </w:tcPr>
          <w:p w14:paraId="6658FECE" w14:textId="77777777" w:rsidR="00535873" w:rsidRPr="00535873" w:rsidRDefault="00535873" w:rsidP="00D44393">
            <w:pPr>
              <w:spacing w:before="45" w:after="45"/>
              <w:jc w:val="both"/>
              <w:rPr>
                <w:rFonts w:ascii="Garamond" w:hAnsi="Garamond"/>
                <w:sz w:val="22"/>
                <w:szCs w:val="22"/>
              </w:rPr>
            </w:pPr>
            <w:r w:rsidRPr="00535873">
              <w:rPr>
                <w:rFonts w:ascii="Garamond" w:hAnsi="Garamond"/>
                <w:sz w:val="22"/>
                <w:szCs w:val="22"/>
              </w:rPr>
              <w:t>Zwiększenie udziału pomorskich przedsiębiorstw w rynkach zagranicznych. Przewiduje się co najmniej utrzymanie województwa pomorskiego w gronie pięciu polskich regionów o największym udziale eksportu w eksporcie krajowym.</w:t>
            </w:r>
          </w:p>
        </w:tc>
      </w:tr>
      <w:tr w:rsidR="00535873" w:rsidRPr="00535873" w14:paraId="7C82D741"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0E07E79C" w14:textId="77777777" w:rsidR="00535873" w:rsidRPr="00535873" w:rsidRDefault="00535873" w:rsidP="00D44393">
            <w:pPr>
              <w:spacing w:before="45" w:after="45"/>
              <w:jc w:val="both"/>
              <w:rPr>
                <w:rFonts w:ascii="Garamond" w:hAnsi="Garamond"/>
                <w:b/>
                <w:sz w:val="22"/>
                <w:szCs w:val="22"/>
              </w:rPr>
            </w:pPr>
            <w:r w:rsidRPr="00535873">
              <w:rPr>
                <w:rFonts w:ascii="Garamond" w:hAnsi="Garamond"/>
                <w:b/>
                <w:sz w:val="22"/>
                <w:szCs w:val="22"/>
              </w:rPr>
              <w:t>Zakres</w:t>
            </w:r>
          </w:p>
        </w:tc>
        <w:tc>
          <w:tcPr>
            <w:tcW w:w="6300" w:type="dxa"/>
            <w:tcBorders>
              <w:top w:val="single" w:sz="4" w:space="0" w:color="auto"/>
              <w:left w:val="single" w:sz="4" w:space="0" w:color="auto"/>
              <w:bottom w:val="single" w:sz="4" w:space="0" w:color="auto"/>
              <w:right w:val="single" w:sz="4" w:space="0" w:color="auto"/>
            </w:tcBorders>
            <w:vAlign w:val="center"/>
          </w:tcPr>
          <w:p w14:paraId="604D0E48" w14:textId="77777777" w:rsidR="00774B86" w:rsidRPr="00774B86" w:rsidRDefault="00774B86" w:rsidP="00774B86">
            <w:pPr>
              <w:spacing w:before="45" w:after="45"/>
              <w:contextualSpacing/>
              <w:jc w:val="both"/>
              <w:rPr>
                <w:rFonts w:ascii="Garamond" w:hAnsi="Garamond"/>
                <w:sz w:val="22"/>
                <w:szCs w:val="22"/>
              </w:rPr>
            </w:pPr>
            <w:r>
              <w:rPr>
                <w:rFonts w:ascii="Garamond" w:hAnsi="Garamond"/>
                <w:sz w:val="22"/>
                <w:szCs w:val="22"/>
              </w:rPr>
              <w:t>S</w:t>
            </w:r>
            <w:r w:rsidR="00535873" w:rsidRPr="00535873">
              <w:rPr>
                <w:rFonts w:ascii="Garamond" w:hAnsi="Garamond"/>
                <w:sz w:val="22"/>
                <w:szCs w:val="22"/>
              </w:rPr>
              <w:t xml:space="preserve">tworzenie kompleksowego narzędzia wsparcia ekspansji międzynarodowej firm obejmującego </w:t>
            </w:r>
            <w:r>
              <w:rPr>
                <w:rFonts w:ascii="Garamond" w:hAnsi="Garamond"/>
                <w:sz w:val="22"/>
                <w:szCs w:val="22"/>
              </w:rPr>
              <w:t xml:space="preserve">trzy główne obszary </w:t>
            </w:r>
            <w:r w:rsidRPr="00774B86">
              <w:rPr>
                <w:rFonts w:ascii="Garamond" w:hAnsi="Garamond"/>
                <w:sz w:val="22"/>
                <w:szCs w:val="22"/>
              </w:rPr>
              <w:t>aktywności, które razem tworzą system wspierania eksportu i umiędzynaradawiania pomorskich MSP:</w:t>
            </w:r>
          </w:p>
          <w:p w14:paraId="0729CC5B" w14:textId="77777777" w:rsidR="00774B86" w:rsidRPr="00774B86" w:rsidRDefault="00774B86" w:rsidP="00774B86">
            <w:pPr>
              <w:numPr>
                <w:ilvl w:val="0"/>
                <w:numId w:val="124"/>
              </w:numPr>
              <w:spacing w:before="45" w:after="45"/>
              <w:contextualSpacing/>
              <w:jc w:val="both"/>
              <w:rPr>
                <w:rFonts w:ascii="Garamond" w:hAnsi="Garamond"/>
                <w:sz w:val="22"/>
                <w:szCs w:val="22"/>
              </w:rPr>
            </w:pPr>
            <w:r w:rsidRPr="00774B86">
              <w:rPr>
                <w:rFonts w:ascii="Garamond" w:hAnsi="Garamond"/>
                <w:sz w:val="22"/>
                <w:szCs w:val="22"/>
              </w:rPr>
              <w:t>wstęp do eksportu – działania kierowane do MSP, które nie podejmowały do tej pory działań eksportowych lub są początkującymi eksporterami.</w:t>
            </w:r>
          </w:p>
          <w:p w14:paraId="69917D9F" w14:textId="77777777" w:rsidR="00774B86" w:rsidRPr="00774B86" w:rsidRDefault="00774B86" w:rsidP="00774B86">
            <w:pPr>
              <w:numPr>
                <w:ilvl w:val="0"/>
                <w:numId w:val="124"/>
              </w:numPr>
              <w:spacing w:before="45" w:after="45"/>
              <w:contextualSpacing/>
              <w:jc w:val="both"/>
              <w:rPr>
                <w:rFonts w:ascii="Garamond" w:hAnsi="Garamond"/>
                <w:sz w:val="22"/>
                <w:szCs w:val="22"/>
              </w:rPr>
            </w:pPr>
            <w:r w:rsidRPr="00774B86">
              <w:rPr>
                <w:rFonts w:ascii="Garamond" w:hAnsi="Garamond"/>
                <w:sz w:val="22"/>
                <w:szCs w:val="22"/>
              </w:rPr>
              <w:t>rozwój eksportu firm pomorskich na wybranych rynkach – dedykowany program kompleksowych działań wzmacniających eksport firm pomorskich na wybranych rynkach.</w:t>
            </w:r>
          </w:p>
          <w:p w14:paraId="0D8D304E" w14:textId="77777777" w:rsidR="0073408A" w:rsidRPr="00535873" w:rsidRDefault="00774B86" w:rsidP="00774B86">
            <w:pPr>
              <w:numPr>
                <w:ilvl w:val="0"/>
                <w:numId w:val="124"/>
              </w:numPr>
              <w:spacing w:before="45" w:after="45"/>
              <w:contextualSpacing/>
              <w:jc w:val="both"/>
              <w:rPr>
                <w:rFonts w:ascii="Garamond" w:hAnsi="Garamond"/>
                <w:sz w:val="22"/>
                <w:szCs w:val="22"/>
              </w:rPr>
            </w:pPr>
            <w:r w:rsidRPr="00774B86">
              <w:rPr>
                <w:rFonts w:ascii="Garamond" w:hAnsi="Garamond"/>
                <w:sz w:val="22"/>
                <w:szCs w:val="22"/>
              </w:rPr>
              <w:t>granty dla MSP – działalnie kierowane do MSP, k</w:t>
            </w:r>
            <w:r>
              <w:rPr>
                <w:rFonts w:ascii="Garamond" w:hAnsi="Garamond"/>
                <w:sz w:val="22"/>
                <w:szCs w:val="22"/>
              </w:rPr>
              <w:t>t</w:t>
            </w:r>
            <w:r w:rsidRPr="00774B86">
              <w:rPr>
                <w:rFonts w:ascii="Garamond" w:hAnsi="Garamond"/>
                <w:sz w:val="22"/>
                <w:szCs w:val="22"/>
              </w:rPr>
              <w:t>óre polega na realizacji konkursów grantowych dla MSP</w:t>
            </w:r>
            <w:r>
              <w:rPr>
                <w:rFonts w:ascii="Garamond" w:hAnsi="Garamond"/>
                <w:sz w:val="22"/>
                <w:szCs w:val="22"/>
              </w:rPr>
              <w:t xml:space="preserve"> (m.in. f</w:t>
            </w:r>
            <w:r w:rsidR="00535873" w:rsidRPr="00774B86">
              <w:rPr>
                <w:rFonts w:ascii="Garamond" w:hAnsi="Garamond"/>
                <w:sz w:val="22"/>
                <w:szCs w:val="22"/>
              </w:rPr>
              <w:t>inansowanie działań ukierunkowanych na zwiększenie udziału przedsiębiorstwa w rynkach zagranicznych, w tym dofinansowanie wizyt studyjnych i misji gospodarczych, udziału w imprezach targowo-wystawienniczych, analiz rynku, utworzenia wspólnej oferty produktowej</w:t>
            </w:r>
            <w:r>
              <w:rPr>
                <w:rFonts w:ascii="Garamond" w:hAnsi="Garamond"/>
                <w:sz w:val="22"/>
                <w:szCs w:val="22"/>
              </w:rPr>
              <w:t xml:space="preserve"> itp.) </w:t>
            </w:r>
          </w:p>
        </w:tc>
      </w:tr>
      <w:tr w:rsidR="00535873" w:rsidRPr="00535873" w14:paraId="665C47FD"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4288DE49" w14:textId="77777777" w:rsidR="00535873" w:rsidRPr="00535873" w:rsidRDefault="00535873" w:rsidP="00D44393">
            <w:pPr>
              <w:spacing w:before="45" w:after="45"/>
              <w:jc w:val="both"/>
              <w:rPr>
                <w:rFonts w:ascii="Garamond" w:hAnsi="Garamond"/>
                <w:b/>
                <w:sz w:val="22"/>
                <w:szCs w:val="22"/>
              </w:rPr>
            </w:pPr>
            <w:r w:rsidRPr="00535873">
              <w:rPr>
                <w:rFonts w:ascii="Garamond" w:hAnsi="Garamond"/>
                <w:b/>
                <w:sz w:val="22"/>
                <w:szCs w:val="22"/>
              </w:rPr>
              <w:t>Okres realizacji</w:t>
            </w:r>
          </w:p>
        </w:tc>
        <w:tc>
          <w:tcPr>
            <w:tcW w:w="6300" w:type="dxa"/>
            <w:tcBorders>
              <w:top w:val="single" w:sz="4" w:space="0" w:color="auto"/>
              <w:left w:val="single" w:sz="4" w:space="0" w:color="auto"/>
              <w:bottom w:val="single" w:sz="4" w:space="0" w:color="auto"/>
              <w:right w:val="single" w:sz="4" w:space="0" w:color="auto"/>
            </w:tcBorders>
            <w:vAlign w:val="center"/>
          </w:tcPr>
          <w:p w14:paraId="17C47229" w14:textId="77777777" w:rsidR="00535873" w:rsidRPr="00535873" w:rsidRDefault="00535873" w:rsidP="00D44393">
            <w:pPr>
              <w:spacing w:before="45" w:after="45"/>
              <w:rPr>
                <w:rFonts w:ascii="Garamond" w:hAnsi="Garamond"/>
                <w:sz w:val="22"/>
                <w:szCs w:val="22"/>
              </w:rPr>
            </w:pPr>
            <w:r w:rsidRPr="00535873">
              <w:rPr>
                <w:rFonts w:ascii="Garamond" w:hAnsi="Garamond"/>
                <w:sz w:val="22"/>
                <w:szCs w:val="22"/>
              </w:rPr>
              <w:t>2014 – 2020</w:t>
            </w:r>
            <w:r w:rsidR="00B224B8">
              <w:rPr>
                <w:rFonts w:ascii="Garamond" w:hAnsi="Garamond"/>
                <w:sz w:val="22"/>
                <w:szCs w:val="22"/>
              </w:rPr>
              <w:t xml:space="preserve"> (2023)</w:t>
            </w:r>
          </w:p>
        </w:tc>
      </w:tr>
      <w:tr w:rsidR="00535873" w:rsidRPr="00535873" w14:paraId="097D3EAB"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7D429E7B" w14:textId="77777777" w:rsidR="00535873" w:rsidRPr="00535873" w:rsidRDefault="00535873" w:rsidP="00D44393">
            <w:pPr>
              <w:spacing w:before="45" w:after="45"/>
              <w:jc w:val="both"/>
              <w:rPr>
                <w:rFonts w:ascii="Garamond" w:hAnsi="Garamond"/>
                <w:b/>
                <w:sz w:val="22"/>
                <w:szCs w:val="22"/>
              </w:rPr>
            </w:pPr>
            <w:r w:rsidRPr="00535873">
              <w:rPr>
                <w:rFonts w:ascii="Garamond" w:hAnsi="Garamond"/>
                <w:b/>
                <w:sz w:val="22"/>
                <w:szCs w:val="22"/>
              </w:rPr>
              <w:t>Orientacyjna wartość całkowita przedsięwzięcia</w:t>
            </w:r>
          </w:p>
        </w:tc>
        <w:tc>
          <w:tcPr>
            <w:tcW w:w="6300" w:type="dxa"/>
            <w:tcBorders>
              <w:top w:val="single" w:sz="4" w:space="0" w:color="auto"/>
              <w:left w:val="single" w:sz="4" w:space="0" w:color="auto"/>
              <w:bottom w:val="single" w:sz="4" w:space="0" w:color="auto"/>
              <w:right w:val="single" w:sz="4" w:space="0" w:color="auto"/>
            </w:tcBorders>
            <w:vAlign w:val="center"/>
          </w:tcPr>
          <w:p w14:paraId="7FC6D243" w14:textId="77777777" w:rsidR="00535873" w:rsidRPr="00535873" w:rsidRDefault="00535873" w:rsidP="00D44393">
            <w:pPr>
              <w:spacing w:before="45" w:after="45"/>
              <w:rPr>
                <w:rFonts w:ascii="Garamond" w:hAnsi="Garamond"/>
                <w:sz w:val="22"/>
                <w:szCs w:val="22"/>
              </w:rPr>
            </w:pPr>
            <w:r w:rsidRPr="00535873">
              <w:rPr>
                <w:rFonts w:ascii="Garamond" w:hAnsi="Garamond"/>
                <w:sz w:val="22"/>
                <w:szCs w:val="22"/>
              </w:rPr>
              <w:t>84 mln zł</w:t>
            </w:r>
          </w:p>
        </w:tc>
      </w:tr>
      <w:tr w:rsidR="00535873" w:rsidRPr="00535873" w14:paraId="1F60E9A3" w14:textId="77777777" w:rsidTr="006973A0">
        <w:tc>
          <w:tcPr>
            <w:tcW w:w="2988" w:type="dxa"/>
            <w:tcBorders>
              <w:top w:val="single" w:sz="4" w:space="0" w:color="auto"/>
              <w:left w:val="single" w:sz="4" w:space="0" w:color="auto"/>
              <w:bottom w:val="single" w:sz="4" w:space="0" w:color="auto"/>
              <w:right w:val="single" w:sz="4" w:space="0" w:color="auto"/>
            </w:tcBorders>
            <w:shd w:val="clear" w:color="auto" w:fill="E6E6E6"/>
            <w:vAlign w:val="center"/>
          </w:tcPr>
          <w:p w14:paraId="24D9D002" w14:textId="77777777" w:rsidR="00535873" w:rsidRPr="00535873" w:rsidRDefault="00535873" w:rsidP="00D44393">
            <w:pPr>
              <w:spacing w:before="45" w:after="45"/>
              <w:jc w:val="both"/>
              <w:rPr>
                <w:rFonts w:ascii="Garamond" w:hAnsi="Garamond"/>
                <w:b/>
                <w:sz w:val="22"/>
                <w:szCs w:val="22"/>
              </w:rPr>
            </w:pPr>
            <w:r w:rsidRPr="00535873">
              <w:rPr>
                <w:rFonts w:ascii="Garamond" w:hAnsi="Garamond"/>
                <w:b/>
                <w:sz w:val="22"/>
                <w:szCs w:val="22"/>
              </w:rPr>
              <w:t>Główne źródła finansowania</w:t>
            </w:r>
          </w:p>
        </w:tc>
        <w:tc>
          <w:tcPr>
            <w:tcW w:w="6300" w:type="dxa"/>
            <w:tcBorders>
              <w:top w:val="single" w:sz="4" w:space="0" w:color="auto"/>
              <w:left w:val="single" w:sz="4" w:space="0" w:color="auto"/>
              <w:bottom w:val="single" w:sz="4" w:space="0" w:color="auto"/>
              <w:right w:val="single" w:sz="4" w:space="0" w:color="auto"/>
            </w:tcBorders>
            <w:vAlign w:val="center"/>
          </w:tcPr>
          <w:p w14:paraId="530DA4CF" w14:textId="77777777" w:rsidR="00535873" w:rsidRPr="00535873" w:rsidRDefault="00535873" w:rsidP="00D44393">
            <w:pPr>
              <w:numPr>
                <w:ilvl w:val="0"/>
                <w:numId w:val="2"/>
              </w:numPr>
              <w:spacing w:before="45" w:after="45"/>
              <w:ind w:left="252" w:hanging="180"/>
              <w:jc w:val="both"/>
              <w:rPr>
                <w:rFonts w:ascii="Garamond" w:hAnsi="Garamond"/>
                <w:sz w:val="22"/>
                <w:szCs w:val="22"/>
              </w:rPr>
            </w:pPr>
            <w:r w:rsidRPr="00535873">
              <w:rPr>
                <w:rFonts w:ascii="Garamond" w:hAnsi="Garamond"/>
                <w:sz w:val="22"/>
                <w:szCs w:val="22"/>
              </w:rPr>
              <w:t>RPO WP;</w:t>
            </w:r>
          </w:p>
          <w:p w14:paraId="4D7868FF" w14:textId="77777777" w:rsidR="00535873" w:rsidRPr="00535873" w:rsidRDefault="00535873" w:rsidP="00D44393">
            <w:pPr>
              <w:numPr>
                <w:ilvl w:val="0"/>
                <w:numId w:val="2"/>
              </w:numPr>
              <w:spacing w:before="45" w:after="45"/>
              <w:ind w:left="252" w:hanging="180"/>
              <w:jc w:val="both"/>
              <w:rPr>
                <w:rFonts w:ascii="Garamond" w:hAnsi="Garamond"/>
                <w:sz w:val="22"/>
                <w:szCs w:val="22"/>
              </w:rPr>
            </w:pPr>
            <w:r w:rsidRPr="00535873">
              <w:rPr>
                <w:rFonts w:ascii="Garamond" w:hAnsi="Garamond"/>
                <w:sz w:val="22"/>
                <w:szCs w:val="22"/>
              </w:rPr>
              <w:t>środki prywatne.</w:t>
            </w:r>
          </w:p>
        </w:tc>
      </w:tr>
    </w:tbl>
    <w:p w14:paraId="63EFD460" w14:textId="77777777" w:rsidR="00535873" w:rsidRPr="00535873" w:rsidRDefault="00535873" w:rsidP="00535873">
      <w:pPr>
        <w:spacing w:line="280" w:lineRule="exact"/>
        <w:jc w:val="both"/>
        <w:rPr>
          <w:rFonts w:ascii="Garamond" w:hAnsi="Garamond"/>
          <w:b/>
        </w:rPr>
      </w:pPr>
    </w:p>
    <w:p w14:paraId="02B34FA1" w14:textId="77777777" w:rsidR="00535873" w:rsidRPr="00535873" w:rsidRDefault="00535873" w:rsidP="00535873">
      <w:pPr>
        <w:spacing w:line="280" w:lineRule="exact"/>
        <w:rPr>
          <w:rFonts w:ascii="Garamond" w:hAnsi="Garamond"/>
          <w:b/>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300"/>
      </w:tblGrid>
      <w:tr w:rsidR="00535873" w:rsidRPr="00535873" w14:paraId="6963E687" w14:textId="77777777" w:rsidTr="006973A0">
        <w:tc>
          <w:tcPr>
            <w:tcW w:w="2988" w:type="dxa"/>
            <w:shd w:val="clear" w:color="auto" w:fill="E6E6E6"/>
            <w:vAlign w:val="center"/>
          </w:tcPr>
          <w:p w14:paraId="3402846B" w14:textId="77777777" w:rsidR="00535873" w:rsidRPr="00774B86" w:rsidRDefault="00535873" w:rsidP="00D44393">
            <w:pPr>
              <w:spacing w:before="45" w:after="45"/>
              <w:rPr>
                <w:rFonts w:ascii="Garamond" w:hAnsi="Garamond"/>
                <w:b/>
              </w:rPr>
            </w:pPr>
            <w:r w:rsidRPr="00774B86">
              <w:rPr>
                <w:rFonts w:ascii="Garamond" w:hAnsi="Garamond"/>
                <w:b/>
                <w:sz w:val="22"/>
                <w:szCs w:val="22"/>
              </w:rPr>
              <w:t>Tytuł</w:t>
            </w:r>
          </w:p>
        </w:tc>
        <w:tc>
          <w:tcPr>
            <w:tcW w:w="6300" w:type="dxa"/>
            <w:vAlign w:val="center"/>
          </w:tcPr>
          <w:p w14:paraId="5F9EC7CD" w14:textId="77777777" w:rsidR="00535873" w:rsidRPr="00774B86" w:rsidRDefault="00535873" w:rsidP="00D44393">
            <w:pPr>
              <w:spacing w:before="45" w:after="45"/>
              <w:jc w:val="both"/>
              <w:rPr>
                <w:rFonts w:ascii="Garamond" w:hAnsi="Garamond" w:cs="Garamond"/>
                <w:b/>
                <w:lang w:val="en-US"/>
              </w:rPr>
            </w:pPr>
            <w:r w:rsidRPr="00774B86">
              <w:rPr>
                <w:rFonts w:ascii="Garamond" w:hAnsi="Garamond" w:cs="Garamond"/>
                <w:b/>
                <w:sz w:val="22"/>
                <w:szCs w:val="22"/>
                <w:lang w:val="en-US"/>
              </w:rPr>
              <w:t>Study in Pomorskie</w:t>
            </w:r>
          </w:p>
        </w:tc>
      </w:tr>
      <w:tr w:rsidR="00535873" w:rsidRPr="00535873" w14:paraId="49EC848F" w14:textId="77777777" w:rsidTr="006973A0">
        <w:tc>
          <w:tcPr>
            <w:tcW w:w="2988" w:type="dxa"/>
            <w:shd w:val="clear" w:color="auto" w:fill="E6E6E6"/>
            <w:vAlign w:val="center"/>
          </w:tcPr>
          <w:p w14:paraId="388FA7D4" w14:textId="77777777" w:rsidR="00535873" w:rsidRPr="00535873" w:rsidRDefault="00535873" w:rsidP="00D44393">
            <w:pPr>
              <w:spacing w:before="45" w:after="45"/>
              <w:rPr>
                <w:rFonts w:ascii="Garamond" w:hAnsi="Garamond"/>
                <w:b/>
              </w:rPr>
            </w:pPr>
            <w:r w:rsidRPr="00535873">
              <w:rPr>
                <w:rFonts w:ascii="Garamond" w:hAnsi="Garamond"/>
                <w:b/>
                <w:sz w:val="22"/>
                <w:szCs w:val="22"/>
              </w:rPr>
              <w:t xml:space="preserve">Jednostka odpowiedzialna </w:t>
            </w:r>
            <w:r w:rsidRPr="00535873">
              <w:rPr>
                <w:rFonts w:ascii="Garamond" w:hAnsi="Garamond"/>
                <w:b/>
                <w:sz w:val="22"/>
                <w:szCs w:val="22"/>
              </w:rPr>
              <w:br/>
              <w:t>za realizację</w:t>
            </w:r>
          </w:p>
        </w:tc>
        <w:tc>
          <w:tcPr>
            <w:tcW w:w="6300" w:type="dxa"/>
            <w:vAlign w:val="center"/>
          </w:tcPr>
          <w:p w14:paraId="7A26413C" w14:textId="77777777" w:rsidR="00535873" w:rsidRPr="00535873" w:rsidRDefault="00535873" w:rsidP="00D44393">
            <w:pPr>
              <w:spacing w:before="45" w:after="45"/>
              <w:jc w:val="both"/>
              <w:rPr>
                <w:rFonts w:ascii="Garamond" w:hAnsi="Garamond" w:cs="Garamond"/>
              </w:rPr>
            </w:pPr>
            <w:r w:rsidRPr="00535873">
              <w:rPr>
                <w:rFonts w:ascii="Garamond" w:hAnsi="Garamond" w:cs="Garamond"/>
                <w:sz w:val="22"/>
                <w:szCs w:val="22"/>
              </w:rPr>
              <w:t xml:space="preserve">Samorząd Województwa Pomorskiego (DRG) jako koordynator </w:t>
            </w:r>
            <w:r w:rsidRPr="00535873">
              <w:rPr>
                <w:rFonts w:ascii="Garamond" w:hAnsi="Garamond" w:cs="Garamond"/>
                <w:sz w:val="22"/>
                <w:szCs w:val="22"/>
              </w:rPr>
              <w:br/>
              <w:t>przedsięwzięcia w ramach realizacji zobowiązania SWP</w:t>
            </w:r>
            <w:r w:rsidRPr="00535873">
              <w:rPr>
                <w:rFonts w:ascii="Garamond" w:hAnsi="Garamond" w:cs="Garamond"/>
              </w:rPr>
              <w:t xml:space="preserve">. </w:t>
            </w:r>
          </w:p>
          <w:p w14:paraId="28A1971B" w14:textId="77777777" w:rsidR="00535873" w:rsidRPr="00535873" w:rsidRDefault="00535873" w:rsidP="00D44393">
            <w:pPr>
              <w:spacing w:before="45" w:after="45"/>
              <w:jc w:val="both"/>
              <w:rPr>
                <w:rFonts w:ascii="Garamond" w:hAnsi="Garamond" w:cs="Garamond"/>
              </w:rPr>
            </w:pPr>
            <w:r w:rsidRPr="00535873">
              <w:rPr>
                <w:rFonts w:ascii="Garamond" w:hAnsi="Garamond" w:cs="Garamond"/>
                <w:sz w:val="22"/>
                <w:szCs w:val="22"/>
              </w:rPr>
              <w:t>Partnerzy kluczowi:</w:t>
            </w:r>
          </w:p>
          <w:p w14:paraId="5A2EA778" w14:textId="77777777" w:rsidR="00535873" w:rsidRPr="00535873" w:rsidRDefault="00535873" w:rsidP="00D44393">
            <w:pPr>
              <w:numPr>
                <w:ilvl w:val="0"/>
                <w:numId w:val="50"/>
              </w:numPr>
              <w:spacing w:before="45" w:after="45"/>
              <w:jc w:val="both"/>
              <w:rPr>
                <w:rFonts w:ascii="Garamond" w:hAnsi="Garamond" w:cs="Garamond"/>
              </w:rPr>
            </w:pPr>
            <w:r w:rsidRPr="00535873">
              <w:rPr>
                <w:rFonts w:ascii="Garamond" w:hAnsi="Garamond" w:cs="Garamond"/>
                <w:sz w:val="22"/>
                <w:szCs w:val="22"/>
              </w:rPr>
              <w:t xml:space="preserve">Szkoły wyższe z Obszaru Metropolitalnego </w:t>
            </w:r>
            <w:r w:rsidR="00774B86">
              <w:rPr>
                <w:rFonts w:ascii="Garamond" w:hAnsi="Garamond" w:cs="Garamond"/>
                <w:sz w:val="22"/>
                <w:szCs w:val="22"/>
              </w:rPr>
              <w:t>Gdańsk - Sopot - Gdynia</w:t>
            </w:r>
            <w:r w:rsidRPr="00535873">
              <w:rPr>
                <w:rFonts w:ascii="Garamond" w:hAnsi="Garamond" w:cs="Garamond"/>
                <w:sz w:val="22"/>
                <w:szCs w:val="22"/>
              </w:rPr>
              <w:t xml:space="preserve"> oraz Miasta Słupska;</w:t>
            </w:r>
          </w:p>
          <w:p w14:paraId="4ADB9D6E" w14:textId="77777777" w:rsidR="00535873" w:rsidRPr="00535873" w:rsidRDefault="00535873" w:rsidP="00D44393">
            <w:pPr>
              <w:numPr>
                <w:ilvl w:val="0"/>
                <w:numId w:val="50"/>
              </w:numPr>
              <w:tabs>
                <w:tab w:val="num" w:pos="612"/>
              </w:tabs>
              <w:spacing w:before="45" w:after="45"/>
              <w:jc w:val="both"/>
              <w:rPr>
                <w:rFonts w:ascii="Garamond" w:hAnsi="Garamond"/>
              </w:rPr>
            </w:pPr>
            <w:r w:rsidRPr="00535873">
              <w:rPr>
                <w:rFonts w:ascii="Garamond" w:hAnsi="Garamond"/>
                <w:sz w:val="22"/>
                <w:szCs w:val="22"/>
              </w:rPr>
              <w:t>Jednostki samorządu terytorialnego</w:t>
            </w:r>
            <w:r w:rsidRPr="00535873">
              <w:rPr>
                <w:rFonts w:ascii="Garamond" w:hAnsi="Garamond" w:cs="Garamond"/>
                <w:sz w:val="22"/>
                <w:szCs w:val="22"/>
              </w:rPr>
              <w:t xml:space="preserve"> (gminy: Gdańsk, Sopot, Gdynia, Słupsk), </w:t>
            </w:r>
            <w:r w:rsidRPr="00535873">
              <w:rPr>
                <w:rFonts w:ascii="Garamond" w:hAnsi="Garamond"/>
                <w:sz w:val="22"/>
                <w:szCs w:val="22"/>
              </w:rPr>
              <w:t>ich jednostki organizacyjne oraz spółki z udziałem JST;</w:t>
            </w:r>
          </w:p>
          <w:p w14:paraId="663361F2" w14:textId="77777777" w:rsidR="00535873" w:rsidRPr="00535873" w:rsidRDefault="00535873" w:rsidP="00D44393">
            <w:pPr>
              <w:numPr>
                <w:ilvl w:val="0"/>
                <w:numId w:val="50"/>
              </w:numPr>
              <w:autoSpaceDE w:val="0"/>
              <w:autoSpaceDN w:val="0"/>
              <w:adjustRightInd w:val="0"/>
              <w:spacing w:before="45" w:after="45"/>
              <w:jc w:val="both"/>
              <w:rPr>
                <w:rFonts w:ascii="Garamond" w:hAnsi="Garamond" w:cs="Times-Roman"/>
                <w:sz w:val="22"/>
                <w:szCs w:val="22"/>
              </w:rPr>
            </w:pPr>
            <w:r w:rsidRPr="00535873">
              <w:rPr>
                <w:rFonts w:ascii="Garamond" w:hAnsi="Garamond" w:cs="Times-Roman"/>
                <w:sz w:val="22"/>
                <w:szCs w:val="22"/>
              </w:rPr>
              <w:t xml:space="preserve">Związki i stowarzyszenia JST; </w:t>
            </w:r>
          </w:p>
          <w:p w14:paraId="5C416AB6" w14:textId="77777777" w:rsidR="00535873" w:rsidRPr="00535873" w:rsidRDefault="00BD7EA5" w:rsidP="00D44393">
            <w:pPr>
              <w:numPr>
                <w:ilvl w:val="0"/>
                <w:numId w:val="50"/>
              </w:numPr>
              <w:tabs>
                <w:tab w:val="num" w:pos="612"/>
              </w:tabs>
              <w:autoSpaceDE w:val="0"/>
              <w:autoSpaceDN w:val="0"/>
              <w:adjustRightInd w:val="0"/>
              <w:spacing w:before="45" w:after="45"/>
              <w:jc w:val="both"/>
              <w:rPr>
                <w:rFonts w:ascii="Garamond" w:hAnsi="Garamond"/>
              </w:rPr>
            </w:pPr>
            <w:r>
              <w:rPr>
                <w:rFonts w:ascii="Garamond" w:hAnsi="Garamond" w:cs="Times-Roman"/>
                <w:sz w:val="22"/>
                <w:szCs w:val="22"/>
              </w:rPr>
              <w:t>IOB</w:t>
            </w:r>
            <w:r w:rsidR="00535873" w:rsidRPr="00535873">
              <w:rPr>
                <w:rFonts w:ascii="Garamond" w:hAnsi="Garamond" w:cs="Times-Roman"/>
                <w:sz w:val="22"/>
                <w:szCs w:val="22"/>
              </w:rPr>
              <w:t>;</w:t>
            </w:r>
          </w:p>
          <w:p w14:paraId="54A7B43D" w14:textId="77777777" w:rsidR="00535873" w:rsidRPr="00535873" w:rsidRDefault="00535873" w:rsidP="00D44393">
            <w:pPr>
              <w:numPr>
                <w:ilvl w:val="0"/>
                <w:numId w:val="50"/>
              </w:numPr>
              <w:autoSpaceDE w:val="0"/>
              <w:autoSpaceDN w:val="0"/>
              <w:adjustRightInd w:val="0"/>
              <w:spacing w:before="45" w:after="45"/>
              <w:jc w:val="both"/>
              <w:rPr>
                <w:rFonts w:ascii="Garamond" w:hAnsi="Garamond"/>
              </w:rPr>
            </w:pPr>
            <w:r w:rsidRPr="00535873">
              <w:rPr>
                <w:rFonts w:ascii="Garamond" w:hAnsi="Garamond"/>
                <w:sz w:val="22"/>
                <w:szCs w:val="22"/>
              </w:rPr>
              <w:t>Przedsiębiorcy, izby gospodarcze i organizacje przedsiębiorców;</w:t>
            </w:r>
          </w:p>
          <w:p w14:paraId="40BA661F" w14:textId="77777777" w:rsidR="00535873" w:rsidRPr="00BD7EA5" w:rsidRDefault="00535873" w:rsidP="00D44393">
            <w:pPr>
              <w:numPr>
                <w:ilvl w:val="0"/>
                <w:numId w:val="50"/>
              </w:numPr>
              <w:autoSpaceDE w:val="0"/>
              <w:autoSpaceDN w:val="0"/>
              <w:adjustRightInd w:val="0"/>
              <w:spacing w:before="45" w:after="45"/>
              <w:jc w:val="both"/>
              <w:rPr>
                <w:rFonts w:ascii="Garamond" w:hAnsi="Garamond"/>
              </w:rPr>
            </w:pPr>
            <w:r w:rsidRPr="00535873">
              <w:rPr>
                <w:rFonts w:ascii="Garamond" w:hAnsi="Garamond" w:cs="Garamond"/>
                <w:sz w:val="22"/>
                <w:szCs w:val="22"/>
              </w:rPr>
              <w:t>Organizacje pozarządowe, w tym organizacje studenckie</w:t>
            </w:r>
            <w:r w:rsidRPr="00535873">
              <w:rPr>
                <w:rFonts w:ascii="Garamond" w:hAnsi="Garamond"/>
                <w:sz w:val="22"/>
                <w:szCs w:val="22"/>
              </w:rPr>
              <w:t>.</w:t>
            </w:r>
          </w:p>
        </w:tc>
      </w:tr>
      <w:tr w:rsidR="00535873" w:rsidRPr="00535873" w14:paraId="33E7C54E" w14:textId="77777777" w:rsidTr="006973A0">
        <w:tc>
          <w:tcPr>
            <w:tcW w:w="2988" w:type="dxa"/>
            <w:shd w:val="clear" w:color="auto" w:fill="E6E6E6"/>
            <w:vAlign w:val="center"/>
          </w:tcPr>
          <w:p w14:paraId="11A63EDD" w14:textId="77777777" w:rsidR="00535873" w:rsidRPr="00535873" w:rsidRDefault="00535873" w:rsidP="00D44393">
            <w:pPr>
              <w:spacing w:before="45" w:after="45"/>
              <w:rPr>
                <w:rFonts w:ascii="Garamond" w:hAnsi="Garamond"/>
                <w:b/>
              </w:rPr>
            </w:pPr>
            <w:r w:rsidRPr="00535873">
              <w:rPr>
                <w:rFonts w:ascii="Garamond" w:hAnsi="Garamond"/>
                <w:b/>
                <w:sz w:val="22"/>
                <w:szCs w:val="22"/>
              </w:rPr>
              <w:t>Cel</w:t>
            </w:r>
          </w:p>
        </w:tc>
        <w:tc>
          <w:tcPr>
            <w:tcW w:w="6300" w:type="dxa"/>
            <w:vAlign w:val="center"/>
          </w:tcPr>
          <w:p w14:paraId="31C660C1" w14:textId="77777777" w:rsidR="00535873" w:rsidRPr="00535873" w:rsidRDefault="00535873" w:rsidP="00D44393">
            <w:pPr>
              <w:spacing w:before="45" w:after="45"/>
              <w:jc w:val="both"/>
              <w:rPr>
                <w:rFonts w:ascii="Garamond" w:hAnsi="Garamond" w:cs="Garamond"/>
              </w:rPr>
            </w:pPr>
            <w:r w:rsidRPr="00535873">
              <w:rPr>
                <w:rFonts w:ascii="Garamond" w:hAnsi="Garamond" w:cs="Garamond"/>
                <w:sz w:val="22"/>
                <w:szCs w:val="22"/>
              </w:rPr>
              <w:t>Wspólna inicjatywa szkół wyższych, tj. systemowe rozwiązanie obejmujące:</w:t>
            </w:r>
          </w:p>
          <w:p w14:paraId="227A95FF" w14:textId="77777777" w:rsidR="00535873" w:rsidRPr="00535873" w:rsidRDefault="00535873" w:rsidP="00D44393">
            <w:pPr>
              <w:numPr>
                <w:ilvl w:val="0"/>
                <w:numId w:val="49"/>
              </w:numPr>
              <w:tabs>
                <w:tab w:val="num" w:pos="252"/>
              </w:tabs>
              <w:spacing w:before="45" w:after="45"/>
              <w:ind w:left="252" w:hanging="252"/>
              <w:jc w:val="both"/>
              <w:rPr>
                <w:rFonts w:ascii="Garamond" w:hAnsi="Garamond" w:cs="Garamond"/>
              </w:rPr>
            </w:pPr>
            <w:r w:rsidRPr="00535873">
              <w:rPr>
                <w:rFonts w:ascii="Garamond" w:hAnsi="Garamond" w:cs="Garamond"/>
                <w:sz w:val="22"/>
                <w:szCs w:val="22"/>
              </w:rPr>
              <w:t xml:space="preserve">stworzenie spójnej i efektywnej promocji pomorskich uczelni </w:t>
            </w:r>
            <w:r w:rsidRPr="00535873">
              <w:rPr>
                <w:rFonts w:ascii="Garamond" w:hAnsi="Garamond" w:cs="Garamond"/>
                <w:sz w:val="22"/>
                <w:szCs w:val="22"/>
              </w:rPr>
              <w:br/>
              <w:t xml:space="preserve">w zakresie oferty dydaktycznej i pozadydaktycznej; </w:t>
            </w:r>
          </w:p>
          <w:p w14:paraId="53D90EDC" w14:textId="77777777" w:rsidR="00535873" w:rsidRPr="00535873" w:rsidRDefault="00535873" w:rsidP="00D44393">
            <w:pPr>
              <w:numPr>
                <w:ilvl w:val="0"/>
                <w:numId w:val="49"/>
              </w:numPr>
              <w:tabs>
                <w:tab w:val="num" w:pos="252"/>
              </w:tabs>
              <w:spacing w:before="45" w:after="45"/>
              <w:ind w:left="252" w:hanging="252"/>
              <w:jc w:val="both"/>
              <w:rPr>
                <w:rFonts w:ascii="Garamond" w:hAnsi="Garamond" w:cs="Garamond"/>
              </w:rPr>
            </w:pPr>
            <w:r w:rsidRPr="00535873">
              <w:rPr>
                <w:rFonts w:ascii="Garamond" w:hAnsi="Garamond" w:cs="Garamond"/>
                <w:sz w:val="22"/>
                <w:szCs w:val="22"/>
              </w:rPr>
              <w:lastRenderedPageBreak/>
              <w:t>stworzenie platformy informacyjnej o pozycji naukowej i potencjale badawczym uczelni oraz atrakcyjności pomorskich miast, Obszaru Metropolitalnego Trójmiasta i województwa;</w:t>
            </w:r>
          </w:p>
          <w:p w14:paraId="491BE2BE" w14:textId="77777777" w:rsidR="00535873" w:rsidRPr="00535873" w:rsidRDefault="00535873" w:rsidP="00D44393">
            <w:pPr>
              <w:numPr>
                <w:ilvl w:val="0"/>
                <w:numId w:val="49"/>
              </w:numPr>
              <w:tabs>
                <w:tab w:val="num" w:pos="252"/>
              </w:tabs>
              <w:spacing w:before="45" w:after="45"/>
              <w:ind w:left="252" w:hanging="252"/>
              <w:jc w:val="both"/>
              <w:rPr>
                <w:rFonts w:ascii="Garamond" w:hAnsi="Garamond" w:cs="Garamond"/>
              </w:rPr>
            </w:pPr>
            <w:r w:rsidRPr="00535873">
              <w:rPr>
                <w:rFonts w:ascii="Garamond" w:hAnsi="Garamond" w:cs="Garamond"/>
                <w:sz w:val="22"/>
                <w:szCs w:val="22"/>
              </w:rPr>
              <w:t>zmiana wizerunku województwa jako miejsca przyjaznego obcokrajowcom, umożliwiającego studia na wysokim poziomie, poprawa jakości obsługi studentów i pracowników z zagranicy;</w:t>
            </w:r>
          </w:p>
          <w:p w14:paraId="4DD65E2D" w14:textId="77777777" w:rsidR="00535873" w:rsidRPr="00535873" w:rsidRDefault="00535873" w:rsidP="00D44393">
            <w:pPr>
              <w:numPr>
                <w:ilvl w:val="0"/>
                <w:numId w:val="49"/>
              </w:numPr>
              <w:tabs>
                <w:tab w:val="num" w:pos="252"/>
              </w:tabs>
              <w:spacing w:before="45" w:after="45"/>
              <w:ind w:left="252" w:hanging="252"/>
              <w:jc w:val="both"/>
              <w:rPr>
                <w:rFonts w:ascii="Garamond" w:hAnsi="Garamond" w:cs="Garamond"/>
              </w:rPr>
            </w:pPr>
            <w:r w:rsidRPr="00535873">
              <w:rPr>
                <w:rFonts w:ascii="Garamond" w:hAnsi="Garamond" w:cs="Garamond"/>
                <w:sz w:val="22"/>
                <w:szCs w:val="22"/>
              </w:rPr>
              <w:t>zwiększenie powiązań sieciowych uczelni na poziomie województwa i poza nim, intensyfikacja współpracy badawczej, rozwojowej, wdrożeniowej i społeczno-kulturalnej, organizacja wspólnych przedsięwzięć przez pomorskie uczelnie (</w:t>
            </w:r>
            <w:r w:rsidR="006421CC">
              <w:rPr>
                <w:rFonts w:ascii="Garamond" w:hAnsi="Garamond" w:cs="Garamond"/>
                <w:sz w:val="22"/>
                <w:szCs w:val="22"/>
              </w:rPr>
              <w:t>art</w:t>
            </w:r>
            <w:r w:rsidRPr="00535873">
              <w:rPr>
                <w:rFonts w:ascii="Garamond" w:hAnsi="Garamond" w:cs="Garamond"/>
                <w:sz w:val="22"/>
                <w:szCs w:val="22"/>
              </w:rPr>
              <w:t>. udział w imprezach targowo-wystawienniczych, konferencjach).</w:t>
            </w:r>
          </w:p>
        </w:tc>
      </w:tr>
      <w:tr w:rsidR="00535873" w:rsidRPr="00535873" w14:paraId="6726F476" w14:textId="77777777" w:rsidTr="006973A0">
        <w:tc>
          <w:tcPr>
            <w:tcW w:w="2988" w:type="dxa"/>
            <w:shd w:val="clear" w:color="auto" w:fill="E6E6E6"/>
            <w:vAlign w:val="center"/>
          </w:tcPr>
          <w:p w14:paraId="5D891CD2" w14:textId="77777777" w:rsidR="00535873" w:rsidRPr="00535873" w:rsidRDefault="00535873" w:rsidP="00D44393">
            <w:pPr>
              <w:spacing w:before="45" w:after="45"/>
              <w:rPr>
                <w:rFonts w:ascii="Garamond" w:hAnsi="Garamond"/>
                <w:b/>
              </w:rPr>
            </w:pPr>
            <w:r w:rsidRPr="00535873">
              <w:rPr>
                <w:rFonts w:ascii="Garamond" w:hAnsi="Garamond"/>
                <w:b/>
                <w:sz w:val="22"/>
                <w:szCs w:val="22"/>
              </w:rPr>
              <w:lastRenderedPageBreak/>
              <w:t>Zakres</w:t>
            </w:r>
          </w:p>
        </w:tc>
        <w:tc>
          <w:tcPr>
            <w:tcW w:w="6300" w:type="dxa"/>
            <w:vAlign w:val="center"/>
          </w:tcPr>
          <w:p w14:paraId="70239C2C" w14:textId="77777777" w:rsidR="00535873" w:rsidRPr="00535873" w:rsidRDefault="00535873" w:rsidP="00D44393">
            <w:pPr>
              <w:spacing w:before="45" w:after="45"/>
              <w:jc w:val="both"/>
              <w:rPr>
                <w:rFonts w:ascii="Garamond" w:hAnsi="Garamond" w:cs="Garamond"/>
                <w:sz w:val="22"/>
                <w:szCs w:val="22"/>
              </w:rPr>
            </w:pPr>
            <w:r w:rsidRPr="00535873">
              <w:rPr>
                <w:rFonts w:ascii="Garamond" w:hAnsi="Garamond"/>
                <w:sz w:val="22"/>
                <w:szCs w:val="22"/>
              </w:rPr>
              <w:t>Podejmowane będą działania w zakresie</w:t>
            </w:r>
            <w:r w:rsidRPr="00535873">
              <w:rPr>
                <w:rFonts w:ascii="Garamond" w:hAnsi="Garamond" w:cs="Garamond"/>
                <w:sz w:val="22"/>
                <w:szCs w:val="22"/>
              </w:rPr>
              <w:t>:</w:t>
            </w:r>
          </w:p>
          <w:p w14:paraId="212B35CD"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cs="Garamond"/>
                <w:sz w:val="22"/>
                <w:szCs w:val="22"/>
              </w:rPr>
              <w:t>skupieni</w:t>
            </w:r>
            <w:r w:rsidR="00E93F2D">
              <w:rPr>
                <w:rFonts w:ascii="Garamond" w:hAnsi="Garamond" w:cs="Garamond"/>
                <w:sz w:val="22"/>
                <w:szCs w:val="22"/>
              </w:rPr>
              <w:t xml:space="preserve">a </w:t>
            </w:r>
            <w:r w:rsidRPr="00535873">
              <w:rPr>
                <w:rFonts w:ascii="Garamond" w:hAnsi="Garamond" w:cs="Garamond"/>
                <w:sz w:val="22"/>
                <w:szCs w:val="22"/>
              </w:rPr>
              <w:t>uczelni wokół wspólnego planu działania</w:t>
            </w:r>
            <w:r w:rsidR="00B224B8">
              <w:rPr>
                <w:rFonts w:ascii="Garamond" w:hAnsi="Garamond" w:cs="Garamond"/>
                <w:sz w:val="22"/>
                <w:szCs w:val="22"/>
              </w:rPr>
              <w:t>;</w:t>
            </w:r>
          </w:p>
          <w:p w14:paraId="11BBD005"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cs="Garamond"/>
                <w:sz w:val="22"/>
                <w:szCs w:val="22"/>
              </w:rPr>
              <w:t xml:space="preserve">budowania kompetencji uczelni w zakresie profesjonalizacji obsługi obcojęzycznych: studentów, doktorantów, pracowników naukowych i naukowo-dydaktycznych, wykładowców; </w:t>
            </w:r>
          </w:p>
          <w:p w14:paraId="6D27FB6C"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cs="Garamond"/>
                <w:sz w:val="22"/>
                <w:szCs w:val="22"/>
              </w:rPr>
              <w:t xml:space="preserve">wypracowania wspólnej, aktualnej oferty edukacyjnej i pobytowej poprzez </w:t>
            </w:r>
            <w:r w:rsidR="006421CC">
              <w:rPr>
                <w:rFonts w:ascii="Garamond" w:hAnsi="Garamond" w:cs="Garamond"/>
                <w:sz w:val="22"/>
                <w:szCs w:val="22"/>
              </w:rPr>
              <w:t>art</w:t>
            </w:r>
            <w:r w:rsidRPr="00535873">
              <w:rPr>
                <w:rFonts w:ascii="Garamond" w:hAnsi="Garamond" w:cs="Garamond"/>
                <w:sz w:val="22"/>
                <w:szCs w:val="22"/>
              </w:rPr>
              <w:t xml:space="preserve">. zlecanie i realizację działań na rzecz zwiększenia atrakcyjności studiowania w województwie pomorskim, modyfikację i uruchamianie nowych programów kształcenia, wprowadzanie e-learningu, budowanie partnerstw/włączanie </w:t>
            </w:r>
            <w:r w:rsidRPr="00535873">
              <w:rPr>
                <w:rFonts w:ascii="Garamond" w:hAnsi="Garamond" w:cs="Garamond"/>
                <w:sz w:val="22"/>
                <w:szCs w:val="22"/>
              </w:rPr>
              <w:br/>
              <w:t xml:space="preserve">w międzynarodowe sieci współpracy międzyuczelnianej; </w:t>
            </w:r>
          </w:p>
          <w:p w14:paraId="31E55380"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cs="Garamond"/>
                <w:sz w:val="22"/>
                <w:szCs w:val="22"/>
              </w:rPr>
              <w:t xml:space="preserve">przystosowania/adaptacji kulturowej dla cudzoziemców poprzez </w:t>
            </w:r>
            <w:r w:rsidR="006421CC">
              <w:rPr>
                <w:rFonts w:ascii="Garamond" w:hAnsi="Garamond" w:cs="Garamond"/>
                <w:sz w:val="22"/>
                <w:szCs w:val="22"/>
              </w:rPr>
              <w:t>art</w:t>
            </w:r>
            <w:r w:rsidRPr="00535873">
              <w:rPr>
                <w:rFonts w:ascii="Garamond" w:hAnsi="Garamond" w:cs="Garamond"/>
                <w:sz w:val="22"/>
                <w:szCs w:val="22"/>
              </w:rPr>
              <w:t xml:space="preserve">. inicjowanie i organizacja wspólnych dla studentów zagranicznych ze wszystkich pomorskich uczelni wydarzeń, wspólne działania związane z nauczaniem języka polskiego </w:t>
            </w:r>
            <w:r w:rsidRPr="00535873">
              <w:rPr>
                <w:rFonts w:ascii="Garamond" w:hAnsi="Garamond" w:cs="Garamond"/>
                <w:sz w:val="22"/>
                <w:szCs w:val="22"/>
              </w:rPr>
              <w:br/>
              <w:t>i promocją wartości kultury polskiej, promocji miast i regionu wśród obcokrajowców (jeden model/wspólny ośrodek dla wszystkich uczelni);</w:t>
            </w:r>
          </w:p>
          <w:p w14:paraId="45C11351"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cs="Garamond"/>
                <w:sz w:val="22"/>
                <w:szCs w:val="22"/>
              </w:rPr>
              <w:t>gromadzenia, dystrybucji informacji o aktualnej ofercie edukacyjnej i pobytowej poszczególnych uczelni, dostępnych stypendiach i programach stażowych</w:t>
            </w:r>
            <w:r w:rsidR="00B224B8">
              <w:rPr>
                <w:rFonts w:ascii="Garamond" w:hAnsi="Garamond" w:cs="Garamond"/>
                <w:sz w:val="22"/>
                <w:szCs w:val="22"/>
              </w:rPr>
              <w:t>;</w:t>
            </w:r>
          </w:p>
          <w:p w14:paraId="1B0EDEA6"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cs="Garamond"/>
                <w:sz w:val="22"/>
                <w:szCs w:val="22"/>
              </w:rPr>
              <w:t>prowadzenia wspólnych działań promocyjnych pomorskich uczelni; dystrybucja informacji o pozycji naukowej, potencjale badawczym pomorskich uczelni;</w:t>
            </w:r>
          </w:p>
          <w:p w14:paraId="24804014" w14:textId="77777777" w:rsidR="00535873" w:rsidRPr="00535873" w:rsidRDefault="00535873" w:rsidP="00D44393">
            <w:pPr>
              <w:numPr>
                <w:ilvl w:val="0"/>
                <w:numId w:val="55"/>
              </w:numPr>
              <w:spacing w:before="45" w:after="45"/>
              <w:jc w:val="both"/>
              <w:rPr>
                <w:rFonts w:ascii="Garamond" w:hAnsi="Garamond" w:cs="Garamond"/>
                <w:sz w:val="22"/>
                <w:szCs w:val="22"/>
              </w:rPr>
            </w:pPr>
            <w:r w:rsidRPr="00535873">
              <w:rPr>
                <w:rFonts w:ascii="Garamond" w:hAnsi="Garamond"/>
                <w:sz w:val="22"/>
                <w:szCs w:val="22"/>
              </w:rPr>
              <w:t>opracowania mechanizmu wsparcia wspólnych inicjatyw uczelni na rzecz przyciągania studentów zagranicznych do regionu.</w:t>
            </w:r>
          </w:p>
        </w:tc>
      </w:tr>
      <w:tr w:rsidR="00535873" w:rsidRPr="00535873" w14:paraId="0E099DFA" w14:textId="77777777" w:rsidTr="006973A0">
        <w:tc>
          <w:tcPr>
            <w:tcW w:w="2988" w:type="dxa"/>
            <w:shd w:val="clear" w:color="auto" w:fill="E6E6E6"/>
            <w:vAlign w:val="center"/>
          </w:tcPr>
          <w:p w14:paraId="5C7D51B8" w14:textId="77777777" w:rsidR="00535873" w:rsidRPr="00535873" w:rsidRDefault="00535873" w:rsidP="00D44393">
            <w:pPr>
              <w:spacing w:before="45" w:after="45"/>
              <w:rPr>
                <w:rFonts w:ascii="Garamond" w:hAnsi="Garamond"/>
                <w:b/>
              </w:rPr>
            </w:pPr>
            <w:r w:rsidRPr="00535873">
              <w:rPr>
                <w:rFonts w:ascii="Garamond" w:hAnsi="Garamond"/>
                <w:b/>
                <w:sz w:val="22"/>
                <w:szCs w:val="22"/>
              </w:rPr>
              <w:t>Okres realizacji</w:t>
            </w:r>
          </w:p>
        </w:tc>
        <w:tc>
          <w:tcPr>
            <w:tcW w:w="6300" w:type="dxa"/>
            <w:vAlign w:val="center"/>
          </w:tcPr>
          <w:p w14:paraId="4EB4ED8A" w14:textId="77777777" w:rsidR="00535873" w:rsidRPr="00535873" w:rsidRDefault="00535873" w:rsidP="00D44393">
            <w:pPr>
              <w:spacing w:before="45" w:after="45"/>
              <w:ind w:left="157"/>
              <w:jc w:val="both"/>
              <w:rPr>
                <w:rFonts w:ascii="Garamond" w:hAnsi="Garamond"/>
              </w:rPr>
            </w:pPr>
            <w:r w:rsidRPr="00535873">
              <w:rPr>
                <w:rFonts w:ascii="Garamond" w:hAnsi="Garamond"/>
                <w:sz w:val="22"/>
                <w:szCs w:val="22"/>
              </w:rPr>
              <w:t>2013–2020</w:t>
            </w:r>
            <w:r w:rsidR="00B224B8">
              <w:rPr>
                <w:rFonts w:ascii="Garamond" w:hAnsi="Garamond"/>
                <w:sz w:val="22"/>
                <w:szCs w:val="22"/>
              </w:rPr>
              <w:t xml:space="preserve"> </w:t>
            </w:r>
          </w:p>
        </w:tc>
      </w:tr>
      <w:tr w:rsidR="00535873" w:rsidRPr="00535873" w14:paraId="776E605A" w14:textId="77777777" w:rsidTr="006973A0">
        <w:tc>
          <w:tcPr>
            <w:tcW w:w="2988" w:type="dxa"/>
            <w:shd w:val="clear" w:color="auto" w:fill="E6E6E6"/>
            <w:vAlign w:val="center"/>
          </w:tcPr>
          <w:p w14:paraId="21FE474E" w14:textId="77777777" w:rsidR="00535873" w:rsidRPr="00535873" w:rsidRDefault="00535873" w:rsidP="00D44393">
            <w:pPr>
              <w:spacing w:before="45" w:after="45"/>
              <w:rPr>
                <w:rFonts w:ascii="Garamond" w:hAnsi="Garamond"/>
                <w:b/>
              </w:rPr>
            </w:pPr>
            <w:r w:rsidRPr="00535873">
              <w:rPr>
                <w:rFonts w:ascii="Garamond" w:hAnsi="Garamond"/>
                <w:b/>
                <w:sz w:val="22"/>
                <w:szCs w:val="22"/>
              </w:rPr>
              <w:t>Orientacyjna wartość całkowita przedsięwzięcia</w:t>
            </w:r>
          </w:p>
        </w:tc>
        <w:tc>
          <w:tcPr>
            <w:tcW w:w="6300" w:type="dxa"/>
            <w:vAlign w:val="center"/>
          </w:tcPr>
          <w:p w14:paraId="330239C1" w14:textId="77777777" w:rsidR="00535873" w:rsidRPr="00535873" w:rsidRDefault="009E3613" w:rsidP="00774B86">
            <w:pPr>
              <w:spacing w:before="45" w:after="45"/>
              <w:rPr>
                <w:rFonts w:ascii="Garamond" w:hAnsi="Garamond"/>
              </w:rPr>
            </w:pPr>
            <w:r>
              <w:rPr>
                <w:rFonts w:ascii="Garamond" w:hAnsi="Garamond"/>
                <w:sz w:val="22"/>
                <w:szCs w:val="22"/>
              </w:rPr>
              <w:t>2 mln</w:t>
            </w:r>
            <w:r w:rsidR="00535873" w:rsidRPr="00535873">
              <w:rPr>
                <w:rFonts w:ascii="Garamond" w:hAnsi="Garamond"/>
                <w:sz w:val="22"/>
                <w:szCs w:val="22"/>
              </w:rPr>
              <w:t xml:space="preserve"> </w:t>
            </w:r>
            <w:r>
              <w:rPr>
                <w:rFonts w:ascii="Garamond" w:hAnsi="Garamond"/>
                <w:sz w:val="22"/>
                <w:szCs w:val="22"/>
              </w:rPr>
              <w:t>zł</w:t>
            </w:r>
          </w:p>
        </w:tc>
      </w:tr>
      <w:tr w:rsidR="00535873" w:rsidRPr="00535873" w14:paraId="0ABA9DCD" w14:textId="77777777" w:rsidTr="006973A0">
        <w:tc>
          <w:tcPr>
            <w:tcW w:w="2988" w:type="dxa"/>
            <w:shd w:val="clear" w:color="auto" w:fill="E6E6E6"/>
            <w:vAlign w:val="center"/>
          </w:tcPr>
          <w:p w14:paraId="60734239" w14:textId="77777777" w:rsidR="00535873" w:rsidRPr="00535873" w:rsidRDefault="00535873" w:rsidP="00D44393">
            <w:pPr>
              <w:spacing w:before="45" w:after="45"/>
              <w:rPr>
                <w:rFonts w:ascii="Garamond" w:hAnsi="Garamond"/>
                <w:b/>
              </w:rPr>
            </w:pPr>
            <w:r w:rsidRPr="00535873">
              <w:rPr>
                <w:rFonts w:ascii="Garamond" w:hAnsi="Garamond"/>
                <w:b/>
                <w:sz w:val="22"/>
                <w:szCs w:val="22"/>
              </w:rPr>
              <w:t>Główne źródła finansowania</w:t>
            </w:r>
          </w:p>
        </w:tc>
        <w:tc>
          <w:tcPr>
            <w:tcW w:w="6300" w:type="dxa"/>
            <w:vAlign w:val="center"/>
          </w:tcPr>
          <w:p w14:paraId="40C06357" w14:textId="77777777" w:rsidR="00535873" w:rsidRPr="00B4245C" w:rsidRDefault="00535873" w:rsidP="00D44393">
            <w:pPr>
              <w:numPr>
                <w:ilvl w:val="0"/>
                <w:numId w:val="2"/>
              </w:numPr>
              <w:spacing w:before="45" w:after="45"/>
              <w:ind w:left="252" w:hanging="180"/>
              <w:jc w:val="both"/>
              <w:rPr>
                <w:rFonts w:ascii="Garamond" w:hAnsi="Garamond"/>
                <w:sz w:val="22"/>
                <w:szCs w:val="22"/>
              </w:rPr>
            </w:pPr>
            <w:r w:rsidRPr="00B4245C">
              <w:rPr>
                <w:rFonts w:ascii="Garamond" w:hAnsi="Garamond"/>
                <w:sz w:val="22"/>
                <w:szCs w:val="22"/>
              </w:rPr>
              <w:t>środki z budżetu województwa pomorskiego</w:t>
            </w:r>
          </w:p>
          <w:p w14:paraId="2FAFEA41" w14:textId="77777777" w:rsidR="00535873" w:rsidRPr="00535873" w:rsidRDefault="00535873" w:rsidP="00D44393">
            <w:pPr>
              <w:numPr>
                <w:ilvl w:val="0"/>
                <w:numId w:val="2"/>
              </w:numPr>
              <w:spacing w:before="45" w:after="45"/>
              <w:ind w:left="252" w:hanging="180"/>
              <w:jc w:val="both"/>
              <w:rPr>
                <w:rFonts w:ascii="Garamond" w:hAnsi="Garamond"/>
              </w:rPr>
            </w:pPr>
            <w:r w:rsidRPr="00B4245C">
              <w:rPr>
                <w:rFonts w:ascii="Garamond" w:hAnsi="Garamond" w:cs="Arial"/>
                <w:sz w:val="22"/>
                <w:szCs w:val="22"/>
              </w:rPr>
              <w:t>środki z budżetów pomorskich uczelni.</w:t>
            </w:r>
            <w:r w:rsidRPr="00535873">
              <w:rPr>
                <w:rFonts w:ascii="Garamond" w:hAnsi="Garamond" w:cs="Arial"/>
                <w:sz w:val="22"/>
                <w:szCs w:val="22"/>
              </w:rPr>
              <w:t xml:space="preserve"> </w:t>
            </w:r>
          </w:p>
        </w:tc>
      </w:tr>
    </w:tbl>
    <w:p w14:paraId="34448150" w14:textId="77777777" w:rsidR="00535873" w:rsidRDefault="00535873" w:rsidP="00535873">
      <w:pPr>
        <w:rPr>
          <w:rFonts w:ascii="Garamond" w:hAnsi="Garamond"/>
          <w:b/>
        </w:rPr>
      </w:pPr>
    </w:p>
    <w:p w14:paraId="4321AA9C" w14:textId="77777777" w:rsidR="00A872C4" w:rsidRDefault="00A872C4" w:rsidP="00535873">
      <w:pPr>
        <w:rPr>
          <w:rFonts w:ascii="Garamond" w:hAnsi="Garamond"/>
          <w:b/>
        </w:rPr>
      </w:pPr>
    </w:p>
    <w:p w14:paraId="7D9B069F" w14:textId="0E4C9E17" w:rsidR="00A872C4" w:rsidRDefault="00A872C4" w:rsidP="00535873">
      <w:pPr>
        <w:rPr>
          <w:rFonts w:ascii="Garamond" w:hAnsi="Garamond"/>
          <w:b/>
        </w:rPr>
      </w:pPr>
    </w:p>
    <w:p w14:paraId="2C5985C3" w14:textId="43FF379E" w:rsidR="00860D28" w:rsidRDefault="00860D28" w:rsidP="00535873">
      <w:pPr>
        <w:rPr>
          <w:rFonts w:ascii="Garamond" w:hAnsi="Garamond"/>
          <w:b/>
        </w:rPr>
      </w:pPr>
    </w:p>
    <w:p w14:paraId="310581A4" w14:textId="0EDD919C" w:rsidR="00860D28" w:rsidRDefault="00860D28" w:rsidP="00535873">
      <w:pPr>
        <w:rPr>
          <w:rFonts w:ascii="Garamond" w:hAnsi="Garamond"/>
          <w:b/>
        </w:rPr>
      </w:pPr>
    </w:p>
    <w:p w14:paraId="6527B622" w14:textId="6C741DC4" w:rsidR="00860D28" w:rsidRDefault="00860D28" w:rsidP="00535873">
      <w:pPr>
        <w:rPr>
          <w:rFonts w:ascii="Garamond" w:hAnsi="Garamond"/>
          <w:b/>
        </w:rPr>
      </w:pPr>
    </w:p>
    <w:p w14:paraId="3DA6D90C" w14:textId="77777777" w:rsidR="00860D28" w:rsidRDefault="00860D28" w:rsidP="00535873">
      <w:pPr>
        <w:rPr>
          <w:rFonts w:ascii="Garamond" w:hAnsi="Garamond"/>
          <w:b/>
        </w:rPr>
      </w:pPr>
    </w:p>
    <w:p w14:paraId="3F5A0DCE" w14:textId="77777777" w:rsidR="00A872C4" w:rsidRPr="00A872C4" w:rsidRDefault="00A872C4" w:rsidP="00A872C4">
      <w:pPr>
        <w:shd w:val="clear" w:color="auto" w:fill="99CCFF"/>
        <w:rPr>
          <w:rFonts w:ascii="Garamond" w:hAnsi="Garamond"/>
          <w:b/>
        </w:rPr>
      </w:pPr>
      <w:r w:rsidRPr="00A872C4">
        <w:rPr>
          <w:rFonts w:ascii="Garamond" w:hAnsi="Garamond"/>
          <w:b/>
        </w:rPr>
        <w:lastRenderedPageBreak/>
        <w:t xml:space="preserve">ZAŁĄCZNIK  2. </w:t>
      </w:r>
      <w:r w:rsidRPr="00A872C4">
        <w:rPr>
          <w:rFonts w:ascii="Garamond" w:hAnsi="Garamond" w:cs="Garamond,Bold"/>
          <w:b/>
          <w:bCs/>
        </w:rPr>
        <w:t>INTELIGENTNE SPECJALIZACJE POMORZA (ISP) -</w:t>
      </w:r>
      <w:r w:rsidRPr="00A872C4">
        <w:rPr>
          <w:rFonts w:ascii="Garamond" w:hAnsi="Garamond" w:cs="Arial"/>
        </w:rPr>
        <w:t xml:space="preserve"> wybór, finansowanie i monitoring </w:t>
      </w:r>
    </w:p>
    <w:p w14:paraId="7CD05E0A" w14:textId="77777777" w:rsidR="00A872C4" w:rsidRPr="00A872C4" w:rsidRDefault="00A872C4" w:rsidP="00A872C4">
      <w:pPr>
        <w:spacing w:after="120" w:line="288" w:lineRule="auto"/>
        <w:jc w:val="both"/>
        <w:rPr>
          <w:rFonts w:ascii="Garamond" w:hAnsi="Garamond"/>
          <w:u w:val="single"/>
        </w:rPr>
      </w:pPr>
    </w:p>
    <w:p w14:paraId="60B4AD67" w14:textId="77777777" w:rsidR="00A872C4" w:rsidRPr="00A872C4" w:rsidRDefault="00A872C4" w:rsidP="00A872C4">
      <w:pPr>
        <w:numPr>
          <w:ilvl w:val="0"/>
          <w:numId w:val="94"/>
        </w:numPr>
        <w:autoSpaceDE w:val="0"/>
        <w:autoSpaceDN w:val="0"/>
        <w:adjustRightInd w:val="0"/>
        <w:spacing w:before="120" w:after="120"/>
        <w:ind w:left="1077"/>
        <w:jc w:val="both"/>
        <w:rPr>
          <w:rFonts w:ascii="Garamond" w:hAnsi="Garamond" w:cs="Garamond"/>
          <w:b/>
        </w:rPr>
      </w:pPr>
      <w:r w:rsidRPr="00A872C4">
        <w:rPr>
          <w:rFonts w:ascii="Garamond" w:hAnsi="Garamond" w:cs="Garamond"/>
          <w:b/>
        </w:rPr>
        <w:t>Wprowadzenie</w:t>
      </w:r>
    </w:p>
    <w:p w14:paraId="0E6D275B" w14:textId="77777777" w:rsidR="00A872C4" w:rsidRPr="00A872C4" w:rsidRDefault="00A872C4" w:rsidP="00A872C4">
      <w:pPr>
        <w:autoSpaceDE w:val="0"/>
        <w:autoSpaceDN w:val="0"/>
        <w:adjustRightInd w:val="0"/>
        <w:spacing w:line="288" w:lineRule="auto"/>
        <w:jc w:val="both"/>
        <w:rPr>
          <w:rFonts w:ascii="Garamond" w:hAnsi="Garamond" w:cs="Garamond"/>
        </w:rPr>
      </w:pPr>
      <w:r w:rsidRPr="00A872C4">
        <w:rPr>
          <w:rFonts w:ascii="Garamond" w:hAnsi="Garamond" w:cs="Garamond"/>
        </w:rPr>
        <w:t>W województwie pomorskim przyjęto oddolny proces definiowania inteligentnych specjalizacji, mający na celu wskazanie priorytetowych kierunków rozwoju gospodarczego regionu, które w przyszłości mogą stać się motorami rozwojowymi dzięki wykreowaniu innowacyjnych produktów i usług konkurencyjnych w skali międzynarodowej</w:t>
      </w:r>
      <w:r w:rsidRPr="00A872C4">
        <w:rPr>
          <w:rFonts w:ascii="Garamond,Italic" w:hAnsi="Garamond,Italic" w:cs="Garamond,Italic"/>
          <w:i/>
          <w:iCs/>
        </w:rPr>
        <w:t xml:space="preserve">. </w:t>
      </w:r>
      <w:r w:rsidRPr="00A872C4">
        <w:rPr>
          <w:rFonts w:ascii="Garamond" w:hAnsi="Garamond" w:cs="Garamond"/>
        </w:rPr>
        <w:t xml:space="preserve">Rozwój ISP opiera się na istniejących w regionie kompetencjach i zasobach oraz na selektywnym wykorzystaniu publicznych nakładów na badania i rozwój w połączeniu z prywatnymi inwestycjami przedsiębiorstw oraz innych zainteresowanych podmiotów. </w:t>
      </w:r>
    </w:p>
    <w:p w14:paraId="5FC14D42" w14:textId="77777777" w:rsidR="00A872C4" w:rsidRPr="00A872C4" w:rsidRDefault="00A872C4" w:rsidP="00A872C4">
      <w:pPr>
        <w:numPr>
          <w:ilvl w:val="0"/>
          <w:numId w:val="93"/>
        </w:numPr>
        <w:autoSpaceDE w:val="0"/>
        <w:autoSpaceDN w:val="0"/>
        <w:spacing w:before="120" w:after="120" w:line="288" w:lineRule="auto"/>
        <w:ind w:left="1077" w:right="-108"/>
        <w:jc w:val="both"/>
        <w:rPr>
          <w:rFonts w:ascii="Garamond" w:eastAsia="MS Mincho" w:hAnsi="Garamond"/>
          <w:b/>
          <w:lang w:eastAsia="ja-JP"/>
        </w:rPr>
      </w:pPr>
      <w:r w:rsidRPr="00A872C4">
        <w:rPr>
          <w:rFonts w:ascii="Garamond" w:eastAsia="MS Mincho" w:hAnsi="Garamond"/>
          <w:b/>
          <w:lang w:eastAsia="ja-JP"/>
        </w:rPr>
        <w:t>Przebieg procesu identyfikacji obszarów ISP</w:t>
      </w:r>
    </w:p>
    <w:p w14:paraId="15BDC4AE" w14:textId="77777777" w:rsidR="00A872C4" w:rsidRPr="00A872C4" w:rsidRDefault="00A872C4" w:rsidP="00A872C4">
      <w:pPr>
        <w:autoSpaceDE w:val="0"/>
        <w:autoSpaceDN w:val="0"/>
        <w:adjustRightInd w:val="0"/>
        <w:spacing w:line="288" w:lineRule="auto"/>
        <w:jc w:val="both"/>
        <w:rPr>
          <w:rFonts w:ascii="Garamond" w:eastAsia="MS Mincho" w:hAnsi="Garamond"/>
          <w:lang w:eastAsia="ja-JP"/>
        </w:rPr>
      </w:pPr>
      <w:r w:rsidRPr="00A872C4">
        <w:rPr>
          <w:rFonts w:ascii="Garamond" w:eastAsia="MS Mincho" w:hAnsi="Garamond"/>
          <w:lang w:eastAsia="ja-JP"/>
        </w:rPr>
        <w:t xml:space="preserve">Podstawę dla procesu definiowania ISP stanowią zapisy SRWP 2020 oraz RPS PPK. Zawierają one ogólną analizę potencjałów, barier oraz szans rozwojowych gospodarki województwa, jak również identyfikują tzw. branże tradycyjnie rozwinięte oraz branże o najwyższym potencjale rozwoju. Branże te stanowią punkt odniesienia dla ISP, które są definiowane jako dziedziny/obszary </w:t>
      </w:r>
      <w:r w:rsidR="001A76AC">
        <w:rPr>
          <w:rFonts w:ascii="Garamond" w:eastAsia="MS Mincho" w:hAnsi="Garamond"/>
          <w:lang w:eastAsia="ja-JP"/>
        </w:rPr>
        <w:br/>
      </w:r>
      <w:r w:rsidRPr="00A872C4">
        <w:rPr>
          <w:rFonts w:ascii="Garamond" w:eastAsia="MS Mincho" w:hAnsi="Garamond"/>
          <w:lang w:eastAsia="ja-JP"/>
        </w:rPr>
        <w:t>o dużym potencjale, istotne z punktu widzenia rozwoju województwa pomorskiego, które bazują na unikatowych zasobach regionalnych i ich nowatorskim połączeniu. W ich ramach zakłada się m.in. realizację prac badawczo-rozwojowych i przedsięwzięć innowacyjnych, przyczyniających się do rozwoju nowej lub istniejącej specjalizacji gospodarczej oraz mających wpływ na wzrost konkurencyjności województwa pomorskiego w skali krajowej</w:t>
      </w:r>
      <w:r w:rsidR="001A76AC">
        <w:rPr>
          <w:rFonts w:ascii="Garamond" w:eastAsia="MS Mincho" w:hAnsi="Garamond"/>
          <w:lang w:eastAsia="ja-JP"/>
        </w:rPr>
        <w:t xml:space="preserve"> </w:t>
      </w:r>
      <w:r w:rsidRPr="00A872C4">
        <w:rPr>
          <w:rFonts w:ascii="Garamond" w:eastAsia="MS Mincho" w:hAnsi="Garamond"/>
          <w:lang w:eastAsia="ja-JP"/>
        </w:rPr>
        <w:t>i międzynarodowej.</w:t>
      </w:r>
    </w:p>
    <w:p w14:paraId="2C2F09AD" w14:textId="77777777" w:rsidR="00A872C4" w:rsidRPr="00A872C4" w:rsidRDefault="00A872C4" w:rsidP="00A872C4">
      <w:pPr>
        <w:autoSpaceDE w:val="0"/>
        <w:autoSpaceDN w:val="0"/>
        <w:adjustRightInd w:val="0"/>
        <w:jc w:val="both"/>
        <w:rPr>
          <w:rFonts w:ascii="Garamond" w:eastAsia="MS Mincho" w:hAnsi="Garamond"/>
          <w:lang w:eastAsia="ja-JP"/>
        </w:rPr>
      </w:pPr>
    </w:p>
    <w:p w14:paraId="2392E9BF" w14:textId="77777777" w:rsidR="00A872C4" w:rsidRPr="00A872C4" w:rsidRDefault="00A872C4" w:rsidP="00A872C4">
      <w:pPr>
        <w:autoSpaceDE w:val="0"/>
        <w:autoSpaceDN w:val="0"/>
        <w:adjustRightInd w:val="0"/>
        <w:spacing w:line="288" w:lineRule="auto"/>
        <w:jc w:val="both"/>
        <w:rPr>
          <w:rFonts w:ascii="Garamond" w:eastAsia="MS Mincho" w:hAnsi="Garamond"/>
          <w:lang w:eastAsia="ja-JP"/>
        </w:rPr>
      </w:pPr>
      <w:r w:rsidRPr="00A872C4">
        <w:rPr>
          <w:rFonts w:ascii="Garamond" w:eastAsia="MS Mincho" w:hAnsi="Garamond"/>
          <w:lang w:eastAsia="ja-JP"/>
        </w:rPr>
        <w:t>Proces identyfikacji ISP uregulowany jest na podstawie z</w:t>
      </w:r>
      <w:r w:rsidRPr="00A872C4">
        <w:rPr>
          <w:rFonts w:ascii="Garamond" w:hAnsi="Garamond" w:cs="Garamond"/>
        </w:rPr>
        <w:t>asady inteligentnej specjalizacji zapisanej w SRWP w formie procedury</w:t>
      </w:r>
      <w:r w:rsidRPr="00A872C4">
        <w:rPr>
          <w:rFonts w:ascii="Garamond" w:eastAsia="MS Mincho" w:hAnsi="Garamond"/>
          <w:lang w:eastAsia="ja-JP"/>
        </w:rPr>
        <w:t xml:space="preserve"> opisanej w pkt. II.3 RPS PPK i przebiegał w następujący sposób:</w:t>
      </w:r>
    </w:p>
    <w:p w14:paraId="561E0B31" w14:textId="77777777" w:rsidR="00A872C4" w:rsidRPr="00A872C4" w:rsidRDefault="00A872C4" w:rsidP="00A872C4">
      <w:pPr>
        <w:autoSpaceDE w:val="0"/>
        <w:autoSpaceDN w:val="0"/>
        <w:adjustRightInd w:val="0"/>
        <w:jc w:val="both"/>
        <w:rPr>
          <w:rFonts w:ascii="Garamond" w:eastAsia="MS Mincho" w:hAnsi="Garamond"/>
          <w:lang w:eastAsia="ja-JP"/>
        </w:rPr>
      </w:pPr>
    </w:p>
    <w:p w14:paraId="59A04997" w14:textId="77777777" w:rsidR="00A872C4" w:rsidRPr="00A872C4" w:rsidRDefault="00A872C4" w:rsidP="00A872C4">
      <w:pPr>
        <w:numPr>
          <w:ilvl w:val="0"/>
          <w:numId w:val="95"/>
        </w:numPr>
        <w:autoSpaceDE w:val="0"/>
        <w:autoSpaceDN w:val="0"/>
        <w:spacing w:after="120" w:line="288" w:lineRule="auto"/>
        <w:ind w:left="714" w:right="-108" w:hanging="357"/>
        <w:jc w:val="both"/>
        <w:rPr>
          <w:rFonts w:ascii="Garamond" w:eastAsia="MS Mincho" w:hAnsi="Garamond"/>
          <w:b/>
          <w:lang w:eastAsia="ja-JP"/>
        </w:rPr>
      </w:pPr>
      <w:r w:rsidRPr="00A872C4">
        <w:rPr>
          <w:rFonts w:ascii="Garamond" w:eastAsia="MS Mincho" w:hAnsi="Garamond"/>
          <w:b/>
          <w:lang w:eastAsia="ja-JP"/>
        </w:rPr>
        <w:t>Analiza gospodarczego profilu regionu:</w:t>
      </w:r>
    </w:p>
    <w:p w14:paraId="75340A2E" w14:textId="7DBBE798" w:rsidR="00A872C4" w:rsidRDefault="00A872C4" w:rsidP="00A872C4">
      <w:p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Przeprowadzona została analiza gospodarczego profilu regionu (pełniąca także funkcję analizy SWOT), która uszczegółowia zapisy SRWP 2020 i RPS PPK, identyfikując przewagi i bariery rozwoju, a także obszary aktywności gospodarczej o wysokim potencjale wzrostu, w tym obszary na styku różnych sektorów, branż i technologii (</w:t>
      </w:r>
      <w:r w:rsidRPr="00A872C4">
        <w:rPr>
          <w:rFonts w:ascii="Garamond" w:hAnsi="Garamond" w:cs="Garamond"/>
          <w:i/>
          <w:lang w:eastAsia="zh-CN"/>
        </w:rPr>
        <w:t>konwergencja technologiczna i funkcjonalna</w:t>
      </w:r>
      <w:r w:rsidRPr="00A872C4">
        <w:rPr>
          <w:rFonts w:ascii="Garamond" w:hAnsi="Garamond" w:cs="Garamond"/>
          <w:lang w:eastAsia="zh-CN"/>
        </w:rPr>
        <w:t>). Przeanalizowano potencjał rozwojowy 12 branż o istotnym znaczeniu dla województwa pomorskiego (</w:t>
      </w:r>
      <w:r w:rsidRPr="00A872C4">
        <w:rPr>
          <w:rFonts w:ascii="Garamond" w:hAnsi="Garamond" w:cs="Garamond"/>
          <w:i/>
          <w:lang w:eastAsia="zh-CN"/>
        </w:rPr>
        <w:t>badania desk-research, wywiady, analizy wskaźnikowe, SWOT oraz PESTER</w:t>
      </w:r>
      <w:r w:rsidRPr="00A872C4">
        <w:rPr>
          <w:rFonts w:ascii="Garamond" w:hAnsi="Garamond" w:cs="Garamond"/>
          <w:lang w:eastAsia="zh-CN"/>
        </w:rPr>
        <w:t>). Zidentyfikowano także i oceniono potencjał możliwych kierunków  konwergencji technologicznej i funkcjonalnej dla 12 branż (</w:t>
      </w:r>
      <w:r w:rsidRPr="00A872C4">
        <w:rPr>
          <w:rFonts w:ascii="Garamond" w:hAnsi="Garamond" w:cs="Garamond"/>
          <w:i/>
          <w:lang w:eastAsia="zh-CN"/>
        </w:rPr>
        <w:t>warsztaty, wywiady, badanie typu Delphi</w:t>
      </w:r>
      <w:r w:rsidRPr="00A872C4">
        <w:rPr>
          <w:rFonts w:ascii="Garamond" w:hAnsi="Garamond" w:cs="Garamond"/>
          <w:lang w:eastAsia="zh-CN"/>
        </w:rPr>
        <w:t xml:space="preserve">). Prace analityczne były realizowane przy zaangażowaniu szeregu regionalnych interesariuszy (przedstawicieli przedsiębiorstw, sektora nauki i NGO’s). Stanowiły one inspirację dla propozycji inteligentnych specjalizacji, które zostały sformułowane oddolnie przez zainteresowane pomorskie środowiska gospodarcze i naukowe. </w:t>
      </w:r>
    </w:p>
    <w:p w14:paraId="2CB0B1F9" w14:textId="0E97A884" w:rsidR="00860D28" w:rsidRDefault="00860D28" w:rsidP="00A872C4">
      <w:pPr>
        <w:tabs>
          <w:tab w:val="left" w:pos="0"/>
        </w:tabs>
        <w:autoSpaceDE w:val="0"/>
        <w:autoSpaceDN w:val="0"/>
        <w:adjustRightInd w:val="0"/>
        <w:spacing w:after="60" w:line="288" w:lineRule="auto"/>
        <w:ind w:right="-40"/>
        <w:jc w:val="both"/>
        <w:rPr>
          <w:rFonts w:ascii="Garamond" w:hAnsi="Garamond" w:cs="Garamond"/>
          <w:lang w:eastAsia="zh-CN"/>
        </w:rPr>
      </w:pPr>
    </w:p>
    <w:p w14:paraId="6B288AD8" w14:textId="4DDAAE4E" w:rsidR="00860D28" w:rsidRDefault="00860D28" w:rsidP="00A872C4">
      <w:pPr>
        <w:tabs>
          <w:tab w:val="left" w:pos="0"/>
        </w:tabs>
        <w:autoSpaceDE w:val="0"/>
        <w:autoSpaceDN w:val="0"/>
        <w:adjustRightInd w:val="0"/>
        <w:spacing w:after="60" w:line="288" w:lineRule="auto"/>
        <w:ind w:right="-40"/>
        <w:jc w:val="both"/>
        <w:rPr>
          <w:rFonts w:ascii="Garamond" w:hAnsi="Garamond" w:cs="Garamond"/>
          <w:lang w:eastAsia="zh-CN"/>
        </w:rPr>
      </w:pPr>
    </w:p>
    <w:p w14:paraId="595DC366" w14:textId="77777777" w:rsidR="00860D28" w:rsidRPr="00A872C4" w:rsidRDefault="00860D28" w:rsidP="00A872C4">
      <w:pPr>
        <w:tabs>
          <w:tab w:val="left" w:pos="0"/>
        </w:tabs>
        <w:autoSpaceDE w:val="0"/>
        <w:autoSpaceDN w:val="0"/>
        <w:adjustRightInd w:val="0"/>
        <w:spacing w:after="60" w:line="288" w:lineRule="auto"/>
        <w:ind w:right="-40"/>
        <w:jc w:val="both"/>
        <w:rPr>
          <w:rFonts w:ascii="Garamond" w:hAnsi="Garamond" w:cs="Garamond"/>
          <w:lang w:eastAsia="zh-CN"/>
        </w:rPr>
      </w:pPr>
    </w:p>
    <w:p w14:paraId="4DBEA279" w14:textId="77777777" w:rsidR="00A872C4" w:rsidRPr="00A872C4" w:rsidRDefault="00A872C4" w:rsidP="00A872C4">
      <w:pPr>
        <w:numPr>
          <w:ilvl w:val="0"/>
          <w:numId w:val="95"/>
        </w:numPr>
        <w:tabs>
          <w:tab w:val="left" w:pos="0"/>
        </w:tabs>
        <w:autoSpaceDE w:val="0"/>
        <w:autoSpaceDN w:val="0"/>
        <w:adjustRightInd w:val="0"/>
        <w:spacing w:after="60" w:line="288" w:lineRule="auto"/>
        <w:ind w:right="-40"/>
        <w:jc w:val="both"/>
        <w:rPr>
          <w:rFonts w:ascii="Garamond" w:hAnsi="Garamond" w:cs="Garamond"/>
          <w:b/>
          <w:lang w:eastAsia="zh-CN"/>
        </w:rPr>
      </w:pPr>
      <w:r w:rsidRPr="00A872C4">
        <w:rPr>
          <w:rFonts w:ascii="Garamond" w:hAnsi="Garamond" w:cs="Garamond"/>
          <w:b/>
          <w:lang w:eastAsia="zh-CN"/>
        </w:rPr>
        <w:lastRenderedPageBreak/>
        <w:t>Konkurs na ISP</w:t>
      </w:r>
    </w:p>
    <w:p w14:paraId="256BE635" w14:textId="77777777" w:rsidR="00A872C4" w:rsidRPr="00A872C4" w:rsidRDefault="00A872C4" w:rsidP="00A872C4">
      <w:p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Konkurs ogłoszony 14 maja 2014 roku przez Samorząd Województwa Pomorskiego miał charakter dwuetapowy</w:t>
      </w:r>
      <w:r w:rsidRPr="00A872C4">
        <w:rPr>
          <w:rFonts w:ascii="Garamond" w:hAnsi="Garamond" w:cs="Garamond"/>
          <w:vertAlign w:val="superscript"/>
          <w:lang w:eastAsia="zh-CN"/>
        </w:rPr>
        <w:footnoteReference w:id="42"/>
      </w:r>
      <w:r w:rsidRPr="00A872C4">
        <w:rPr>
          <w:rFonts w:ascii="Garamond" w:hAnsi="Garamond" w:cs="Garamond"/>
          <w:lang w:eastAsia="zh-CN"/>
        </w:rPr>
        <w:t>. Oddolne propozycje ISP zostały zgłoszone przez reprezentatywne partnerstwa skupiające interesariuszy pochodzących przede wszystkim z sektorów biznesowego</w:t>
      </w:r>
      <w:r w:rsidRPr="00A872C4">
        <w:rPr>
          <w:rFonts w:ascii="Garamond" w:hAnsi="Garamond" w:cs="Garamond"/>
          <w:lang w:eastAsia="zh-CN"/>
        </w:rPr>
        <w:br/>
        <w:t>i naukowego. Złożone propozycje ISP były oceniane przez Komisję Konkursową składającą się</w:t>
      </w:r>
      <w:r w:rsidRPr="00A872C4">
        <w:rPr>
          <w:rFonts w:ascii="Garamond" w:hAnsi="Garamond" w:cs="Garamond"/>
          <w:lang w:eastAsia="zh-CN"/>
        </w:rPr>
        <w:br/>
        <w:t xml:space="preserve">z ekspertów (spoza regionu, w tym trzech z zagranicy) posiadających międzynarodowe doświadczenie biznesowe i naukowe. Ocena przeprowadzana była w następujących przekrojach:  </w:t>
      </w:r>
    </w:p>
    <w:p w14:paraId="376B4876" w14:textId="77777777" w:rsidR="00A872C4" w:rsidRPr="00A872C4" w:rsidRDefault="00A872C4" w:rsidP="00A872C4">
      <w:pPr>
        <w:numPr>
          <w:ilvl w:val="0"/>
          <w:numId w:val="75"/>
        </w:num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wyzwania, trendy, potencjalny rynek,</w:t>
      </w:r>
    </w:p>
    <w:p w14:paraId="29C79C1A" w14:textId="77777777" w:rsidR="00A872C4" w:rsidRPr="00A872C4" w:rsidRDefault="00A872C4" w:rsidP="00A872C4">
      <w:pPr>
        <w:numPr>
          <w:ilvl w:val="0"/>
          <w:numId w:val="75"/>
        </w:num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potencjał gospodarczy i technologiczny,</w:t>
      </w:r>
    </w:p>
    <w:p w14:paraId="69BC64FD" w14:textId="77777777" w:rsidR="00A872C4" w:rsidRPr="00A872C4" w:rsidRDefault="00A872C4" w:rsidP="00A872C4">
      <w:pPr>
        <w:numPr>
          <w:ilvl w:val="0"/>
          <w:numId w:val="75"/>
        </w:num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benchmarking (krajowy i międzynarodowy),</w:t>
      </w:r>
    </w:p>
    <w:p w14:paraId="7B7B2C0D" w14:textId="77777777" w:rsidR="00A872C4" w:rsidRPr="00A872C4" w:rsidRDefault="00A872C4" w:rsidP="00A872C4">
      <w:pPr>
        <w:numPr>
          <w:ilvl w:val="0"/>
          <w:numId w:val="75"/>
        </w:num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strategia i plan działań (w tym przedsięwzięcia kluczowe i program badawczy),</w:t>
      </w:r>
    </w:p>
    <w:p w14:paraId="3F55EF60" w14:textId="77777777" w:rsidR="00A872C4" w:rsidRPr="00A872C4" w:rsidRDefault="00A872C4" w:rsidP="00A872C4">
      <w:pPr>
        <w:numPr>
          <w:ilvl w:val="0"/>
          <w:numId w:val="75"/>
        </w:num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potencjał partnerstwa i dotychczasowe działania wspierające rozwój specjalizacji.</w:t>
      </w:r>
    </w:p>
    <w:p w14:paraId="5ECD0B11" w14:textId="77777777" w:rsidR="00A872C4" w:rsidRPr="00A872C4" w:rsidRDefault="00A872C4" w:rsidP="00A872C4">
      <w:pPr>
        <w:tabs>
          <w:tab w:val="left" w:pos="0"/>
        </w:tabs>
        <w:autoSpaceDE w:val="0"/>
        <w:autoSpaceDN w:val="0"/>
        <w:adjustRightInd w:val="0"/>
        <w:spacing w:after="60" w:line="288" w:lineRule="auto"/>
        <w:ind w:right="-40"/>
        <w:jc w:val="both"/>
        <w:rPr>
          <w:rFonts w:ascii="Garamond" w:hAnsi="Garamond" w:cs="Garamond"/>
          <w:lang w:eastAsia="zh-CN"/>
        </w:rPr>
      </w:pPr>
    </w:p>
    <w:p w14:paraId="7B2E792B" w14:textId="77777777" w:rsidR="00A872C4" w:rsidRPr="00A872C4" w:rsidRDefault="00A872C4" w:rsidP="00A872C4">
      <w:p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 xml:space="preserve">W I etapie konkursu 28 Partnerstw przedstawiło propozycje ISP, które zostały ocenione przez Komisję Konkursową pod kątem ich silnych i słabych stron oraz potencjału rozwojowego (kryteria: A, B i E). W II etapie konkursu złożono ostatecznie 7 propozycji ISP, które ponownie zostały ocenione przez Komisję Konkursową pod względem wypełniania wszystkich kryteriów konkursowych (A-E). </w:t>
      </w:r>
    </w:p>
    <w:p w14:paraId="1FCF15AE" w14:textId="77777777" w:rsidR="00A872C4" w:rsidRPr="00A872C4" w:rsidRDefault="00A872C4" w:rsidP="00A872C4">
      <w:pPr>
        <w:numPr>
          <w:ilvl w:val="0"/>
          <w:numId w:val="95"/>
        </w:numPr>
        <w:tabs>
          <w:tab w:val="left" w:pos="0"/>
        </w:tabs>
        <w:autoSpaceDE w:val="0"/>
        <w:autoSpaceDN w:val="0"/>
        <w:adjustRightInd w:val="0"/>
        <w:spacing w:after="60" w:line="288" w:lineRule="auto"/>
        <w:ind w:right="-40"/>
        <w:jc w:val="both"/>
        <w:rPr>
          <w:rFonts w:ascii="Garamond" w:hAnsi="Garamond" w:cs="Garamond"/>
          <w:b/>
          <w:lang w:eastAsia="zh-CN"/>
        </w:rPr>
      </w:pPr>
      <w:r w:rsidRPr="00A872C4">
        <w:rPr>
          <w:rFonts w:ascii="Garamond" w:hAnsi="Garamond" w:cs="Garamond"/>
          <w:b/>
          <w:lang w:eastAsia="zh-CN"/>
        </w:rPr>
        <w:t>Wybór obszarów ISP</w:t>
      </w:r>
    </w:p>
    <w:p w14:paraId="667F7B17" w14:textId="77777777" w:rsidR="00A872C4" w:rsidRPr="00A872C4" w:rsidRDefault="00A872C4" w:rsidP="00A872C4">
      <w:pPr>
        <w:tabs>
          <w:tab w:val="left" w:pos="0"/>
        </w:tabs>
        <w:autoSpaceDE w:val="0"/>
        <w:autoSpaceDN w:val="0"/>
        <w:adjustRightInd w:val="0"/>
        <w:spacing w:after="60" w:line="288" w:lineRule="auto"/>
        <w:ind w:right="-40"/>
        <w:jc w:val="both"/>
        <w:rPr>
          <w:rFonts w:ascii="Garamond" w:hAnsi="Garamond" w:cs="Garamond"/>
          <w:lang w:eastAsia="zh-CN"/>
        </w:rPr>
      </w:pPr>
      <w:r w:rsidRPr="00A872C4">
        <w:rPr>
          <w:rFonts w:ascii="Garamond" w:hAnsi="Garamond" w:cs="Garamond"/>
          <w:lang w:eastAsia="zh-CN"/>
        </w:rPr>
        <w:t>Wyboru obszarów ISP dokonuje Zarząd Województwa Pomorskiego w drodze uchwały,</w:t>
      </w:r>
      <w:r w:rsidRPr="00A872C4">
        <w:rPr>
          <w:rFonts w:ascii="Garamond" w:hAnsi="Garamond" w:cs="Garamond"/>
          <w:lang w:eastAsia="zh-CN"/>
        </w:rPr>
        <w:br/>
        <w:t>w oparciu o oceny Komisji Konkursowej oraz analizę własną. Zarząd Województwa Pomorskiego uchwałą numer 316/31/15 z dnia 9 kwietnia 2015, zmienioną uchwałą numer 71/110/16 z dnia 26 stycznia 2016 określił 4 obszary ISP oraz zadecydował</w:t>
      </w:r>
      <w:r w:rsidR="000E025C">
        <w:rPr>
          <w:rFonts w:ascii="Garamond" w:hAnsi="Garamond" w:cs="Garamond"/>
          <w:lang w:eastAsia="zh-CN"/>
        </w:rPr>
        <w:t xml:space="preserve"> </w:t>
      </w:r>
      <w:r w:rsidRPr="00A872C4">
        <w:rPr>
          <w:rFonts w:ascii="Garamond" w:hAnsi="Garamond" w:cs="Garamond"/>
          <w:lang w:eastAsia="zh-CN"/>
        </w:rPr>
        <w:t xml:space="preserve">o podjęciu negocjacji porozumień z reprezentującymi je Partnerstwami. </w:t>
      </w:r>
    </w:p>
    <w:p w14:paraId="43A21B1D" w14:textId="77777777" w:rsidR="00A872C4" w:rsidRPr="00A872C4" w:rsidRDefault="00A872C4" w:rsidP="00A872C4">
      <w:pPr>
        <w:tabs>
          <w:tab w:val="left" w:pos="0"/>
        </w:tabs>
        <w:autoSpaceDE w:val="0"/>
        <w:autoSpaceDN w:val="0"/>
        <w:adjustRightInd w:val="0"/>
        <w:spacing w:after="60" w:line="288" w:lineRule="auto"/>
        <w:ind w:right="-40"/>
        <w:jc w:val="both"/>
        <w:rPr>
          <w:rFonts w:ascii="Garamond" w:hAnsi="Garamond" w:cs="Garamond"/>
          <w:lang w:eastAsia="zh-CN"/>
        </w:rPr>
      </w:pPr>
    </w:p>
    <w:p w14:paraId="3CF707BE" w14:textId="77777777" w:rsidR="00A872C4" w:rsidRPr="00A872C4" w:rsidRDefault="00A872C4" w:rsidP="00A872C4">
      <w:pPr>
        <w:tabs>
          <w:tab w:val="left" w:pos="0"/>
        </w:tabs>
        <w:autoSpaceDE w:val="0"/>
        <w:autoSpaceDN w:val="0"/>
        <w:adjustRightInd w:val="0"/>
        <w:spacing w:after="60" w:line="288" w:lineRule="auto"/>
        <w:ind w:right="-40"/>
        <w:jc w:val="both"/>
        <w:rPr>
          <w:rFonts w:ascii="Garamond" w:hAnsi="Garamond" w:cs="Garamond"/>
          <w:b/>
          <w:lang w:eastAsia="zh-CN"/>
        </w:rPr>
      </w:pPr>
      <w:r w:rsidRPr="00A872C4">
        <w:rPr>
          <w:rFonts w:ascii="Garamond" w:hAnsi="Garamond" w:cs="Garamond"/>
          <w:b/>
          <w:lang w:eastAsia="zh-CN"/>
        </w:rPr>
        <w:t>Obszary Inteligentnych Specjalizacji Pomorza:</w:t>
      </w:r>
    </w:p>
    <w:p w14:paraId="6BF0E68D" w14:textId="77777777" w:rsidR="00A872C4" w:rsidRPr="00A872C4" w:rsidRDefault="00A872C4" w:rsidP="00A872C4">
      <w:pPr>
        <w:numPr>
          <w:ilvl w:val="0"/>
          <w:numId w:val="76"/>
        </w:numPr>
        <w:tabs>
          <w:tab w:val="left" w:pos="142"/>
        </w:tabs>
        <w:spacing w:after="120" w:line="288" w:lineRule="auto"/>
        <w:jc w:val="both"/>
        <w:rPr>
          <w:rFonts w:ascii="Garamond" w:hAnsi="Garamond" w:cs="Arial"/>
        </w:rPr>
      </w:pPr>
      <w:r w:rsidRPr="00A872C4">
        <w:rPr>
          <w:rFonts w:ascii="Garamond" w:hAnsi="Garamond" w:cs="Arial"/>
          <w:b/>
        </w:rPr>
        <w:t>Technologie offshore i portowo-logistyczne</w:t>
      </w:r>
      <w:r w:rsidRPr="00A872C4">
        <w:rPr>
          <w:rFonts w:ascii="Garamond" w:hAnsi="Garamond" w:cs="Arial"/>
        </w:rPr>
        <w:t xml:space="preserve">, które będą sprzyjać w szczególności efektywnej ekonomicznie i bezpiecznej dla środowiska eksploracji i eksploatacji zasobów morza. </w:t>
      </w:r>
    </w:p>
    <w:p w14:paraId="13C9A9F5" w14:textId="77777777" w:rsidR="00A872C4" w:rsidRPr="00A872C4" w:rsidRDefault="00A872C4" w:rsidP="00A872C4">
      <w:pPr>
        <w:numPr>
          <w:ilvl w:val="0"/>
          <w:numId w:val="76"/>
        </w:numPr>
        <w:tabs>
          <w:tab w:val="left" w:pos="142"/>
        </w:tabs>
        <w:spacing w:after="120" w:line="288" w:lineRule="auto"/>
        <w:jc w:val="both"/>
        <w:rPr>
          <w:rFonts w:ascii="Garamond" w:hAnsi="Garamond" w:cs="Arial"/>
        </w:rPr>
      </w:pPr>
      <w:r w:rsidRPr="00A872C4">
        <w:rPr>
          <w:rFonts w:ascii="Garamond" w:hAnsi="Garamond" w:cs="Arial"/>
          <w:b/>
        </w:rPr>
        <w:t>Technologie interaktywne w środowisku nasyconym informacyjnie</w:t>
      </w:r>
      <w:r w:rsidRPr="00A872C4">
        <w:rPr>
          <w:rFonts w:ascii="Garamond" w:hAnsi="Garamond" w:cs="Arial"/>
        </w:rPr>
        <w:t>, które będą sprzyjać w szczególności efektywności i bezpieczeństwu różnorodnych aktywności człowieka w sferze gospodarczej i społecznej.</w:t>
      </w:r>
    </w:p>
    <w:p w14:paraId="3A89E3DC" w14:textId="77777777" w:rsidR="00A872C4" w:rsidRPr="00A872C4" w:rsidRDefault="00A872C4" w:rsidP="00A872C4">
      <w:pPr>
        <w:numPr>
          <w:ilvl w:val="0"/>
          <w:numId w:val="76"/>
        </w:numPr>
        <w:tabs>
          <w:tab w:val="left" w:pos="142"/>
        </w:tabs>
        <w:spacing w:after="120" w:line="288" w:lineRule="auto"/>
        <w:jc w:val="both"/>
        <w:rPr>
          <w:rFonts w:ascii="Garamond" w:hAnsi="Garamond" w:cs="Arial"/>
        </w:rPr>
      </w:pPr>
      <w:r w:rsidRPr="00A872C4">
        <w:rPr>
          <w:rFonts w:ascii="Garamond" w:hAnsi="Garamond" w:cs="Arial"/>
          <w:b/>
        </w:rPr>
        <w:t xml:space="preserve">Technologie ekoefektywne w produkcji, przesyle, dystrybucji i zużyciu energii </w:t>
      </w:r>
      <w:r w:rsidRPr="00A872C4">
        <w:rPr>
          <w:rFonts w:ascii="Garamond" w:hAnsi="Garamond" w:cs="Arial"/>
          <w:b/>
        </w:rPr>
        <w:br/>
        <w:t>i paliw oraz w budownictwie</w:t>
      </w:r>
      <w:r w:rsidRPr="00A872C4">
        <w:rPr>
          <w:rFonts w:ascii="Garamond" w:hAnsi="Garamond" w:cs="Arial"/>
        </w:rPr>
        <w:t xml:space="preserve">, które będą sprzyjać w szczególności spadkowi energochłonności gospodarki i jej negatywnego oddziaływania na środowisko. </w:t>
      </w:r>
    </w:p>
    <w:p w14:paraId="56F7502D" w14:textId="77777777" w:rsidR="00A872C4" w:rsidRPr="00A872C4" w:rsidRDefault="00A872C4" w:rsidP="00A872C4">
      <w:pPr>
        <w:numPr>
          <w:ilvl w:val="0"/>
          <w:numId w:val="76"/>
        </w:numPr>
        <w:tabs>
          <w:tab w:val="left" w:pos="142"/>
        </w:tabs>
        <w:spacing w:line="288" w:lineRule="auto"/>
        <w:jc w:val="both"/>
        <w:rPr>
          <w:rFonts w:ascii="Garamond" w:hAnsi="Garamond" w:cs="Arial"/>
        </w:rPr>
      </w:pPr>
      <w:r w:rsidRPr="00A872C4">
        <w:rPr>
          <w:rFonts w:ascii="Garamond" w:hAnsi="Garamond" w:cs="Arial"/>
          <w:b/>
        </w:rPr>
        <w:lastRenderedPageBreak/>
        <w:t>Technologie medyczne w zakresie chorób cywilizacyjnych i okresu starzenia</w:t>
      </w:r>
      <w:r w:rsidRPr="00A872C4">
        <w:rPr>
          <w:rFonts w:ascii="Garamond" w:hAnsi="Garamond" w:cs="Arial"/>
        </w:rPr>
        <w:t>, które będą sprzyjać w szczególności redukcji społecznych i ekonomicznych kosztów chorób cywilizacyjnych i okresu starzenia.</w:t>
      </w:r>
    </w:p>
    <w:p w14:paraId="68CBC5B5" w14:textId="77777777" w:rsidR="00A872C4" w:rsidRPr="00A872C4" w:rsidRDefault="00A872C4" w:rsidP="00A872C4">
      <w:pPr>
        <w:tabs>
          <w:tab w:val="left" w:pos="142"/>
        </w:tabs>
        <w:spacing w:line="288" w:lineRule="auto"/>
        <w:ind w:left="360"/>
        <w:jc w:val="both"/>
        <w:rPr>
          <w:rFonts w:ascii="Garamond" w:hAnsi="Garamond" w:cs="Arial"/>
        </w:rPr>
      </w:pPr>
    </w:p>
    <w:p w14:paraId="6C6C9827" w14:textId="77777777" w:rsidR="00A872C4" w:rsidRPr="00A872C4" w:rsidRDefault="00A872C4" w:rsidP="00A872C4">
      <w:pPr>
        <w:spacing w:after="60" w:line="288" w:lineRule="auto"/>
        <w:ind w:left="425"/>
        <w:jc w:val="both"/>
        <w:rPr>
          <w:rFonts w:ascii="Garamond" w:hAnsi="Garamond" w:cs="Arial"/>
        </w:rPr>
      </w:pPr>
      <w:r w:rsidRPr="00A872C4">
        <w:rPr>
          <w:rFonts w:ascii="Garamond" w:hAnsi="Garamond" w:cs="Arial"/>
          <w:b/>
        </w:rPr>
        <w:t>4.</w:t>
      </w:r>
      <w:r w:rsidRPr="00A872C4">
        <w:rPr>
          <w:rFonts w:ascii="Garamond" w:hAnsi="Garamond" w:cs="Arial"/>
        </w:rPr>
        <w:tab/>
      </w:r>
      <w:r w:rsidRPr="00A872C4">
        <w:rPr>
          <w:rFonts w:ascii="Garamond" w:hAnsi="Garamond" w:cs="Arial"/>
          <w:b/>
        </w:rPr>
        <w:t>Zawarcie porozumień na rzecz ISP</w:t>
      </w:r>
    </w:p>
    <w:p w14:paraId="1D16037C" w14:textId="77777777" w:rsidR="00A872C4" w:rsidRPr="00A872C4" w:rsidRDefault="00A872C4" w:rsidP="00A872C4">
      <w:pPr>
        <w:spacing w:line="288" w:lineRule="auto"/>
        <w:jc w:val="both"/>
        <w:rPr>
          <w:rFonts w:ascii="Garamond" w:hAnsi="Garamond" w:cs="Arial"/>
        </w:rPr>
      </w:pPr>
      <w:r w:rsidRPr="00A872C4">
        <w:rPr>
          <w:rFonts w:ascii="Garamond" w:hAnsi="Garamond" w:cs="Arial"/>
        </w:rPr>
        <w:t xml:space="preserve">Na podstawie uchwały Zarządu Województwa Pomorskiego dokonującej wyboru obszarów ISP, rozpoczęte zostały negocjacje prowadzące do zawarcia między ZWP a Partnerstwami reprezentującymi wybrane obszary ISP, </w:t>
      </w:r>
      <w:r w:rsidRPr="00A872C4">
        <w:rPr>
          <w:rFonts w:ascii="Garamond" w:hAnsi="Garamond" w:cs="Arial"/>
          <w:i/>
        </w:rPr>
        <w:t>Porozumień na rzecz Inteligentnych Specjalizacji Pomorza.</w:t>
      </w:r>
      <w:r w:rsidRPr="00A872C4">
        <w:rPr>
          <w:rFonts w:ascii="Garamond" w:hAnsi="Garamond" w:cs="Arial"/>
        </w:rPr>
        <w:t xml:space="preserve"> </w:t>
      </w:r>
      <w:r w:rsidR="001D4B3D">
        <w:rPr>
          <w:rFonts w:ascii="Garamond" w:hAnsi="Garamond" w:cs="Arial"/>
        </w:rPr>
        <w:br/>
      </w:r>
      <w:r w:rsidRPr="00A872C4">
        <w:rPr>
          <w:rFonts w:ascii="Garamond" w:hAnsi="Garamond" w:cs="Arial"/>
        </w:rPr>
        <w:t xml:space="preserve">W </w:t>
      </w:r>
      <w:r w:rsidRPr="00A872C4">
        <w:rPr>
          <w:rFonts w:ascii="Garamond" w:hAnsi="Garamond" w:cs="Arial"/>
          <w:i/>
        </w:rPr>
        <w:t>Porozumieniach</w:t>
      </w:r>
      <w:r w:rsidRPr="00A872C4">
        <w:rPr>
          <w:rFonts w:ascii="Garamond" w:hAnsi="Garamond" w:cs="Arial"/>
        </w:rPr>
        <w:t xml:space="preserve"> zawarte zostały uzgodnione między stronami cele rozwoju Inteligentnej Specjalizacji, zakres przedmiotowy oraz priorytetowe kierunki badawcze, odnoszące się do problemów badawczych, których rozwiązanie jest kluczowe dla danej specjalizacji, jak również zasady i kierunki wsparcia ISP ze środków publicznych</w:t>
      </w:r>
    </w:p>
    <w:p w14:paraId="70907480" w14:textId="77777777" w:rsidR="00A872C4" w:rsidRPr="00A872C4" w:rsidRDefault="00A872C4" w:rsidP="00A872C4">
      <w:pPr>
        <w:spacing w:line="288" w:lineRule="auto"/>
        <w:jc w:val="both"/>
        <w:rPr>
          <w:rFonts w:ascii="Garamond" w:hAnsi="Garamond" w:cs="Arial"/>
        </w:rPr>
      </w:pPr>
    </w:p>
    <w:p w14:paraId="70D24523" w14:textId="736290C7" w:rsidR="00A872C4" w:rsidRPr="00A872C4" w:rsidRDefault="00A872C4" w:rsidP="00A872C4">
      <w:pPr>
        <w:spacing w:line="288" w:lineRule="auto"/>
        <w:jc w:val="both"/>
        <w:rPr>
          <w:rFonts w:ascii="Garamond" w:hAnsi="Garamond" w:cs="Arial"/>
        </w:rPr>
      </w:pPr>
      <w:r w:rsidRPr="00A872C4">
        <w:rPr>
          <w:rFonts w:ascii="Garamond" w:hAnsi="Garamond" w:cs="Arial"/>
        </w:rPr>
        <w:t xml:space="preserve">Na mocy </w:t>
      </w:r>
      <w:r w:rsidRPr="00A872C4">
        <w:rPr>
          <w:rFonts w:ascii="Garamond" w:hAnsi="Garamond" w:cs="Arial"/>
          <w:i/>
        </w:rPr>
        <w:t xml:space="preserve">Porozumień ISP, </w:t>
      </w:r>
      <w:r w:rsidRPr="00A872C4">
        <w:rPr>
          <w:rFonts w:ascii="Garamond" w:hAnsi="Garamond" w:cs="Arial"/>
        </w:rPr>
        <w:t xml:space="preserve">w konsultacji z Marszałkiem Województwa Pomorskiego, spośród sygnatariuszy wybrane zostały tzw. </w:t>
      </w:r>
      <w:r w:rsidRPr="00A872C4">
        <w:rPr>
          <w:rFonts w:ascii="Garamond" w:hAnsi="Garamond" w:cs="Arial"/>
          <w:i/>
        </w:rPr>
        <w:t>Rady ISP</w:t>
      </w:r>
      <w:r w:rsidRPr="00A872C4">
        <w:rPr>
          <w:rFonts w:ascii="Garamond" w:hAnsi="Garamond" w:cs="Arial"/>
        </w:rPr>
        <w:t xml:space="preserve">, które stanowią kanał komunikacji biznesu i nauki z administracją w odniesieniu do wszystkich </w:t>
      </w:r>
      <w:r w:rsidR="001D4B3D" w:rsidRPr="00A872C4">
        <w:rPr>
          <w:rFonts w:ascii="Garamond" w:hAnsi="Garamond" w:cs="Arial"/>
        </w:rPr>
        <w:t>działań</w:t>
      </w:r>
      <w:r w:rsidRPr="00A872C4">
        <w:rPr>
          <w:rFonts w:ascii="Garamond" w:hAnsi="Garamond" w:cs="Arial"/>
        </w:rPr>
        <w:t xml:space="preserve"> w danym obszarze ISP. </w:t>
      </w:r>
      <w:r w:rsidRPr="00A872C4">
        <w:rPr>
          <w:rFonts w:ascii="Garamond" w:hAnsi="Garamond" w:cs="Arial"/>
          <w:i/>
        </w:rPr>
        <w:t>Rady</w:t>
      </w:r>
      <w:r w:rsidRPr="00A872C4">
        <w:rPr>
          <w:rFonts w:ascii="Garamond" w:hAnsi="Garamond" w:cs="Arial"/>
        </w:rPr>
        <w:t xml:space="preserve"> wyznaczają kierunki rozwoju specjalizacji oraz podejmują działania mające na celu wzmocnienie obszaru ISP.</w:t>
      </w:r>
    </w:p>
    <w:p w14:paraId="4DB34C9F" w14:textId="77777777" w:rsidR="00A872C4" w:rsidRPr="00A872C4" w:rsidRDefault="00A872C4" w:rsidP="00A872C4">
      <w:pPr>
        <w:spacing w:line="288" w:lineRule="auto"/>
        <w:jc w:val="both"/>
        <w:rPr>
          <w:rFonts w:ascii="Garamond" w:hAnsi="Garamond" w:cs="Arial"/>
        </w:rPr>
      </w:pPr>
    </w:p>
    <w:p w14:paraId="728F41CE" w14:textId="77777777" w:rsidR="00A872C4" w:rsidRPr="00A872C4" w:rsidRDefault="00A872C4" w:rsidP="00A872C4">
      <w:pPr>
        <w:spacing w:line="288" w:lineRule="auto"/>
        <w:jc w:val="both"/>
        <w:rPr>
          <w:rFonts w:ascii="Garamond" w:hAnsi="Garamond" w:cs="Arial"/>
        </w:rPr>
      </w:pPr>
      <w:r w:rsidRPr="00A872C4">
        <w:rPr>
          <w:rFonts w:ascii="Garamond" w:hAnsi="Garamond" w:cs="Arial"/>
        </w:rPr>
        <w:t>W ramach negocjacji pomiędzy Partnerstwami ISP a SWP, uzgodnione zostały konkretne przedsięwzięcia</w:t>
      </w:r>
      <w:r w:rsidRPr="00A872C4">
        <w:rPr>
          <w:rFonts w:ascii="Garamond" w:hAnsi="Garamond" w:cs="Arial"/>
          <w:vertAlign w:val="superscript"/>
        </w:rPr>
        <w:footnoteReference w:id="43"/>
      </w:r>
      <w:r w:rsidRPr="00A872C4">
        <w:rPr>
          <w:rFonts w:ascii="Garamond" w:hAnsi="Garamond" w:cs="Arial"/>
        </w:rPr>
        <w:t xml:space="preserve"> (tzw. przedsięwzięcia horyzontalne) istotne dla rozwoju całej ISP, które mogą uzyskać preferencje w dostępie do finansowania w ramach RPO WP 2014-2020 lub wsparcie </w:t>
      </w:r>
      <w:r w:rsidR="001D4B3D">
        <w:rPr>
          <w:rFonts w:ascii="Garamond" w:hAnsi="Garamond" w:cs="Arial"/>
        </w:rPr>
        <w:br/>
      </w:r>
      <w:r w:rsidRPr="00A872C4">
        <w:rPr>
          <w:rFonts w:ascii="Garamond" w:hAnsi="Garamond" w:cs="Arial"/>
        </w:rPr>
        <w:t>w zakresie ubiegania się o finasowanie na poziomie krajowym. Ideą przedsięwzięć horyzontalnych jest stworzenie odpowiedniej masy krytycznej kapitału ludzkiego i finansowego zmierzającego</w:t>
      </w:r>
      <w:r w:rsidR="001D4B3D">
        <w:rPr>
          <w:rFonts w:ascii="Garamond" w:hAnsi="Garamond" w:cs="Arial"/>
        </w:rPr>
        <w:br/>
      </w:r>
      <w:r w:rsidRPr="00A872C4">
        <w:rPr>
          <w:rFonts w:ascii="Garamond" w:hAnsi="Garamond" w:cs="Arial"/>
        </w:rPr>
        <w:t xml:space="preserve"> do realizacji inwestycji rozwojowych w specjalizacjach.</w:t>
      </w:r>
    </w:p>
    <w:p w14:paraId="7CDC7810" w14:textId="77777777" w:rsidR="00A872C4" w:rsidRPr="00A872C4" w:rsidRDefault="00A872C4" w:rsidP="00A872C4">
      <w:pPr>
        <w:spacing w:line="288" w:lineRule="auto"/>
        <w:jc w:val="both"/>
        <w:rPr>
          <w:rFonts w:ascii="Garamond" w:hAnsi="Garamond" w:cs="Arial"/>
        </w:rPr>
      </w:pPr>
    </w:p>
    <w:p w14:paraId="30F7044F" w14:textId="77777777" w:rsidR="00A872C4" w:rsidRPr="00A872C4" w:rsidRDefault="00A872C4" w:rsidP="00A872C4">
      <w:pPr>
        <w:spacing w:before="120" w:after="120" w:line="276" w:lineRule="auto"/>
        <w:ind w:left="360"/>
        <w:rPr>
          <w:rFonts w:ascii="Garamond" w:hAnsi="Garamond"/>
          <w:b/>
          <w:lang w:val="cs-CZ" w:eastAsia="en-US"/>
        </w:rPr>
      </w:pPr>
      <w:r w:rsidRPr="00A872C4">
        <w:rPr>
          <w:rFonts w:ascii="Garamond" w:hAnsi="Garamond"/>
          <w:b/>
          <w:lang w:val="cs-CZ" w:eastAsia="en-US"/>
        </w:rPr>
        <w:t>III. Uzasadnienie wyboru poszczególnych obszarów ISP</w:t>
      </w:r>
      <w:r w:rsidRPr="00A872C4">
        <w:rPr>
          <w:rFonts w:ascii="Garamond" w:hAnsi="Garamond"/>
          <w:b/>
          <w:lang w:val="cs-CZ" w:eastAsia="en-US"/>
        </w:rPr>
        <w:br/>
      </w:r>
    </w:p>
    <w:p w14:paraId="0F6D2657" w14:textId="77777777" w:rsidR="00A872C4" w:rsidRPr="00A872C4" w:rsidRDefault="00A872C4" w:rsidP="00A872C4">
      <w:pPr>
        <w:spacing w:before="120" w:after="120" w:line="276" w:lineRule="auto"/>
        <w:ind w:left="360"/>
        <w:rPr>
          <w:rFonts w:ascii="Garamond" w:hAnsi="Garamond"/>
          <w:b/>
          <w:lang w:val="cs-CZ" w:eastAsia="en-US"/>
        </w:rPr>
      </w:pPr>
      <w:r w:rsidRPr="00A872C4">
        <w:rPr>
          <w:rFonts w:ascii="Garamond" w:hAnsi="Garamond"/>
          <w:b/>
          <w:lang w:val="cs-CZ" w:eastAsia="en-US"/>
        </w:rPr>
        <w:t xml:space="preserve">Zindywidualizowana analiza SWOT </w:t>
      </w:r>
    </w:p>
    <w:p w14:paraId="52100C9A" w14:textId="77777777" w:rsidR="00A872C4" w:rsidRPr="00A872C4" w:rsidRDefault="00A872C4" w:rsidP="00A872C4">
      <w:pPr>
        <w:spacing w:before="120" w:after="120"/>
        <w:jc w:val="both"/>
        <w:rPr>
          <w:rFonts w:ascii="Garamond" w:hAnsi="Garamond" w:cs="Arial"/>
          <w:b/>
          <w:lang w:val="cs-CZ" w:eastAsia="en-US"/>
        </w:rPr>
      </w:pPr>
      <w:r w:rsidRPr="00A872C4">
        <w:rPr>
          <w:rFonts w:ascii="Garamond" w:hAnsi="Garamond"/>
          <w:b/>
          <w:lang w:val="cs-CZ" w:eastAsia="en-US"/>
        </w:rPr>
        <w:t xml:space="preserve">ISP 1 - </w:t>
      </w:r>
      <w:r w:rsidRPr="00A872C4">
        <w:rPr>
          <w:rFonts w:ascii="Garamond" w:hAnsi="Garamond" w:cs="Arial"/>
          <w:b/>
          <w:lang w:val="cs-CZ" w:eastAsia="en-US"/>
        </w:rPr>
        <w:t>Technologie offshore i portowo-logistyczne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3"/>
      </w:tblGrid>
      <w:tr w:rsidR="00A872C4" w:rsidRPr="00A872C4" w14:paraId="759E6684" w14:textId="77777777" w:rsidTr="009846A4">
        <w:trPr>
          <w:trHeight w:val="454"/>
        </w:trPr>
        <w:tc>
          <w:tcPr>
            <w:tcW w:w="4606" w:type="dxa"/>
            <w:shd w:val="clear" w:color="auto" w:fill="auto"/>
            <w:vAlign w:val="center"/>
          </w:tcPr>
          <w:p w14:paraId="4CC04729" w14:textId="77777777" w:rsidR="00A872C4" w:rsidRPr="00A872C4" w:rsidRDefault="00A872C4" w:rsidP="00A872C4">
            <w:pPr>
              <w:jc w:val="center"/>
              <w:rPr>
                <w:rFonts w:ascii="Garamond" w:hAnsi="Garamond"/>
                <w:sz w:val="22"/>
              </w:rPr>
            </w:pPr>
            <w:r w:rsidRPr="00A872C4">
              <w:rPr>
                <w:rFonts w:ascii="Garamond" w:eastAsia="Calibri" w:hAnsi="Garamond"/>
                <w:b/>
                <w:sz w:val="22"/>
              </w:rPr>
              <w:t>MOCNE STRONY</w:t>
            </w:r>
          </w:p>
        </w:tc>
        <w:tc>
          <w:tcPr>
            <w:tcW w:w="4606" w:type="dxa"/>
            <w:shd w:val="clear" w:color="auto" w:fill="auto"/>
            <w:vAlign w:val="center"/>
          </w:tcPr>
          <w:p w14:paraId="0776DA39"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SŁABE STRONY</w:t>
            </w:r>
          </w:p>
        </w:tc>
      </w:tr>
      <w:tr w:rsidR="00A872C4" w:rsidRPr="00A872C4" w14:paraId="01BE18E3" w14:textId="77777777" w:rsidTr="009846A4">
        <w:tc>
          <w:tcPr>
            <w:tcW w:w="4606" w:type="dxa"/>
            <w:shd w:val="clear" w:color="auto" w:fill="auto"/>
          </w:tcPr>
          <w:p w14:paraId="58CFBD6E"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 xml:space="preserve">Międzynarodowa konkurencyjność branży morskiej potwierdzona znaczącym udziałem eksportu w sprzedaży (w szczególności </w:t>
            </w:r>
            <w:r w:rsidRPr="00A872C4">
              <w:rPr>
                <w:rFonts w:ascii="Garamond" w:hAnsi="Garamond" w:cs="Tahoma"/>
                <w:color w:val="000000"/>
                <w:sz w:val="22"/>
              </w:rPr>
              <w:br/>
              <w:t>w obszarze budowy i remontów jednostek pływających, w tym jachtów, oraz konstrukcji offshore).</w:t>
            </w:r>
          </w:p>
          <w:p w14:paraId="34A2F8F5"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 xml:space="preserve">Istniejące tradycje morskie w regionie (przemysł stoczniowy i portowy), w tym </w:t>
            </w:r>
            <w:r w:rsidRPr="00A872C4">
              <w:rPr>
                <w:rFonts w:ascii="Garamond" w:hAnsi="Garamond" w:cs="Tahoma"/>
                <w:color w:val="000000"/>
                <w:sz w:val="22"/>
              </w:rPr>
              <w:lastRenderedPageBreak/>
              <w:t>infrastruktura, zaplecze naukowe, rynek wykwalifikowanej siły roboczej.</w:t>
            </w:r>
          </w:p>
          <w:p w14:paraId="6B359A3B"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 xml:space="preserve">Istniejące zaplecze akademickie (zapewniające podaż wykwalifikowanych kadr) oraz badawcze </w:t>
            </w:r>
            <w:r w:rsidRPr="00A872C4">
              <w:rPr>
                <w:rFonts w:ascii="Garamond" w:hAnsi="Garamond" w:cs="Tahoma"/>
                <w:color w:val="000000"/>
                <w:sz w:val="22"/>
              </w:rPr>
              <w:br/>
              <w:t>w postaci uczelni wyższych oraz jednostek badawczo-rozwojowych.</w:t>
            </w:r>
          </w:p>
          <w:p w14:paraId="026AB15D"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Zgromadzony w regionie potencjał w postaci klastra kluczowego (krajowego).</w:t>
            </w:r>
          </w:p>
          <w:p w14:paraId="5222EDDD"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Rozpoznawalne i kojarzone z dobrą jakością marki regionalnych przedsiębiorstw stoczniowych i producentów wyposażenia okrętowego.</w:t>
            </w:r>
          </w:p>
          <w:p w14:paraId="210C1028"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Dobrze rozwinięte i konkurencyjne przedsiębiorstwa projektowe w obszarze statków, specjalistycznych jednostek pływających i konstrukcji offshore oraz ich wyposażenia.</w:t>
            </w:r>
          </w:p>
          <w:p w14:paraId="66D482FB"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Liczące się porty na Bałtyku z dużą dynamiką rozwoju.</w:t>
            </w:r>
          </w:p>
          <w:p w14:paraId="01B1B6B9" w14:textId="77777777" w:rsidR="00A872C4" w:rsidRPr="00A872C4" w:rsidRDefault="00A872C4" w:rsidP="00A872C4">
            <w:pPr>
              <w:numPr>
                <w:ilvl w:val="0"/>
                <w:numId w:val="77"/>
              </w:numPr>
              <w:rPr>
                <w:rFonts w:ascii="Garamond" w:hAnsi="Garamond" w:cs="Tahoma"/>
                <w:color w:val="000000"/>
                <w:sz w:val="22"/>
              </w:rPr>
            </w:pPr>
            <w:r w:rsidRPr="00A872C4">
              <w:rPr>
                <w:rFonts w:ascii="Garamond" w:hAnsi="Garamond" w:cs="Tahoma"/>
                <w:color w:val="000000"/>
                <w:sz w:val="22"/>
              </w:rPr>
              <w:t xml:space="preserve">Obecność w regionie zarówno silnych podmiotów krajowych, jak i inwestorów zagranicznych. </w:t>
            </w:r>
          </w:p>
        </w:tc>
        <w:tc>
          <w:tcPr>
            <w:tcW w:w="4606" w:type="dxa"/>
            <w:shd w:val="clear" w:color="auto" w:fill="auto"/>
          </w:tcPr>
          <w:p w14:paraId="19BB7B07" w14:textId="77777777" w:rsidR="00A872C4" w:rsidRPr="00A872C4" w:rsidRDefault="00A872C4" w:rsidP="00A872C4">
            <w:pPr>
              <w:numPr>
                <w:ilvl w:val="0"/>
                <w:numId w:val="78"/>
              </w:numPr>
              <w:ind w:left="356" w:hanging="284"/>
              <w:rPr>
                <w:rFonts w:ascii="Garamond" w:hAnsi="Garamond" w:cs="Tahoma"/>
                <w:color w:val="000000"/>
                <w:sz w:val="22"/>
              </w:rPr>
            </w:pPr>
            <w:r w:rsidRPr="00A872C4">
              <w:rPr>
                <w:rFonts w:ascii="Garamond" w:hAnsi="Garamond" w:cs="Tahoma"/>
                <w:color w:val="000000"/>
                <w:sz w:val="22"/>
              </w:rPr>
              <w:lastRenderedPageBreak/>
              <w:t xml:space="preserve">Słabość finansowa większości podmiotów </w:t>
            </w:r>
            <w:r w:rsidRPr="00A872C4">
              <w:rPr>
                <w:rFonts w:ascii="Garamond" w:hAnsi="Garamond" w:cs="Tahoma"/>
                <w:color w:val="000000"/>
                <w:sz w:val="22"/>
              </w:rPr>
              <w:br/>
              <w:t>o kapitale krajowym, co ogranicza perspektywę inwestycji w obszarze B+R.</w:t>
            </w:r>
          </w:p>
          <w:p w14:paraId="486B6847" w14:textId="77777777" w:rsidR="00A872C4" w:rsidRPr="00A872C4" w:rsidRDefault="00A872C4" w:rsidP="00A872C4">
            <w:pPr>
              <w:numPr>
                <w:ilvl w:val="0"/>
                <w:numId w:val="78"/>
              </w:numPr>
              <w:ind w:left="356" w:hanging="284"/>
              <w:rPr>
                <w:rFonts w:ascii="Garamond" w:hAnsi="Garamond" w:cs="Tahoma"/>
                <w:color w:val="000000"/>
                <w:sz w:val="22"/>
              </w:rPr>
            </w:pPr>
            <w:r w:rsidRPr="00A872C4">
              <w:rPr>
                <w:rFonts w:ascii="Garamond" w:hAnsi="Garamond" w:cs="Tahoma"/>
                <w:color w:val="000000"/>
                <w:sz w:val="22"/>
              </w:rPr>
              <w:t>Ograniczony popyt krajowy oraz duże uzależnienie od eksportu i zmiennej koniunktury na rynkach światowych.</w:t>
            </w:r>
          </w:p>
          <w:p w14:paraId="5B8C4721" w14:textId="77777777" w:rsidR="00A872C4" w:rsidRPr="00A872C4" w:rsidRDefault="00A872C4" w:rsidP="00A872C4">
            <w:pPr>
              <w:numPr>
                <w:ilvl w:val="0"/>
                <w:numId w:val="78"/>
              </w:numPr>
              <w:ind w:left="356" w:hanging="284"/>
              <w:rPr>
                <w:rFonts w:ascii="Garamond" w:hAnsi="Garamond" w:cs="Tahoma"/>
                <w:color w:val="000000"/>
                <w:sz w:val="22"/>
              </w:rPr>
            </w:pPr>
            <w:r w:rsidRPr="00A872C4">
              <w:rPr>
                <w:rFonts w:ascii="Garamond" w:hAnsi="Garamond" w:cs="Tahoma"/>
                <w:color w:val="000000"/>
                <w:sz w:val="22"/>
              </w:rPr>
              <w:t xml:space="preserve">Podwykonawczy model funkcjonowania dużej części przedsiębiorstw ograniczający </w:t>
            </w:r>
            <w:r w:rsidRPr="00A872C4">
              <w:rPr>
                <w:rFonts w:ascii="Garamond" w:hAnsi="Garamond" w:cs="Tahoma"/>
                <w:color w:val="000000"/>
                <w:sz w:val="22"/>
              </w:rPr>
              <w:lastRenderedPageBreak/>
              <w:t>możliwość wdrażania (komercjalizacji) innowacyjnych rozwiązań.</w:t>
            </w:r>
          </w:p>
          <w:p w14:paraId="2F91A6F0" w14:textId="77777777" w:rsidR="00A872C4" w:rsidRPr="00A872C4" w:rsidRDefault="00A872C4" w:rsidP="00A872C4">
            <w:pPr>
              <w:numPr>
                <w:ilvl w:val="0"/>
                <w:numId w:val="78"/>
              </w:numPr>
              <w:ind w:left="356" w:hanging="284"/>
              <w:rPr>
                <w:rFonts w:ascii="Garamond" w:hAnsi="Garamond" w:cs="Tahoma"/>
                <w:color w:val="000000"/>
                <w:sz w:val="22"/>
              </w:rPr>
            </w:pPr>
            <w:r w:rsidRPr="00A872C4">
              <w:rPr>
                <w:rFonts w:ascii="Garamond" w:hAnsi="Garamond" w:cs="Tahoma"/>
                <w:color w:val="000000"/>
                <w:sz w:val="22"/>
              </w:rPr>
              <w:t xml:space="preserve">Nie w pełni zakończone procesy restrukturyzacji w branży. </w:t>
            </w:r>
          </w:p>
        </w:tc>
      </w:tr>
      <w:tr w:rsidR="00A872C4" w:rsidRPr="00A872C4" w14:paraId="3F74B51D" w14:textId="77777777" w:rsidTr="009846A4">
        <w:trPr>
          <w:trHeight w:val="454"/>
        </w:trPr>
        <w:tc>
          <w:tcPr>
            <w:tcW w:w="4606" w:type="dxa"/>
            <w:shd w:val="clear" w:color="auto" w:fill="auto"/>
            <w:vAlign w:val="center"/>
          </w:tcPr>
          <w:p w14:paraId="74CD6BD1" w14:textId="77777777" w:rsidR="00A872C4" w:rsidRPr="00A872C4" w:rsidRDefault="00A872C4" w:rsidP="00A872C4">
            <w:pPr>
              <w:jc w:val="center"/>
              <w:rPr>
                <w:rFonts w:ascii="Garamond" w:hAnsi="Garamond"/>
                <w:sz w:val="22"/>
              </w:rPr>
            </w:pPr>
            <w:r w:rsidRPr="00A872C4">
              <w:rPr>
                <w:rFonts w:ascii="Garamond" w:eastAsia="Calibri" w:hAnsi="Garamond"/>
                <w:b/>
                <w:sz w:val="22"/>
              </w:rPr>
              <w:lastRenderedPageBreak/>
              <w:t>SZANSE</w:t>
            </w:r>
          </w:p>
        </w:tc>
        <w:tc>
          <w:tcPr>
            <w:tcW w:w="4606" w:type="dxa"/>
            <w:shd w:val="clear" w:color="auto" w:fill="auto"/>
            <w:vAlign w:val="center"/>
          </w:tcPr>
          <w:p w14:paraId="07AE2957"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ZAGROŻENIA</w:t>
            </w:r>
          </w:p>
        </w:tc>
      </w:tr>
      <w:tr w:rsidR="00A872C4" w:rsidRPr="00A872C4" w14:paraId="3296678D" w14:textId="77777777" w:rsidTr="009846A4">
        <w:tc>
          <w:tcPr>
            <w:tcW w:w="4606" w:type="dxa"/>
            <w:shd w:val="clear" w:color="auto" w:fill="auto"/>
          </w:tcPr>
          <w:p w14:paraId="7B54F073" w14:textId="77777777" w:rsidR="00A872C4" w:rsidRPr="00A872C4" w:rsidRDefault="00A872C4" w:rsidP="00A872C4">
            <w:pPr>
              <w:numPr>
                <w:ilvl w:val="0"/>
                <w:numId w:val="79"/>
              </w:numPr>
              <w:ind w:left="284" w:hanging="284"/>
              <w:rPr>
                <w:rFonts w:ascii="Garamond" w:hAnsi="Garamond" w:cs="Tahoma"/>
                <w:color w:val="000000"/>
                <w:sz w:val="22"/>
              </w:rPr>
            </w:pPr>
            <w:r w:rsidRPr="00A872C4">
              <w:rPr>
                <w:rFonts w:ascii="Garamond" w:hAnsi="Garamond" w:cs="Tahoma"/>
                <w:color w:val="000000"/>
                <w:sz w:val="22"/>
              </w:rPr>
              <w:t xml:space="preserve">Dynamiczny rozwój aktywności portowo-logistyczno-transportowej – zarówno w kraju (w tym możliwy rozwój żeglugi śródlądowej), jak też w krajach Europy Środkowej </w:t>
            </w:r>
            <w:r w:rsidRPr="00A872C4">
              <w:rPr>
                <w:rFonts w:ascii="Garamond" w:hAnsi="Garamond" w:cs="Tahoma"/>
                <w:color w:val="000000"/>
                <w:sz w:val="22"/>
              </w:rPr>
              <w:br/>
              <w:t>i Bałtyckiej.</w:t>
            </w:r>
          </w:p>
          <w:p w14:paraId="04996098" w14:textId="77777777" w:rsidR="00A872C4" w:rsidRPr="00A872C4" w:rsidRDefault="00A872C4" w:rsidP="00A872C4">
            <w:pPr>
              <w:numPr>
                <w:ilvl w:val="0"/>
                <w:numId w:val="79"/>
              </w:numPr>
              <w:ind w:left="284" w:hanging="284"/>
              <w:rPr>
                <w:rFonts w:ascii="Garamond" w:hAnsi="Garamond" w:cs="Tahoma"/>
                <w:color w:val="000000"/>
                <w:sz w:val="22"/>
              </w:rPr>
            </w:pPr>
            <w:r w:rsidRPr="00A872C4">
              <w:rPr>
                <w:rFonts w:ascii="Garamond" w:hAnsi="Garamond" w:cs="Tahoma"/>
                <w:color w:val="000000"/>
                <w:sz w:val="22"/>
              </w:rPr>
              <w:t>Regulacje w obszarze ochrony środowiska sprzyjające wzrostowi popytu na nowe, innowacyjne rozwiązania (m.in.: ekologiczne jednostki pływające, konstrukcje offshore umożliwiające produkcję energii ze źródeł odnawialnych) oraz stymulujące rozwój transportu drogą wodną (w tym śródlądową).</w:t>
            </w:r>
          </w:p>
          <w:p w14:paraId="0B1B6197" w14:textId="77777777" w:rsidR="00A872C4" w:rsidRPr="00A872C4" w:rsidRDefault="00A872C4" w:rsidP="00A872C4">
            <w:pPr>
              <w:numPr>
                <w:ilvl w:val="0"/>
                <w:numId w:val="79"/>
              </w:numPr>
              <w:ind w:left="284" w:hanging="284"/>
              <w:rPr>
                <w:rFonts w:ascii="Garamond" w:hAnsi="Garamond" w:cs="Tahoma"/>
                <w:color w:val="000000"/>
                <w:sz w:val="22"/>
              </w:rPr>
            </w:pPr>
            <w:r w:rsidRPr="00A872C4">
              <w:rPr>
                <w:rFonts w:ascii="Garamond" w:hAnsi="Garamond" w:cs="Tahoma"/>
                <w:color w:val="000000"/>
                <w:sz w:val="22"/>
              </w:rPr>
              <w:t>Współpraca z podmiotami z ICT może zaowocować zwiększeniem efektywności realizowanych funkcji transportowych i logistycznych oraz wykreowaniem nowych produktów i usług. </w:t>
            </w:r>
          </w:p>
          <w:p w14:paraId="347BA470" w14:textId="77777777" w:rsidR="00A872C4" w:rsidRPr="00A872C4" w:rsidRDefault="00A872C4" w:rsidP="00A872C4">
            <w:pPr>
              <w:numPr>
                <w:ilvl w:val="0"/>
                <w:numId w:val="79"/>
              </w:numPr>
              <w:ind w:left="284" w:hanging="284"/>
              <w:rPr>
                <w:rFonts w:ascii="Garamond" w:hAnsi="Garamond" w:cs="Tahoma"/>
                <w:color w:val="000000"/>
                <w:sz w:val="22"/>
              </w:rPr>
            </w:pPr>
            <w:r w:rsidRPr="00A872C4">
              <w:rPr>
                <w:rFonts w:ascii="Garamond" w:hAnsi="Garamond" w:cs="Tahoma"/>
                <w:color w:val="000000"/>
                <w:sz w:val="22"/>
              </w:rPr>
              <w:t>Bardziej efektywne wykorzystanie zasobów morza.</w:t>
            </w:r>
          </w:p>
          <w:p w14:paraId="06603A94" w14:textId="77777777" w:rsidR="00A872C4" w:rsidRPr="00A872C4" w:rsidRDefault="00A872C4" w:rsidP="00A872C4">
            <w:pPr>
              <w:numPr>
                <w:ilvl w:val="0"/>
                <w:numId w:val="79"/>
              </w:numPr>
              <w:ind w:left="284" w:hanging="284"/>
              <w:rPr>
                <w:rFonts w:ascii="Garamond" w:hAnsi="Garamond" w:cs="Tahoma"/>
                <w:color w:val="000000"/>
                <w:sz w:val="22"/>
              </w:rPr>
            </w:pPr>
            <w:r w:rsidRPr="00A872C4">
              <w:rPr>
                <w:rFonts w:ascii="Garamond" w:hAnsi="Garamond" w:cs="Tahoma"/>
                <w:color w:val="000000"/>
                <w:sz w:val="22"/>
              </w:rPr>
              <w:t xml:space="preserve">Inwestycje w rozwój marynarki wojennej </w:t>
            </w:r>
            <w:r w:rsidRPr="00A872C4">
              <w:rPr>
                <w:rFonts w:ascii="Garamond" w:hAnsi="Garamond" w:cs="Tahoma"/>
                <w:color w:val="000000"/>
                <w:sz w:val="22"/>
              </w:rPr>
              <w:br/>
              <w:t>i systemów bezpieczeństwa m.in.: rozwój technologii podwójnego zastosowania (</w:t>
            </w:r>
            <w:r w:rsidRPr="00A872C4">
              <w:rPr>
                <w:rFonts w:ascii="Garamond" w:hAnsi="Garamond" w:cs="Tahoma"/>
                <w:i/>
                <w:color w:val="000000"/>
                <w:sz w:val="22"/>
              </w:rPr>
              <w:t>dual use</w:t>
            </w:r>
            <w:r w:rsidRPr="00A872C4">
              <w:rPr>
                <w:rFonts w:ascii="Garamond" w:hAnsi="Garamond" w:cs="Tahoma"/>
                <w:color w:val="000000"/>
                <w:sz w:val="22"/>
              </w:rPr>
              <w:t>).</w:t>
            </w:r>
          </w:p>
        </w:tc>
        <w:tc>
          <w:tcPr>
            <w:tcW w:w="4606" w:type="dxa"/>
            <w:shd w:val="clear" w:color="auto" w:fill="auto"/>
          </w:tcPr>
          <w:p w14:paraId="34B3E3BB" w14:textId="77777777" w:rsidR="00A872C4" w:rsidRPr="00A872C4" w:rsidRDefault="00A872C4" w:rsidP="00A872C4">
            <w:pPr>
              <w:numPr>
                <w:ilvl w:val="0"/>
                <w:numId w:val="80"/>
              </w:numPr>
              <w:ind w:left="356" w:hanging="284"/>
              <w:rPr>
                <w:rFonts w:ascii="Garamond" w:hAnsi="Garamond" w:cs="Tahoma"/>
                <w:color w:val="000000"/>
                <w:sz w:val="22"/>
              </w:rPr>
            </w:pPr>
            <w:r w:rsidRPr="00A872C4">
              <w:rPr>
                <w:rFonts w:ascii="Garamond" w:hAnsi="Garamond" w:cs="Tahoma"/>
                <w:color w:val="000000"/>
                <w:sz w:val="22"/>
              </w:rPr>
              <w:t>Możliwa dekoniunktura na rynku offshore związana z niskimi cenami ropy i ograniczeniami budżetowymi w zakresie rozwoju energetyki wiatrowej na morzu.</w:t>
            </w:r>
          </w:p>
          <w:p w14:paraId="74345DF6" w14:textId="77777777" w:rsidR="00A872C4" w:rsidRPr="00A872C4" w:rsidRDefault="00A872C4" w:rsidP="00A872C4">
            <w:pPr>
              <w:numPr>
                <w:ilvl w:val="0"/>
                <w:numId w:val="80"/>
              </w:numPr>
              <w:ind w:left="356" w:hanging="284"/>
              <w:rPr>
                <w:rFonts w:ascii="Garamond" w:hAnsi="Garamond" w:cs="Tahoma"/>
                <w:color w:val="000000"/>
                <w:sz w:val="22"/>
              </w:rPr>
            </w:pPr>
            <w:r w:rsidRPr="00A872C4">
              <w:rPr>
                <w:rFonts w:ascii="Garamond" w:hAnsi="Garamond" w:cs="Tahoma"/>
                <w:color w:val="000000"/>
                <w:sz w:val="22"/>
              </w:rPr>
              <w:t xml:space="preserve">Wysokie koszty wejścia z nowymi produktami i usługami na rynki zagraniczne. </w:t>
            </w:r>
          </w:p>
          <w:p w14:paraId="1805AF30" w14:textId="77777777" w:rsidR="00A872C4" w:rsidRPr="00A872C4" w:rsidRDefault="00A872C4" w:rsidP="00A872C4">
            <w:pPr>
              <w:numPr>
                <w:ilvl w:val="0"/>
                <w:numId w:val="80"/>
              </w:numPr>
              <w:ind w:left="356" w:hanging="284"/>
              <w:rPr>
                <w:rFonts w:ascii="Garamond" w:hAnsi="Garamond" w:cs="Tahoma"/>
                <w:color w:val="000000"/>
                <w:sz w:val="22"/>
              </w:rPr>
            </w:pPr>
            <w:r w:rsidRPr="00A872C4">
              <w:rPr>
                <w:rFonts w:ascii="Garamond" w:hAnsi="Garamond" w:cs="Tahoma"/>
                <w:color w:val="000000"/>
                <w:sz w:val="22"/>
              </w:rPr>
              <w:t>Przejmowanie firm krajowych przez podmioty zagraniczne i utrwalenie funkcji podwykonawczych skazujących nas na konkurencję cenową.</w:t>
            </w:r>
          </w:p>
          <w:p w14:paraId="2D1E91FD" w14:textId="77777777" w:rsidR="00A872C4" w:rsidRPr="00A872C4" w:rsidRDefault="00A872C4" w:rsidP="00A872C4">
            <w:pPr>
              <w:numPr>
                <w:ilvl w:val="0"/>
                <w:numId w:val="80"/>
              </w:numPr>
              <w:ind w:left="356" w:hanging="284"/>
              <w:rPr>
                <w:rFonts w:ascii="Garamond" w:hAnsi="Garamond" w:cs="Tahoma"/>
                <w:color w:val="000000"/>
                <w:sz w:val="22"/>
              </w:rPr>
            </w:pPr>
            <w:r w:rsidRPr="00A872C4">
              <w:rPr>
                <w:rFonts w:ascii="Garamond" w:hAnsi="Garamond" w:cs="Tahoma"/>
                <w:color w:val="000000"/>
                <w:sz w:val="22"/>
              </w:rPr>
              <w:t>Niedostosowanie instrumentów wsparcia do potrzeb i specyfiki branży.</w:t>
            </w:r>
          </w:p>
          <w:p w14:paraId="08D370AE" w14:textId="77777777" w:rsidR="00A872C4" w:rsidRPr="00A872C4" w:rsidRDefault="00A872C4" w:rsidP="00A872C4">
            <w:pPr>
              <w:rPr>
                <w:rFonts w:ascii="Garamond" w:hAnsi="Garamond"/>
                <w:sz w:val="22"/>
              </w:rPr>
            </w:pPr>
          </w:p>
        </w:tc>
      </w:tr>
    </w:tbl>
    <w:p w14:paraId="4F0F69BC" w14:textId="77777777" w:rsidR="00A872C4" w:rsidRPr="00A872C4" w:rsidRDefault="00A872C4" w:rsidP="00A872C4">
      <w:pPr>
        <w:spacing w:before="120" w:after="120"/>
        <w:jc w:val="both"/>
        <w:rPr>
          <w:rFonts w:ascii="Garamond" w:hAnsi="Garamond"/>
          <w:lang w:val="cs-CZ" w:eastAsia="en-US"/>
        </w:rPr>
      </w:pPr>
    </w:p>
    <w:p w14:paraId="1D581F26" w14:textId="77777777" w:rsidR="00A872C4" w:rsidRPr="00A872C4" w:rsidRDefault="00A872C4" w:rsidP="00A872C4">
      <w:pPr>
        <w:spacing w:before="120" w:after="120"/>
        <w:jc w:val="both"/>
        <w:rPr>
          <w:rFonts w:ascii="Garamond" w:hAnsi="Garamond" w:cs="Arial"/>
          <w:b/>
          <w:lang w:val="cs-CZ" w:eastAsia="en-US"/>
        </w:rPr>
      </w:pPr>
      <w:r w:rsidRPr="00A872C4">
        <w:rPr>
          <w:rFonts w:ascii="Garamond" w:hAnsi="Garamond"/>
          <w:b/>
          <w:lang w:val="cs-CZ" w:eastAsia="en-US"/>
        </w:rPr>
        <w:t xml:space="preserve">ISP 2 - </w:t>
      </w:r>
      <w:r w:rsidRPr="00A872C4">
        <w:rPr>
          <w:rFonts w:ascii="Garamond" w:hAnsi="Garamond" w:cs="Arial"/>
          <w:b/>
          <w:lang w:val="cs-CZ" w:eastAsia="en-US"/>
        </w:rPr>
        <w:t>Technologie interaktywne w środowisku nasyconym informacyjnie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4"/>
        <w:gridCol w:w="4536"/>
      </w:tblGrid>
      <w:tr w:rsidR="00A872C4" w:rsidRPr="00A872C4" w14:paraId="6CC04AD7" w14:textId="77777777" w:rsidTr="009846A4">
        <w:trPr>
          <w:trHeight w:val="454"/>
        </w:trPr>
        <w:tc>
          <w:tcPr>
            <w:tcW w:w="4606" w:type="dxa"/>
            <w:shd w:val="clear" w:color="auto" w:fill="auto"/>
            <w:vAlign w:val="center"/>
          </w:tcPr>
          <w:p w14:paraId="58AFC414" w14:textId="77777777" w:rsidR="00A872C4" w:rsidRPr="00A872C4" w:rsidRDefault="00A872C4" w:rsidP="00A872C4">
            <w:pPr>
              <w:jc w:val="center"/>
              <w:rPr>
                <w:rFonts w:ascii="Garamond" w:hAnsi="Garamond"/>
                <w:sz w:val="22"/>
              </w:rPr>
            </w:pPr>
            <w:r w:rsidRPr="00A872C4">
              <w:rPr>
                <w:rFonts w:ascii="Garamond" w:eastAsia="Calibri" w:hAnsi="Garamond"/>
                <w:b/>
                <w:sz w:val="22"/>
              </w:rPr>
              <w:t>MOCNE STRONY</w:t>
            </w:r>
          </w:p>
        </w:tc>
        <w:tc>
          <w:tcPr>
            <w:tcW w:w="4606" w:type="dxa"/>
            <w:shd w:val="clear" w:color="auto" w:fill="auto"/>
            <w:vAlign w:val="center"/>
          </w:tcPr>
          <w:p w14:paraId="6A0213D9"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SŁABE STRONY</w:t>
            </w:r>
          </w:p>
        </w:tc>
      </w:tr>
      <w:tr w:rsidR="00A872C4" w:rsidRPr="00A872C4" w14:paraId="53C98627" w14:textId="77777777" w:rsidTr="009846A4">
        <w:tc>
          <w:tcPr>
            <w:tcW w:w="4606" w:type="dxa"/>
            <w:shd w:val="clear" w:color="auto" w:fill="auto"/>
          </w:tcPr>
          <w:p w14:paraId="2804003C"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t xml:space="preserve">Nowoczesne zaplecze akademickie, badawcze </w:t>
            </w:r>
            <w:r w:rsidRPr="00A872C4">
              <w:rPr>
                <w:rFonts w:ascii="Garamond" w:hAnsi="Garamond" w:cs="Tahoma"/>
                <w:color w:val="000000"/>
                <w:sz w:val="22"/>
              </w:rPr>
              <w:br/>
              <w:t>i laboratoryjne w regionie.</w:t>
            </w:r>
          </w:p>
          <w:p w14:paraId="3C89C774"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lastRenderedPageBreak/>
              <w:t xml:space="preserve">Znaczący udział przedsiębiorstw z obszaru ICT </w:t>
            </w:r>
            <w:r w:rsidRPr="00A872C4">
              <w:rPr>
                <w:rFonts w:ascii="Garamond" w:hAnsi="Garamond" w:cs="Tahoma"/>
                <w:color w:val="000000"/>
                <w:sz w:val="22"/>
              </w:rPr>
              <w:br/>
              <w:t>w gospodarce regionu pod względem liczby podmiotów, zatrudnienia i przychodów. </w:t>
            </w:r>
          </w:p>
          <w:p w14:paraId="0CB575D3"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t>Zgromadzony w regionie potencjał w postaci klastra kluczowego (regionalnego i krajowego).</w:t>
            </w:r>
          </w:p>
          <w:p w14:paraId="2875DA79"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t>Duża dynamika nowo powstających podmiotów.</w:t>
            </w:r>
          </w:p>
          <w:p w14:paraId="4C4B1DFC"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t>Obecność w regionie firm będących światowymi liderami.</w:t>
            </w:r>
          </w:p>
          <w:p w14:paraId="78CA3811"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t xml:space="preserve">Istniejące i dobrze rozwinięte zaplecze infrastrukturalne dla rozwoju </w:t>
            </w:r>
            <w:r w:rsidRPr="00A872C4">
              <w:rPr>
                <w:rFonts w:ascii="Garamond" w:hAnsi="Garamond" w:cs="Tahoma"/>
                <w:i/>
                <w:color w:val="000000"/>
                <w:sz w:val="22"/>
              </w:rPr>
              <w:t>start-upów.</w:t>
            </w:r>
            <w:r w:rsidRPr="00A872C4">
              <w:rPr>
                <w:rFonts w:ascii="Garamond" w:hAnsi="Garamond" w:cs="Tahoma"/>
                <w:color w:val="000000"/>
                <w:sz w:val="22"/>
              </w:rPr>
              <w:t xml:space="preserve"> </w:t>
            </w:r>
          </w:p>
          <w:p w14:paraId="00D5D71F" w14:textId="77777777" w:rsidR="00A872C4" w:rsidRPr="00A872C4" w:rsidRDefault="00A872C4" w:rsidP="00A872C4">
            <w:pPr>
              <w:numPr>
                <w:ilvl w:val="0"/>
                <w:numId w:val="81"/>
              </w:numPr>
              <w:ind w:left="284" w:hanging="284"/>
              <w:rPr>
                <w:rFonts w:ascii="Garamond" w:hAnsi="Garamond" w:cs="Tahoma"/>
                <w:color w:val="000000"/>
                <w:sz w:val="22"/>
              </w:rPr>
            </w:pPr>
            <w:r w:rsidRPr="00A872C4">
              <w:rPr>
                <w:rFonts w:ascii="Garamond" w:hAnsi="Garamond" w:cs="Tahoma"/>
                <w:color w:val="000000"/>
                <w:sz w:val="22"/>
              </w:rPr>
              <w:t>Dobre przykłady współpracy uczelni z biznesem oraz dużych i małych firm, w tym w ramach rozwijającego się klastra kluczowego.</w:t>
            </w:r>
          </w:p>
        </w:tc>
        <w:tc>
          <w:tcPr>
            <w:tcW w:w="4606" w:type="dxa"/>
            <w:shd w:val="clear" w:color="auto" w:fill="auto"/>
          </w:tcPr>
          <w:p w14:paraId="26AA65F4" w14:textId="77777777" w:rsidR="00A872C4" w:rsidRPr="00A872C4" w:rsidRDefault="00A872C4" w:rsidP="00A872C4">
            <w:pPr>
              <w:numPr>
                <w:ilvl w:val="0"/>
                <w:numId w:val="82"/>
              </w:numPr>
              <w:ind w:left="356" w:hanging="284"/>
              <w:rPr>
                <w:rFonts w:ascii="Garamond" w:hAnsi="Garamond" w:cs="Tahoma"/>
                <w:color w:val="000000"/>
                <w:sz w:val="22"/>
              </w:rPr>
            </w:pPr>
            <w:r w:rsidRPr="00A872C4">
              <w:rPr>
                <w:rFonts w:ascii="Garamond" w:hAnsi="Garamond" w:cs="Tahoma"/>
                <w:color w:val="000000"/>
                <w:sz w:val="22"/>
              </w:rPr>
              <w:lastRenderedPageBreak/>
              <w:t xml:space="preserve">Niewielki potencjał finansowy firm z ograniczoną zdolnością do ponoszenia </w:t>
            </w:r>
            <w:r w:rsidRPr="00A872C4">
              <w:rPr>
                <w:rFonts w:ascii="Garamond" w:hAnsi="Garamond" w:cs="Tahoma"/>
                <w:color w:val="000000"/>
                <w:sz w:val="22"/>
              </w:rPr>
              <w:lastRenderedPageBreak/>
              <w:t>nakładów na działalność innowacyjną, w szczególności B+R.</w:t>
            </w:r>
          </w:p>
          <w:p w14:paraId="72160320" w14:textId="77777777" w:rsidR="00A872C4" w:rsidRPr="00A872C4" w:rsidRDefault="00A872C4" w:rsidP="00A872C4">
            <w:pPr>
              <w:numPr>
                <w:ilvl w:val="0"/>
                <w:numId w:val="82"/>
              </w:numPr>
              <w:ind w:left="356" w:hanging="284"/>
              <w:rPr>
                <w:rFonts w:ascii="Garamond" w:hAnsi="Garamond" w:cs="Tahoma"/>
                <w:color w:val="000000"/>
                <w:sz w:val="22"/>
              </w:rPr>
            </w:pPr>
            <w:r w:rsidRPr="00A872C4">
              <w:rPr>
                <w:rFonts w:ascii="Garamond" w:hAnsi="Garamond" w:cs="Tahoma"/>
                <w:color w:val="000000"/>
                <w:sz w:val="22"/>
              </w:rPr>
              <w:t>Niewiele silnych marek regionalnych rozpoznawalnych na skalę międzynarodową.</w:t>
            </w:r>
          </w:p>
          <w:p w14:paraId="5182E4E3" w14:textId="77777777" w:rsidR="00A872C4" w:rsidRPr="00A872C4" w:rsidRDefault="00A872C4" w:rsidP="00A872C4">
            <w:pPr>
              <w:numPr>
                <w:ilvl w:val="0"/>
                <w:numId w:val="82"/>
              </w:numPr>
              <w:ind w:left="356" w:hanging="284"/>
              <w:rPr>
                <w:rFonts w:ascii="Garamond" w:hAnsi="Garamond" w:cs="Tahoma"/>
                <w:color w:val="000000"/>
                <w:sz w:val="22"/>
              </w:rPr>
            </w:pPr>
            <w:r w:rsidRPr="00A872C4">
              <w:rPr>
                <w:rFonts w:ascii="Garamond" w:hAnsi="Garamond" w:cs="Tahoma"/>
                <w:color w:val="000000"/>
                <w:sz w:val="22"/>
              </w:rPr>
              <w:t>Niewielkie udziały w rynku międzynarodowym w produktach/usługach finalnych.</w:t>
            </w:r>
          </w:p>
          <w:p w14:paraId="2593BD3F" w14:textId="77777777" w:rsidR="00A872C4" w:rsidRPr="00A872C4" w:rsidRDefault="00A872C4" w:rsidP="00A872C4">
            <w:pPr>
              <w:numPr>
                <w:ilvl w:val="0"/>
                <w:numId w:val="82"/>
              </w:numPr>
              <w:ind w:left="356" w:hanging="284"/>
              <w:rPr>
                <w:rFonts w:ascii="Garamond" w:hAnsi="Garamond" w:cs="Tahoma"/>
                <w:color w:val="000000"/>
                <w:sz w:val="22"/>
              </w:rPr>
            </w:pPr>
            <w:r w:rsidRPr="00A872C4">
              <w:rPr>
                <w:rFonts w:ascii="Garamond" w:hAnsi="Garamond" w:cs="Tahoma"/>
                <w:color w:val="000000"/>
                <w:sz w:val="22"/>
              </w:rPr>
              <w:t xml:space="preserve">Stosunkowo słabe powiązania pomiędzy oddziałami korporacji międzynarodowych, </w:t>
            </w:r>
            <w:r w:rsidRPr="00A872C4">
              <w:rPr>
                <w:rFonts w:ascii="Garamond" w:hAnsi="Garamond" w:cs="Tahoma"/>
                <w:color w:val="000000"/>
                <w:sz w:val="22"/>
              </w:rPr>
              <w:br/>
              <w:t>a regionalnymi przedsiębiorstwami.</w:t>
            </w:r>
          </w:p>
          <w:p w14:paraId="2FCFD921" w14:textId="77777777" w:rsidR="00A872C4" w:rsidRPr="00A872C4" w:rsidRDefault="00A872C4" w:rsidP="00A872C4">
            <w:pPr>
              <w:rPr>
                <w:rFonts w:ascii="Garamond" w:hAnsi="Garamond"/>
                <w:sz w:val="22"/>
              </w:rPr>
            </w:pPr>
          </w:p>
        </w:tc>
      </w:tr>
      <w:tr w:rsidR="00A872C4" w:rsidRPr="00A872C4" w14:paraId="675F77A1" w14:textId="77777777" w:rsidTr="009846A4">
        <w:trPr>
          <w:trHeight w:val="454"/>
        </w:trPr>
        <w:tc>
          <w:tcPr>
            <w:tcW w:w="4606" w:type="dxa"/>
            <w:shd w:val="clear" w:color="auto" w:fill="auto"/>
            <w:vAlign w:val="center"/>
          </w:tcPr>
          <w:p w14:paraId="752C64B9" w14:textId="77777777" w:rsidR="00A872C4" w:rsidRPr="00A872C4" w:rsidRDefault="00A872C4" w:rsidP="00A872C4">
            <w:pPr>
              <w:jc w:val="center"/>
              <w:rPr>
                <w:rFonts w:ascii="Garamond" w:hAnsi="Garamond"/>
                <w:sz w:val="22"/>
              </w:rPr>
            </w:pPr>
            <w:r w:rsidRPr="00A872C4">
              <w:rPr>
                <w:rFonts w:ascii="Garamond" w:eastAsia="Calibri" w:hAnsi="Garamond"/>
                <w:b/>
                <w:sz w:val="22"/>
              </w:rPr>
              <w:lastRenderedPageBreak/>
              <w:t>SZANSE</w:t>
            </w:r>
          </w:p>
        </w:tc>
        <w:tc>
          <w:tcPr>
            <w:tcW w:w="4606" w:type="dxa"/>
            <w:shd w:val="clear" w:color="auto" w:fill="auto"/>
            <w:vAlign w:val="center"/>
          </w:tcPr>
          <w:p w14:paraId="43211640"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ZAGROŻENIA</w:t>
            </w:r>
          </w:p>
        </w:tc>
      </w:tr>
      <w:tr w:rsidR="00A872C4" w:rsidRPr="00A872C4" w14:paraId="34C332D8" w14:textId="77777777" w:rsidTr="009846A4">
        <w:tc>
          <w:tcPr>
            <w:tcW w:w="4606" w:type="dxa"/>
            <w:shd w:val="clear" w:color="auto" w:fill="auto"/>
          </w:tcPr>
          <w:p w14:paraId="547D4849" w14:textId="77777777" w:rsidR="00A872C4" w:rsidRPr="00A872C4" w:rsidRDefault="00A872C4" w:rsidP="00A872C4">
            <w:pPr>
              <w:numPr>
                <w:ilvl w:val="0"/>
                <w:numId w:val="83"/>
              </w:numPr>
              <w:ind w:left="284" w:hanging="284"/>
              <w:rPr>
                <w:rFonts w:ascii="Garamond" w:hAnsi="Garamond" w:cs="Tahoma"/>
                <w:color w:val="000000"/>
                <w:sz w:val="22"/>
              </w:rPr>
            </w:pPr>
            <w:r w:rsidRPr="00A872C4">
              <w:rPr>
                <w:rFonts w:ascii="Garamond" w:hAnsi="Garamond" w:cs="Tahoma"/>
                <w:color w:val="000000"/>
                <w:sz w:val="22"/>
              </w:rPr>
              <w:t xml:space="preserve">Wymiar globalny uruchomienia przedsięwzięć </w:t>
            </w:r>
            <w:r w:rsidRPr="00A872C4">
              <w:rPr>
                <w:rFonts w:ascii="Garamond" w:hAnsi="Garamond" w:cs="Tahoma"/>
                <w:color w:val="000000"/>
                <w:sz w:val="22"/>
              </w:rPr>
              <w:br/>
              <w:t xml:space="preserve">w obszarach m.in.: inteligentne miasto, inteligentny budynek, inteligentny port, inteligentna fabryka oraz cyfryzacja usług publicznych, które generowałyby popyt na innowacyjne produkty i usługi dostarczane przez regionalne firmy. </w:t>
            </w:r>
          </w:p>
          <w:p w14:paraId="654AE877" w14:textId="77777777" w:rsidR="00A872C4" w:rsidRPr="00A872C4" w:rsidRDefault="00A872C4" w:rsidP="00A872C4">
            <w:pPr>
              <w:numPr>
                <w:ilvl w:val="0"/>
                <w:numId w:val="83"/>
              </w:numPr>
              <w:ind w:left="284" w:hanging="284"/>
              <w:rPr>
                <w:rFonts w:ascii="Garamond" w:hAnsi="Garamond" w:cs="Tahoma"/>
                <w:color w:val="000000"/>
                <w:sz w:val="22"/>
              </w:rPr>
            </w:pPr>
            <w:r w:rsidRPr="00A872C4">
              <w:rPr>
                <w:rFonts w:ascii="Garamond" w:hAnsi="Garamond" w:cs="Tahoma"/>
                <w:color w:val="000000"/>
                <w:sz w:val="22"/>
              </w:rPr>
              <w:t>Wykorzystanie synergii z innymi obszarami gospodarki w celu wykreowania unikalnej przewagi konkurencyjnej regionu ( silny potencjał dla działań cross-sektorowych).</w:t>
            </w:r>
          </w:p>
          <w:p w14:paraId="05C5162B" w14:textId="77777777" w:rsidR="00A872C4" w:rsidRPr="00A872C4" w:rsidRDefault="00A872C4" w:rsidP="00A872C4">
            <w:pPr>
              <w:numPr>
                <w:ilvl w:val="0"/>
                <w:numId w:val="83"/>
              </w:numPr>
              <w:ind w:left="284" w:hanging="284"/>
              <w:rPr>
                <w:rFonts w:ascii="Garamond" w:hAnsi="Garamond" w:cs="Tahoma"/>
                <w:color w:val="000000"/>
                <w:sz w:val="22"/>
              </w:rPr>
            </w:pPr>
            <w:r w:rsidRPr="00A872C4">
              <w:rPr>
                <w:rFonts w:ascii="Garamond" w:hAnsi="Garamond" w:cs="Tahoma"/>
                <w:color w:val="000000"/>
                <w:sz w:val="22"/>
              </w:rPr>
              <w:t>Wpisywanie się w priorytety UE (Strategia Europa 2020).</w:t>
            </w:r>
          </w:p>
          <w:p w14:paraId="74F0298A" w14:textId="77777777" w:rsidR="00A872C4" w:rsidRPr="00A872C4" w:rsidRDefault="00A872C4" w:rsidP="00A872C4">
            <w:pPr>
              <w:numPr>
                <w:ilvl w:val="0"/>
                <w:numId w:val="83"/>
              </w:numPr>
              <w:ind w:left="284" w:hanging="284"/>
              <w:rPr>
                <w:rFonts w:ascii="Garamond" w:hAnsi="Garamond" w:cs="Tahoma"/>
                <w:color w:val="000000"/>
                <w:sz w:val="22"/>
              </w:rPr>
            </w:pPr>
            <w:r w:rsidRPr="00A872C4">
              <w:rPr>
                <w:rFonts w:ascii="Garamond" w:hAnsi="Garamond" w:cs="Tahoma"/>
                <w:color w:val="000000"/>
                <w:sz w:val="22"/>
              </w:rPr>
              <w:t xml:space="preserve">Cyfryzacja procesów przemysłowych, biznesowych i komunikacyjnych. </w:t>
            </w:r>
          </w:p>
          <w:p w14:paraId="3C767CA2" w14:textId="77777777" w:rsidR="00A872C4" w:rsidRPr="00A872C4" w:rsidRDefault="00A872C4" w:rsidP="00A872C4">
            <w:pPr>
              <w:numPr>
                <w:ilvl w:val="0"/>
                <w:numId w:val="83"/>
              </w:numPr>
              <w:ind w:left="284" w:hanging="284"/>
              <w:rPr>
                <w:rFonts w:ascii="Garamond" w:hAnsi="Garamond" w:cs="Tahoma"/>
                <w:color w:val="000000"/>
                <w:sz w:val="22"/>
              </w:rPr>
            </w:pPr>
            <w:r w:rsidRPr="00A872C4">
              <w:rPr>
                <w:rFonts w:ascii="Garamond" w:hAnsi="Garamond" w:cs="Tahoma"/>
                <w:color w:val="000000"/>
                <w:sz w:val="22"/>
              </w:rPr>
              <w:t>Łatwość i możliwość globalizacji rozwiązań, produktów i usług (w tym także zdominowania pewnych nisz).</w:t>
            </w:r>
          </w:p>
        </w:tc>
        <w:tc>
          <w:tcPr>
            <w:tcW w:w="4606" w:type="dxa"/>
            <w:shd w:val="clear" w:color="auto" w:fill="auto"/>
          </w:tcPr>
          <w:p w14:paraId="2898231A" w14:textId="77777777" w:rsidR="00A872C4" w:rsidRPr="00A872C4" w:rsidRDefault="00A872C4" w:rsidP="00A872C4">
            <w:pPr>
              <w:numPr>
                <w:ilvl w:val="0"/>
                <w:numId w:val="84"/>
              </w:numPr>
              <w:ind w:left="356" w:hanging="284"/>
              <w:rPr>
                <w:rFonts w:ascii="Garamond" w:hAnsi="Garamond" w:cs="Tahoma"/>
                <w:color w:val="000000"/>
                <w:sz w:val="22"/>
              </w:rPr>
            </w:pPr>
            <w:r w:rsidRPr="00A872C4">
              <w:rPr>
                <w:rFonts w:ascii="Garamond" w:hAnsi="Garamond" w:cs="Tahoma"/>
                <w:color w:val="000000"/>
                <w:sz w:val="22"/>
              </w:rPr>
              <w:t>Wykorzystanie znacznej części publicznych środków na B+R przez największe i najsilniejsze podmioty, w tym z udziałem kapitału zagranicznego.</w:t>
            </w:r>
          </w:p>
          <w:p w14:paraId="6F876486" w14:textId="77777777" w:rsidR="00A872C4" w:rsidRPr="00A872C4" w:rsidRDefault="00A872C4" w:rsidP="00A872C4">
            <w:pPr>
              <w:numPr>
                <w:ilvl w:val="0"/>
                <w:numId w:val="84"/>
              </w:numPr>
              <w:ind w:left="356" w:hanging="284"/>
              <w:rPr>
                <w:rFonts w:ascii="Garamond" w:hAnsi="Garamond" w:cs="Tahoma"/>
                <w:color w:val="000000"/>
                <w:sz w:val="22"/>
              </w:rPr>
            </w:pPr>
            <w:r w:rsidRPr="00A872C4">
              <w:rPr>
                <w:rFonts w:ascii="Garamond" w:hAnsi="Garamond" w:cs="Tahoma"/>
                <w:color w:val="000000"/>
                <w:sz w:val="22"/>
              </w:rPr>
              <w:t>Finansowanie innowacyjnych rozwiązań, których firmy regionalne nie będą w stanie skomercjalizować na rynkach zagranicznych.</w:t>
            </w:r>
          </w:p>
          <w:p w14:paraId="38285ED8" w14:textId="77777777" w:rsidR="00A872C4" w:rsidRPr="00A872C4" w:rsidRDefault="00A872C4" w:rsidP="00A872C4">
            <w:pPr>
              <w:numPr>
                <w:ilvl w:val="0"/>
                <w:numId w:val="84"/>
              </w:numPr>
              <w:ind w:left="356" w:hanging="284"/>
              <w:rPr>
                <w:rFonts w:ascii="Garamond" w:hAnsi="Garamond" w:cs="Tahoma"/>
                <w:color w:val="000000"/>
                <w:sz w:val="22"/>
              </w:rPr>
            </w:pPr>
            <w:r w:rsidRPr="00A872C4">
              <w:rPr>
                <w:rFonts w:ascii="Garamond" w:hAnsi="Garamond" w:cs="Tahoma"/>
                <w:color w:val="000000"/>
                <w:sz w:val="22"/>
              </w:rPr>
              <w:t>Rosnąca konkurencja ze strony dużych firm międzynarodowych oraz konkurencja ze strony innych lokalizacji w Polsce rozwijających specjalizacje w zakresie ICT.</w:t>
            </w:r>
          </w:p>
          <w:p w14:paraId="7FCB492D" w14:textId="77777777" w:rsidR="00A872C4" w:rsidRPr="00A872C4" w:rsidRDefault="00A872C4" w:rsidP="00A872C4">
            <w:pPr>
              <w:numPr>
                <w:ilvl w:val="0"/>
                <w:numId w:val="84"/>
              </w:numPr>
              <w:ind w:left="356" w:hanging="284"/>
              <w:rPr>
                <w:rFonts w:ascii="Garamond" w:hAnsi="Garamond" w:cs="Tahoma"/>
                <w:color w:val="000000"/>
                <w:sz w:val="22"/>
              </w:rPr>
            </w:pPr>
            <w:r w:rsidRPr="00A872C4">
              <w:rPr>
                <w:rFonts w:ascii="Garamond" w:hAnsi="Garamond" w:cs="Tahoma"/>
                <w:color w:val="000000"/>
                <w:sz w:val="22"/>
              </w:rPr>
              <w:t>Ograniczony popyt wewnętrzny na nowe, innowacyjne rozwiązania, w szczególności nie przetestowane na świecie i wymagające pilotażowego sprawdzenia w rzeczywistych warunkach</w:t>
            </w:r>
            <w:r w:rsidRPr="00A872C4">
              <w:rPr>
                <w:rFonts w:ascii="Garamond" w:hAnsi="Garamond"/>
                <w:sz w:val="22"/>
              </w:rPr>
              <w:t>.</w:t>
            </w:r>
          </w:p>
        </w:tc>
      </w:tr>
    </w:tbl>
    <w:p w14:paraId="3F8246BC" w14:textId="77777777" w:rsidR="00A872C4" w:rsidRPr="00A872C4" w:rsidRDefault="00A872C4" w:rsidP="00A872C4">
      <w:pPr>
        <w:spacing w:before="120" w:after="120"/>
        <w:jc w:val="both"/>
        <w:rPr>
          <w:rFonts w:ascii="Garamond" w:hAnsi="Garamond"/>
          <w:b/>
          <w:lang w:val="cs-CZ" w:eastAsia="en-US"/>
        </w:rPr>
      </w:pPr>
    </w:p>
    <w:p w14:paraId="03E071F8" w14:textId="77777777" w:rsidR="00A872C4" w:rsidRPr="00A872C4" w:rsidRDefault="00A872C4" w:rsidP="00A872C4">
      <w:pPr>
        <w:spacing w:before="120" w:after="120"/>
        <w:jc w:val="both"/>
        <w:rPr>
          <w:rFonts w:ascii="Garamond" w:hAnsi="Garamond" w:cs="Arial"/>
          <w:b/>
          <w:lang w:val="cs-CZ" w:eastAsia="en-US"/>
        </w:rPr>
      </w:pPr>
      <w:r w:rsidRPr="00A872C4">
        <w:rPr>
          <w:rFonts w:ascii="Garamond" w:hAnsi="Garamond"/>
          <w:b/>
          <w:lang w:val="cs-CZ" w:eastAsia="en-US"/>
        </w:rPr>
        <w:t xml:space="preserve">ISP 3 - </w:t>
      </w:r>
      <w:r w:rsidRPr="00A872C4">
        <w:rPr>
          <w:rFonts w:ascii="Garamond" w:hAnsi="Garamond" w:cs="Arial"/>
          <w:b/>
          <w:lang w:val="cs-CZ" w:eastAsia="en-US"/>
        </w:rPr>
        <w:t>Technologie ekoefektywne w produkcji, dystrybucji i zużyciu energii i paliw oraz w budownictwie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A872C4" w:rsidRPr="00A872C4" w14:paraId="417EC267" w14:textId="77777777" w:rsidTr="009846A4">
        <w:trPr>
          <w:trHeight w:val="454"/>
        </w:trPr>
        <w:tc>
          <w:tcPr>
            <w:tcW w:w="4606" w:type="dxa"/>
            <w:shd w:val="clear" w:color="auto" w:fill="auto"/>
            <w:vAlign w:val="center"/>
          </w:tcPr>
          <w:p w14:paraId="5480D823" w14:textId="77777777" w:rsidR="00A872C4" w:rsidRPr="00A872C4" w:rsidRDefault="00A872C4" w:rsidP="00A872C4">
            <w:pPr>
              <w:jc w:val="center"/>
              <w:rPr>
                <w:rFonts w:ascii="Garamond" w:hAnsi="Garamond"/>
                <w:sz w:val="22"/>
              </w:rPr>
            </w:pPr>
            <w:r w:rsidRPr="00A872C4">
              <w:rPr>
                <w:rFonts w:ascii="Garamond" w:eastAsia="Calibri" w:hAnsi="Garamond"/>
                <w:b/>
                <w:sz w:val="22"/>
              </w:rPr>
              <w:t>MOCNE STRONY</w:t>
            </w:r>
          </w:p>
        </w:tc>
        <w:tc>
          <w:tcPr>
            <w:tcW w:w="4606" w:type="dxa"/>
            <w:shd w:val="clear" w:color="auto" w:fill="auto"/>
            <w:vAlign w:val="center"/>
          </w:tcPr>
          <w:p w14:paraId="6DF09486"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SŁABE STRONY</w:t>
            </w:r>
          </w:p>
        </w:tc>
      </w:tr>
      <w:tr w:rsidR="00A872C4" w:rsidRPr="00A872C4" w14:paraId="59D69212" w14:textId="77777777" w:rsidTr="009846A4">
        <w:tc>
          <w:tcPr>
            <w:tcW w:w="4606" w:type="dxa"/>
            <w:shd w:val="clear" w:color="auto" w:fill="auto"/>
          </w:tcPr>
          <w:p w14:paraId="36F4CEA6" w14:textId="77777777" w:rsidR="00A872C4" w:rsidRPr="00A872C4" w:rsidRDefault="00A872C4" w:rsidP="00A872C4">
            <w:pPr>
              <w:numPr>
                <w:ilvl w:val="0"/>
                <w:numId w:val="85"/>
              </w:numPr>
              <w:ind w:left="284" w:hanging="284"/>
              <w:rPr>
                <w:rFonts w:ascii="Garamond" w:hAnsi="Garamond"/>
                <w:sz w:val="22"/>
              </w:rPr>
            </w:pPr>
            <w:r w:rsidRPr="00A872C4">
              <w:rPr>
                <w:rFonts w:ascii="Garamond" w:hAnsi="Garamond"/>
                <w:sz w:val="22"/>
              </w:rPr>
              <w:t>Silna baza gospodarcza, w tym dwie duże grupy kapitałowe oraz wyspecjalizowane firmy (m.in.: budowlane i ICT).</w:t>
            </w:r>
          </w:p>
          <w:p w14:paraId="68A878FD" w14:textId="77777777" w:rsidR="00A872C4" w:rsidRPr="00A872C4" w:rsidRDefault="00A872C4" w:rsidP="00A872C4">
            <w:pPr>
              <w:numPr>
                <w:ilvl w:val="0"/>
                <w:numId w:val="85"/>
              </w:numPr>
              <w:ind w:left="284" w:hanging="284"/>
              <w:rPr>
                <w:rFonts w:ascii="Garamond" w:hAnsi="Garamond"/>
                <w:sz w:val="22"/>
              </w:rPr>
            </w:pPr>
            <w:r w:rsidRPr="00A872C4">
              <w:rPr>
                <w:rFonts w:ascii="Garamond" w:hAnsi="Garamond"/>
                <w:sz w:val="22"/>
              </w:rPr>
              <w:t>Prężne ośrodki badawcze o wysokim potencjale naukowym z nową i rozwijaną infrastrukturą B+R.</w:t>
            </w:r>
          </w:p>
          <w:p w14:paraId="22367514" w14:textId="77777777" w:rsidR="00A872C4" w:rsidRPr="00A872C4" w:rsidRDefault="00A872C4" w:rsidP="00A872C4">
            <w:pPr>
              <w:numPr>
                <w:ilvl w:val="0"/>
                <w:numId w:val="85"/>
              </w:numPr>
              <w:ind w:left="284" w:hanging="284"/>
              <w:rPr>
                <w:rFonts w:ascii="Garamond" w:hAnsi="Garamond"/>
                <w:sz w:val="22"/>
              </w:rPr>
            </w:pPr>
            <w:r w:rsidRPr="00A872C4">
              <w:rPr>
                <w:rFonts w:ascii="Garamond" w:hAnsi="Garamond"/>
                <w:sz w:val="22"/>
              </w:rPr>
              <w:t>Sprzyjające warunki dla rozwoju OZE (zwłaszcza farm wiatrowych – lądowych i na morzu) oraz aktywna polityka w tym zakresie rozwoju sieci inteligentnych.</w:t>
            </w:r>
          </w:p>
          <w:p w14:paraId="1E363AB6" w14:textId="77777777" w:rsidR="00A872C4" w:rsidRPr="00A872C4" w:rsidRDefault="00A872C4" w:rsidP="00A872C4">
            <w:pPr>
              <w:numPr>
                <w:ilvl w:val="0"/>
                <w:numId w:val="85"/>
              </w:numPr>
              <w:ind w:left="284" w:hanging="284"/>
              <w:rPr>
                <w:rFonts w:ascii="Garamond" w:hAnsi="Garamond"/>
                <w:sz w:val="22"/>
              </w:rPr>
            </w:pPr>
            <w:r w:rsidRPr="00A872C4">
              <w:rPr>
                <w:rFonts w:ascii="Garamond" w:hAnsi="Garamond"/>
                <w:sz w:val="22"/>
              </w:rPr>
              <w:t>Rozwinięta infrastruktura logistyczna w zakresie dostaw surowców energetycznych (w szczególności ropy naftowej).</w:t>
            </w:r>
          </w:p>
        </w:tc>
        <w:tc>
          <w:tcPr>
            <w:tcW w:w="4606" w:type="dxa"/>
            <w:shd w:val="clear" w:color="auto" w:fill="auto"/>
          </w:tcPr>
          <w:p w14:paraId="217725AC" w14:textId="77777777" w:rsidR="00A872C4" w:rsidRPr="00A872C4" w:rsidRDefault="00A872C4" w:rsidP="00A872C4">
            <w:pPr>
              <w:numPr>
                <w:ilvl w:val="0"/>
                <w:numId w:val="86"/>
              </w:numPr>
              <w:ind w:left="356" w:hanging="284"/>
              <w:rPr>
                <w:rFonts w:ascii="Garamond" w:hAnsi="Garamond"/>
                <w:sz w:val="22"/>
              </w:rPr>
            </w:pPr>
            <w:r w:rsidRPr="00A872C4">
              <w:rPr>
                <w:rFonts w:ascii="Garamond" w:hAnsi="Garamond"/>
                <w:sz w:val="22"/>
              </w:rPr>
              <w:t>Niedostateczna współpraca pomiędzy dużymi</w:t>
            </w:r>
            <w:r w:rsidRPr="00A872C4">
              <w:rPr>
                <w:rFonts w:ascii="Garamond" w:hAnsi="Garamond"/>
                <w:sz w:val="22"/>
              </w:rPr>
              <w:br/>
              <w:t xml:space="preserve"> i mniejszymi firmami z regionu, które mogłyby dostarczać innowacyjnych rozwiązań.</w:t>
            </w:r>
          </w:p>
          <w:p w14:paraId="72ECEAE2" w14:textId="77777777" w:rsidR="00A872C4" w:rsidRPr="00A872C4" w:rsidRDefault="00A872C4" w:rsidP="00A872C4">
            <w:pPr>
              <w:numPr>
                <w:ilvl w:val="0"/>
                <w:numId w:val="86"/>
              </w:numPr>
              <w:ind w:left="356" w:hanging="284"/>
              <w:rPr>
                <w:rFonts w:ascii="Garamond" w:hAnsi="Garamond"/>
                <w:sz w:val="22"/>
              </w:rPr>
            </w:pPr>
            <w:r w:rsidRPr="00A872C4">
              <w:rPr>
                <w:rFonts w:ascii="Garamond" w:hAnsi="Garamond"/>
                <w:sz w:val="22"/>
              </w:rPr>
              <w:t>Nieliczne przykłady skutecznej ekspansji na rynki zagraniczne.</w:t>
            </w:r>
          </w:p>
          <w:p w14:paraId="05FBD12C" w14:textId="77777777" w:rsidR="00A872C4" w:rsidRPr="00A872C4" w:rsidRDefault="00A872C4" w:rsidP="00A872C4">
            <w:pPr>
              <w:numPr>
                <w:ilvl w:val="0"/>
                <w:numId w:val="86"/>
              </w:numPr>
              <w:ind w:left="356" w:hanging="284"/>
              <w:rPr>
                <w:rFonts w:ascii="Garamond" w:hAnsi="Garamond"/>
                <w:sz w:val="22"/>
              </w:rPr>
            </w:pPr>
            <w:r w:rsidRPr="00A872C4">
              <w:rPr>
                <w:rFonts w:ascii="Garamond" w:hAnsi="Garamond"/>
                <w:sz w:val="22"/>
              </w:rPr>
              <w:t>Brak systemowego wsparcia dla rozwoju OZE, energetyki prosumenckiej oraz sieci inteligentnych.</w:t>
            </w:r>
          </w:p>
          <w:p w14:paraId="28943C35" w14:textId="77777777" w:rsidR="00A872C4" w:rsidRPr="00A872C4" w:rsidRDefault="00A872C4" w:rsidP="00A872C4">
            <w:pPr>
              <w:numPr>
                <w:ilvl w:val="0"/>
                <w:numId w:val="86"/>
              </w:numPr>
              <w:ind w:left="356" w:hanging="284"/>
              <w:rPr>
                <w:rFonts w:ascii="Garamond" w:hAnsi="Garamond"/>
                <w:sz w:val="22"/>
              </w:rPr>
            </w:pPr>
            <w:r w:rsidRPr="00A872C4">
              <w:rPr>
                <w:rFonts w:ascii="Garamond" w:hAnsi="Garamond"/>
                <w:sz w:val="22"/>
              </w:rPr>
              <w:t>Niedostosowana sieć przesyłowa energii elektrycznej do podłączenia dużej ilości mikro i małych źródeł.</w:t>
            </w:r>
          </w:p>
        </w:tc>
      </w:tr>
      <w:tr w:rsidR="00A872C4" w:rsidRPr="00A872C4" w14:paraId="0937F17D" w14:textId="77777777" w:rsidTr="009846A4">
        <w:trPr>
          <w:trHeight w:val="454"/>
        </w:trPr>
        <w:tc>
          <w:tcPr>
            <w:tcW w:w="4606" w:type="dxa"/>
            <w:shd w:val="clear" w:color="auto" w:fill="auto"/>
            <w:vAlign w:val="center"/>
          </w:tcPr>
          <w:p w14:paraId="17AEAE0F" w14:textId="77777777" w:rsidR="00A872C4" w:rsidRPr="00A872C4" w:rsidRDefault="00A872C4" w:rsidP="00A872C4">
            <w:pPr>
              <w:jc w:val="center"/>
              <w:rPr>
                <w:rFonts w:ascii="Garamond" w:hAnsi="Garamond"/>
                <w:sz w:val="22"/>
              </w:rPr>
            </w:pPr>
            <w:r w:rsidRPr="00A872C4">
              <w:rPr>
                <w:rFonts w:ascii="Garamond" w:eastAsia="Calibri" w:hAnsi="Garamond"/>
                <w:b/>
                <w:sz w:val="22"/>
              </w:rPr>
              <w:lastRenderedPageBreak/>
              <w:t>SZANSE</w:t>
            </w:r>
          </w:p>
        </w:tc>
        <w:tc>
          <w:tcPr>
            <w:tcW w:w="4606" w:type="dxa"/>
            <w:shd w:val="clear" w:color="auto" w:fill="auto"/>
            <w:vAlign w:val="center"/>
          </w:tcPr>
          <w:p w14:paraId="2358300C"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ZAGROŻENIA</w:t>
            </w:r>
          </w:p>
        </w:tc>
      </w:tr>
      <w:tr w:rsidR="00A872C4" w:rsidRPr="00A872C4" w14:paraId="5F379870" w14:textId="77777777" w:rsidTr="009846A4">
        <w:tc>
          <w:tcPr>
            <w:tcW w:w="4606" w:type="dxa"/>
            <w:shd w:val="clear" w:color="auto" w:fill="auto"/>
          </w:tcPr>
          <w:p w14:paraId="4237F392" w14:textId="77777777" w:rsidR="00A872C4" w:rsidRPr="00A872C4" w:rsidRDefault="00A872C4" w:rsidP="00A872C4">
            <w:pPr>
              <w:numPr>
                <w:ilvl w:val="0"/>
                <w:numId w:val="87"/>
              </w:numPr>
              <w:ind w:left="284"/>
              <w:rPr>
                <w:rFonts w:ascii="Garamond" w:hAnsi="Garamond" w:cs="Tahoma"/>
                <w:color w:val="000000"/>
                <w:sz w:val="22"/>
              </w:rPr>
            </w:pPr>
            <w:r w:rsidRPr="00A872C4">
              <w:rPr>
                <w:rFonts w:ascii="Garamond" w:hAnsi="Garamond" w:cs="Tahoma"/>
                <w:color w:val="000000"/>
                <w:sz w:val="22"/>
              </w:rPr>
              <w:t xml:space="preserve">Utrzymujące się trendy rozwojowe </w:t>
            </w:r>
            <w:r w:rsidRPr="00A872C4">
              <w:rPr>
                <w:rFonts w:ascii="Garamond" w:hAnsi="Garamond" w:cs="Tahoma"/>
                <w:color w:val="000000"/>
                <w:sz w:val="22"/>
              </w:rPr>
              <w:br/>
              <w:t xml:space="preserve">i zapotrzebowanie rynkowe związane z oszczędnym gospodarowaniem energią i jej lokalnym generowaniem w ramach OZE </w:t>
            </w:r>
            <w:r w:rsidRPr="00A872C4">
              <w:rPr>
                <w:rFonts w:ascii="Garamond" w:hAnsi="Garamond" w:cs="Tahoma"/>
                <w:color w:val="000000"/>
                <w:sz w:val="22"/>
              </w:rPr>
              <w:br/>
              <w:t>(w tym także przetwarzaniem odpadów).</w:t>
            </w:r>
          </w:p>
          <w:p w14:paraId="7787F37D" w14:textId="77777777" w:rsidR="00A872C4" w:rsidRPr="00A872C4" w:rsidRDefault="00A872C4" w:rsidP="00A872C4">
            <w:pPr>
              <w:numPr>
                <w:ilvl w:val="0"/>
                <w:numId w:val="87"/>
              </w:numPr>
              <w:ind w:left="284"/>
              <w:rPr>
                <w:rFonts w:ascii="Garamond" w:hAnsi="Garamond" w:cs="Tahoma"/>
                <w:color w:val="000000"/>
                <w:sz w:val="22"/>
              </w:rPr>
            </w:pPr>
            <w:r w:rsidRPr="00A872C4">
              <w:rPr>
                <w:rFonts w:ascii="Garamond" w:hAnsi="Garamond" w:cs="Tahoma"/>
                <w:color w:val="000000"/>
                <w:sz w:val="22"/>
              </w:rPr>
              <w:t>Promowanie postaw proekologicznych związanych z energetyką prosumencką wśród społeczeństwa i podmiotów gospodarczych.</w:t>
            </w:r>
          </w:p>
          <w:p w14:paraId="3594FF3E" w14:textId="77777777" w:rsidR="00A872C4" w:rsidRPr="00A872C4" w:rsidRDefault="00A872C4" w:rsidP="00A872C4">
            <w:pPr>
              <w:numPr>
                <w:ilvl w:val="0"/>
                <w:numId w:val="87"/>
              </w:numPr>
              <w:ind w:left="284"/>
              <w:rPr>
                <w:rFonts w:ascii="Garamond" w:hAnsi="Garamond" w:cs="Tahoma"/>
                <w:color w:val="000000"/>
                <w:sz w:val="22"/>
              </w:rPr>
            </w:pPr>
            <w:r w:rsidRPr="00A872C4">
              <w:rPr>
                <w:rFonts w:ascii="Garamond" w:hAnsi="Garamond" w:cs="Tahoma"/>
                <w:color w:val="000000"/>
                <w:sz w:val="22"/>
              </w:rPr>
              <w:t>Poszukiwanie nowych złóż ropy i technologii jej przetwarzania (w tym wykorzystania biokomponentów i biopaliw).</w:t>
            </w:r>
          </w:p>
          <w:p w14:paraId="3010B8AE" w14:textId="77777777" w:rsidR="00A872C4" w:rsidRPr="00A872C4" w:rsidRDefault="00A872C4" w:rsidP="00A872C4">
            <w:pPr>
              <w:numPr>
                <w:ilvl w:val="0"/>
                <w:numId w:val="87"/>
              </w:numPr>
              <w:ind w:left="284"/>
              <w:rPr>
                <w:rFonts w:ascii="Garamond" w:hAnsi="Garamond" w:cs="Tahoma"/>
                <w:color w:val="000000"/>
                <w:sz w:val="22"/>
              </w:rPr>
            </w:pPr>
            <w:r w:rsidRPr="00A872C4">
              <w:rPr>
                <w:rFonts w:ascii="Garamond" w:hAnsi="Garamond" w:cs="Tahoma"/>
                <w:color w:val="000000"/>
                <w:sz w:val="22"/>
              </w:rPr>
              <w:t xml:space="preserve">Chłonny rynek w zakresie budownictwa </w:t>
            </w:r>
            <w:r w:rsidRPr="00A872C4">
              <w:rPr>
                <w:rFonts w:ascii="Garamond" w:hAnsi="Garamond" w:cs="Tahoma"/>
                <w:color w:val="000000"/>
                <w:sz w:val="22"/>
              </w:rPr>
              <w:br/>
              <w:t>i modernizacji istniejących budynków uwzględniający instalacje nowoczesnych systemów grzewczych, wentylacyjnych i ich serwisowania.</w:t>
            </w:r>
          </w:p>
        </w:tc>
        <w:tc>
          <w:tcPr>
            <w:tcW w:w="4606" w:type="dxa"/>
            <w:shd w:val="clear" w:color="auto" w:fill="auto"/>
          </w:tcPr>
          <w:p w14:paraId="0C89A5CF" w14:textId="77777777" w:rsidR="00A872C4" w:rsidRPr="00A872C4" w:rsidRDefault="00A872C4" w:rsidP="00A872C4">
            <w:pPr>
              <w:numPr>
                <w:ilvl w:val="0"/>
                <w:numId w:val="88"/>
              </w:numPr>
              <w:ind w:left="356" w:hanging="356"/>
              <w:rPr>
                <w:rFonts w:ascii="Garamond" w:hAnsi="Garamond"/>
                <w:sz w:val="22"/>
              </w:rPr>
            </w:pPr>
            <w:r w:rsidRPr="00A872C4">
              <w:rPr>
                <w:rFonts w:ascii="Garamond" w:hAnsi="Garamond"/>
                <w:sz w:val="22"/>
              </w:rPr>
              <w:t xml:space="preserve">Wysokie koszty inwestycji w energetykę </w:t>
            </w:r>
            <w:r w:rsidRPr="00A872C4">
              <w:rPr>
                <w:rFonts w:ascii="Garamond" w:hAnsi="Garamond"/>
                <w:sz w:val="22"/>
              </w:rPr>
              <w:br/>
              <w:t xml:space="preserve">i ryzyko braku środków publicznych na wspieranie OZE, sieci inteligentnych </w:t>
            </w:r>
            <w:r w:rsidRPr="00A872C4">
              <w:rPr>
                <w:rFonts w:ascii="Garamond" w:hAnsi="Garamond"/>
                <w:sz w:val="22"/>
              </w:rPr>
              <w:br/>
              <w:t>i energetyki prosumenckiej, zwłaszcza po 2020 roku.</w:t>
            </w:r>
          </w:p>
          <w:p w14:paraId="17AAAB53" w14:textId="77777777" w:rsidR="00A872C4" w:rsidRPr="00A872C4" w:rsidRDefault="00A872C4" w:rsidP="00A872C4">
            <w:pPr>
              <w:numPr>
                <w:ilvl w:val="0"/>
                <w:numId w:val="88"/>
              </w:numPr>
              <w:ind w:left="356" w:hanging="356"/>
              <w:rPr>
                <w:rFonts w:ascii="Garamond" w:hAnsi="Garamond"/>
                <w:sz w:val="22"/>
              </w:rPr>
            </w:pPr>
            <w:r w:rsidRPr="00A872C4">
              <w:rPr>
                <w:rFonts w:ascii="Garamond" w:hAnsi="Garamond"/>
                <w:sz w:val="22"/>
              </w:rPr>
              <w:t>Ryzyko transferu gotowych rozwiązań technologicznych z zagranicy.</w:t>
            </w:r>
          </w:p>
          <w:p w14:paraId="097B60AE" w14:textId="77777777" w:rsidR="00A872C4" w:rsidRPr="00A872C4" w:rsidRDefault="00A872C4" w:rsidP="00A872C4">
            <w:pPr>
              <w:numPr>
                <w:ilvl w:val="0"/>
                <w:numId w:val="88"/>
              </w:numPr>
              <w:ind w:left="356" w:hanging="356"/>
              <w:rPr>
                <w:rFonts w:ascii="Garamond" w:hAnsi="Garamond"/>
                <w:sz w:val="22"/>
              </w:rPr>
            </w:pPr>
            <w:r w:rsidRPr="00A872C4">
              <w:rPr>
                <w:rFonts w:ascii="Garamond" w:hAnsi="Garamond"/>
                <w:sz w:val="22"/>
              </w:rPr>
              <w:t>Ryzyko procesów konsolidacyjnych w polskim sektorze energetycznym i paliwowym oraz przeniesienia ośrodków decyzyjnych i rozwojowych poza region.</w:t>
            </w:r>
          </w:p>
          <w:p w14:paraId="5D38984D" w14:textId="77777777" w:rsidR="00A872C4" w:rsidRPr="00A872C4" w:rsidRDefault="00A872C4" w:rsidP="00A872C4">
            <w:pPr>
              <w:numPr>
                <w:ilvl w:val="0"/>
                <w:numId w:val="88"/>
              </w:numPr>
              <w:ind w:left="356" w:hanging="356"/>
              <w:rPr>
                <w:rFonts w:ascii="Garamond" w:hAnsi="Garamond"/>
                <w:sz w:val="22"/>
              </w:rPr>
            </w:pPr>
            <w:r w:rsidRPr="00A872C4">
              <w:rPr>
                <w:rFonts w:ascii="Garamond" w:hAnsi="Garamond"/>
                <w:sz w:val="22"/>
              </w:rPr>
              <w:t>Zmniejszenie popytu na produkty ropy naftowej, na skutek zwiększenia wykorzystania innych paliw, w tym gazu na masową skalę m.in. w transporcie morskim i drogowym.</w:t>
            </w:r>
          </w:p>
        </w:tc>
      </w:tr>
    </w:tbl>
    <w:p w14:paraId="72DFF20D" w14:textId="77777777" w:rsidR="00A872C4" w:rsidRPr="00A872C4" w:rsidRDefault="00A872C4" w:rsidP="00A872C4">
      <w:pPr>
        <w:spacing w:before="120" w:after="120"/>
        <w:jc w:val="both"/>
        <w:rPr>
          <w:rFonts w:ascii="Garamond" w:hAnsi="Garamond" w:cs="Arial"/>
          <w:lang w:val="cs-CZ" w:eastAsia="en-US"/>
        </w:rPr>
      </w:pPr>
    </w:p>
    <w:p w14:paraId="1455D61C" w14:textId="77777777" w:rsidR="00A872C4" w:rsidRPr="00A872C4" w:rsidRDefault="00A872C4" w:rsidP="00A872C4">
      <w:pPr>
        <w:spacing w:before="120" w:after="120"/>
        <w:jc w:val="both"/>
        <w:rPr>
          <w:rFonts w:ascii="Garamond" w:hAnsi="Garamond" w:cs="Arial"/>
          <w:b/>
          <w:lang w:val="cs-CZ" w:eastAsia="en-US"/>
        </w:rPr>
      </w:pPr>
      <w:r w:rsidRPr="00A872C4">
        <w:rPr>
          <w:rFonts w:ascii="Garamond" w:hAnsi="Garamond"/>
          <w:b/>
          <w:lang w:val="cs-CZ" w:eastAsia="en-US"/>
        </w:rPr>
        <w:t xml:space="preserve">ISP 4 - </w:t>
      </w:r>
      <w:r w:rsidRPr="00A872C4">
        <w:rPr>
          <w:rFonts w:ascii="Garamond" w:hAnsi="Garamond" w:cs="Arial"/>
          <w:b/>
          <w:lang w:val="cs-CZ" w:eastAsia="en-US"/>
        </w:rPr>
        <w:t xml:space="preserve">Technologie medyczne w zakresie chorób cywilizacyjnych i okresu starzenia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29"/>
      </w:tblGrid>
      <w:tr w:rsidR="00A872C4" w:rsidRPr="00A872C4" w14:paraId="57AA31C7" w14:textId="77777777" w:rsidTr="009846A4">
        <w:trPr>
          <w:trHeight w:val="454"/>
        </w:trPr>
        <w:tc>
          <w:tcPr>
            <w:tcW w:w="4606" w:type="dxa"/>
            <w:shd w:val="clear" w:color="auto" w:fill="auto"/>
            <w:vAlign w:val="center"/>
          </w:tcPr>
          <w:p w14:paraId="3C03AD8A" w14:textId="77777777" w:rsidR="00A872C4" w:rsidRPr="00A872C4" w:rsidRDefault="00A872C4" w:rsidP="00A872C4">
            <w:pPr>
              <w:jc w:val="center"/>
              <w:rPr>
                <w:rFonts w:ascii="Garamond" w:hAnsi="Garamond"/>
                <w:sz w:val="22"/>
              </w:rPr>
            </w:pPr>
            <w:r w:rsidRPr="00A872C4">
              <w:rPr>
                <w:rFonts w:ascii="Garamond" w:eastAsia="Calibri" w:hAnsi="Garamond"/>
                <w:b/>
                <w:sz w:val="22"/>
              </w:rPr>
              <w:t>MOCNE STRONY</w:t>
            </w:r>
          </w:p>
        </w:tc>
        <w:tc>
          <w:tcPr>
            <w:tcW w:w="4606" w:type="dxa"/>
            <w:shd w:val="clear" w:color="auto" w:fill="auto"/>
            <w:vAlign w:val="center"/>
          </w:tcPr>
          <w:p w14:paraId="742557E7"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SŁABE STRONY</w:t>
            </w:r>
          </w:p>
        </w:tc>
      </w:tr>
      <w:tr w:rsidR="00A872C4" w:rsidRPr="00A872C4" w14:paraId="1EF44006" w14:textId="77777777" w:rsidTr="009846A4">
        <w:tc>
          <w:tcPr>
            <w:tcW w:w="4606" w:type="dxa"/>
            <w:shd w:val="clear" w:color="auto" w:fill="auto"/>
          </w:tcPr>
          <w:p w14:paraId="374478AF" w14:textId="77777777" w:rsidR="00A872C4" w:rsidRPr="00A872C4" w:rsidRDefault="00A872C4" w:rsidP="00A872C4">
            <w:pPr>
              <w:numPr>
                <w:ilvl w:val="0"/>
                <w:numId w:val="89"/>
              </w:numPr>
              <w:ind w:left="284"/>
              <w:rPr>
                <w:rFonts w:ascii="Garamond" w:hAnsi="Garamond"/>
                <w:sz w:val="22"/>
              </w:rPr>
            </w:pPr>
            <w:r w:rsidRPr="00A872C4">
              <w:rPr>
                <w:rFonts w:ascii="Garamond" w:hAnsi="Garamond"/>
                <w:sz w:val="22"/>
              </w:rPr>
              <w:t>Istotny i zróżnicowany potencjał w sferze akademickiej i naukowej oparty na współpracy.</w:t>
            </w:r>
          </w:p>
          <w:p w14:paraId="58D69FCC" w14:textId="77777777" w:rsidR="00A872C4" w:rsidRPr="00A872C4" w:rsidRDefault="00A872C4" w:rsidP="00A872C4">
            <w:pPr>
              <w:numPr>
                <w:ilvl w:val="0"/>
                <w:numId w:val="89"/>
              </w:numPr>
              <w:ind w:left="284"/>
              <w:rPr>
                <w:rFonts w:ascii="Garamond" w:hAnsi="Garamond"/>
                <w:sz w:val="22"/>
              </w:rPr>
            </w:pPr>
            <w:r w:rsidRPr="00A872C4">
              <w:rPr>
                <w:rFonts w:ascii="Garamond" w:hAnsi="Garamond"/>
                <w:sz w:val="22"/>
              </w:rPr>
              <w:t xml:space="preserve">Silny potencjał biznesowy dużych firm jak i mniejszych podmiotów w obszarze m.in. leków generycznych, biotechnologii, produkcji implantów i urządzeń medycznych, a także kosmetyków. </w:t>
            </w:r>
          </w:p>
          <w:p w14:paraId="3CBD473A" w14:textId="77777777" w:rsidR="00A872C4" w:rsidRPr="00A872C4" w:rsidRDefault="00A872C4" w:rsidP="00A872C4">
            <w:pPr>
              <w:numPr>
                <w:ilvl w:val="0"/>
                <w:numId w:val="89"/>
              </w:numPr>
              <w:ind w:left="283" w:hanging="357"/>
              <w:rPr>
                <w:rFonts w:ascii="Garamond" w:hAnsi="Garamond"/>
                <w:sz w:val="22"/>
              </w:rPr>
            </w:pPr>
            <w:r w:rsidRPr="00A872C4">
              <w:rPr>
                <w:rFonts w:ascii="Garamond" w:hAnsi="Garamond"/>
                <w:sz w:val="22"/>
              </w:rPr>
              <w:t xml:space="preserve">Prowadzone zaawansowane testy przedkliniczne protez zastawek serca z biomateriałów i prace nad zaawansowanymi urządzeniami medycznymi wykorzystywanymi w kardiochirurgii i transplantologii oraz rozwój produktów medycznych w oparciu </w:t>
            </w:r>
            <w:r w:rsidRPr="00A872C4">
              <w:rPr>
                <w:rFonts w:ascii="Garamond" w:hAnsi="Garamond"/>
                <w:sz w:val="22"/>
              </w:rPr>
              <w:br/>
              <w:t>o technologie druku 3D (w zakresie stomatologii i protetyki, a także implantów narządów ruchu).</w:t>
            </w:r>
          </w:p>
          <w:p w14:paraId="4462480C" w14:textId="77777777" w:rsidR="00A872C4" w:rsidRPr="00A872C4" w:rsidRDefault="00A872C4" w:rsidP="00A872C4">
            <w:pPr>
              <w:numPr>
                <w:ilvl w:val="0"/>
                <w:numId w:val="89"/>
              </w:numPr>
              <w:ind w:left="284"/>
              <w:rPr>
                <w:rFonts w:ascii="Garamond" w:hAnsi="Garamond"/>
                <w:sz w:val="22"/>
              </w:rPr>
            </w:pPr>
            <w:r w:rsidRPr="00A872C4">
              <w:rPr>
                <w:rFonts w:ascii="Garamond" w:hAnsi="Garamond"/>
                <w:sz w:val="22"/>
              </w:rPr>
              <w:t xml:space="preserve">Obecność dedykowanej infrastruktury B+R oraz funduszy kapitałowych wspierających rozwój branży. </w:t>
            </w:r>
          </w:p>
          <w:p w14:paraId="0972D53F" w14:textId="77777777" w:rsidR="00A872C4" w:rsidRPr="00A872C4" w:rsidRDefault="00A872C4" w:rsidP="00A872C4">
            <w:pPr>
              <w:numPr>
                <w:ilvl w:val="0"/>
                <w:numId w:val="89"/>
              </w:numPr>
              <w:ind w:left="284"/>
              <w:rPr>
                <w:rFonts w:ascii="Garamond" w:hAnsi="Garamond"/>
                <w:sz w:val="22"/>
              </w:rPr>
            </w:pPr>
            <w:r w:rsidRPr="00A872C4">
              <w:rPr>
                <w:rFonts w:ascii="Garamond" w:hAnsi="Garamond"/>
                <w:sz w:val="22"/>
              </w:rPr>
              <w:t>Obecność infrastruktury uzdrowiskowej.</w:t>
            </w:r>
          </w:p>
        </w:tc>
        <w:tc>
          <w:tcPr>
            <w:tcW w:w="4606" w:type="dxa"/>
            <w:shd w:val="clear" w:color="auto" w:fill="auto"/>
          </w:tcPr>
          <w:p w14:paraId="156B800C" w14:textId="77777777" w:rsidR="00A872C4" w:rsidRPr="00A872C4" w:rsidRDefault="00A872C4" w:rsidP="00A872C4">
            <w:pPr>
              <w:numPr>
                <w:ilvl w:val="0"/>
                <w:numId w:val="90"/>
              </w:numPr>
              <w:ind w:left="356"/>
              <w:rPr>
                <w:rFonts w:ascii="Garamond" w:hAnsi="Garamond" w:cs="Tahoma"/>
                <w:color w:val="000000"/>
                <w:sz w:val="22"/>
              </w:rPr>
            </w:pPr>
            <w:r w:rsidRPr="00A872C4">
              <w:rPr>
                <w:rFonts w:ascii="Garamond" w:hAnsi="Garamond" w:cs="Tahoma"/>
                <w:color w:val="000000"/>
                <w:sz w:val="22"/>
              </w:rPr>
              <w:t xml:space="preserve">Niewielki potencjał finansowy firm </w:t>
            </w:r>
            <w:r w:rsidRPr="00A872C4">
              <w:rPr>
                <w:rFonts w:ascii="Garamond" w:hAnsi="Garamond" w:cs="Tahoma"/>
                <w:color w:val="000000"/>
                <w:sz w:val="22"/>
              </w:rPr>
              <w:br/>
              <w:t xml:space="preserve">z ograniczoną zdolnością do ponoszenia nakładów na działalność innowacyjną, </w:t>
            </w:r>
            <w:r w:rsidRPr="00A872C4">
              <w:rPr>
                <w:rFonts w:ascii="Garamond" w:hAnsi="Garamond" w:cs="Tahoma"/>
                <w:color w:val="000000"/>
                <w:sz w:val="22"/>
              </w:rPr>
              <w:br/>
              <w:t>w szczególności B+R.</w:t>
            </w:r>
          </w:p>
          <w:p w14:paraId="581BFBA3" w14:textId="77777777" w:rsidR="00A872C4" w:rsidRPr="00A872C4" w:rsidRDefault="00A872C4" w:rsidP="00A872C4">
            <w:pPr>
              <w:numPr>
                <w:ilvl w:val="0"/>
                <w:numId w:val="90"/>
              </w:numPr>
              <w:ind w:left="356"/>
              <w:rPr>
                <w:rFonts w:ascii="Garamond" w:hAnsi="Garamond" w:cs="Tahoma"/>
                <w:color w:val="000000"/>
                <w:sz w:val="22"/>
              </w:rPr>
            </w:pPr>
            <w:r w:rsidRPr="00A872C4">
              <w:rPr>
                <w:rFonts w:ascii="Garamond" w:hAnsi="Garamond" w:cs="Tahoma"/>
                <w:color w:val="000000"/>
                <w:sz w:val="22"/>
              </w:rPr>
              <w:t xml:space="preserve">Niewiele silnych marek rozpoznawalnych </w:t>
            </w:r>
            <w:r w:rsidRPr="00A872C4">
              <w:rPr>
                <w:rFonts w:ascii="Garamond" w:hAnsi="Garamond" w:cs="Tahoma"/>
                <w:color w:val="000000"/>
                <w:sz w:val="22"/>
              </w:rPr>
              <w:br/>
              <w:t>na skalę międzynarodową, czy chociażby europejską.</w:t>
            </w:r>
          </w:p>
          <w:p w14:paraId="44918DA8" w14:textId="77777777" w:rsidR="00A872C4" w:rsidRPr="00A872C4" w:rsidRDefault="00A872C4" w:rsidP="00A872C4">
            <w:pPr>
              <w:numPr>
                <w:ilvl w:val="0"/>
                <w:numId w:val="90"/>
              </w:numPr>
              <w:ind w:left="356"/>
              <w:rPr>
                <w:rFonts w:ascii="Garamond" w:hAnsi="Garamond"/>
                <w:sz w:val="22"/>
              </w:rPr>
            </w:pPr>
            <w:r w:rsidRPr="00A872C4">
              <w:rPr>
                <w:rFonts w:ascii="Garamond" w:hAnsi="Garamond"/>
                <w:sz w:val="22"/>
              </w:rPr>
              <w:t xml:space="preserve">Niedostateczna współpraca pomiędzy firmami a sektorem B+R oraz pomiędzy małymi </w:t>
            </w:r>
            <w:r w:rsidRPr="00A872C4">
              <w:rPr>
                <w:rFonts w:ascii="Garamond" w:hAnsi="Garamond"/>
                <w:sz w:val="22"/>
              </w:rPr>
              <w:br/>
              <w:t>i dużymi firmami.</w:t>
            </w:r>
          </w:p>
        </w:tc>
      </w:tr>
      <w:tr w:rsidR="00A872C4" w:rsidRPr="00A872C4" w14:paraId="623E535C" w14:textId="77777777" w:rsidTr="009846A4">
        <w:trPr>
          <w:trHeight w:val="454"/>
        </w:trPr>
        <w:tc>
          <w:tcPr>
            <w:tcW w:w="4606" w:type="dxa"/>
            <w:shd w:val="clear" w:color="auto" w:fill="auto"/>
            <w:vAlign w:val="center"/>
          </w:tcPr>
          <w:p w14:paraId="1B48DF6D" w14:textId="77777777" w:rsidR="00A872C4" w:rsidRPr="00A872C4" w:rsidRDefault="00A872C4" w:rsidP="00A872C4">
            <w:pPr>
              <w:jc w:val="center"/>
              <w:rPr>
                <w:rFonts w:ascii="Garamond" w:hAnsi="Garamond"/>
                <w:sz w:val="22"/>
              </w:rPr>
            </w:pPr>
            <w:r w:rsidRPr="00A872C4">
              <w:rPr>
                <w:rFonts w:ascii="Garamond" w:eastAsia="Calibri" w:hAnsi="Garamond"/>
                <w:b/>
                <w:sz w:val="22"/>
              </w:rPr>
              <w:t>SZANSE</w:t>
            </w:r>
          </w:p>
        </w:tc>
        <w:tc>
          <w:tcPr>
            <w:tcW w:w="4606" w:type="dxa"/>
            <w:shd w:val="clear" w:color="auto" w:fill="auto"/>
            <w:vAlign w:val="center"/>
          </w:tcPr>
          <w:p w14:paraId="55B029BE" w14:textId="77777777" w:rsidR="00A872C4" w:rsidRPr="00A872C4" w:rsidRDefault="00A872C4" w:rsidP="00A872C4">
            <w:pPr>
              <w:jc w:val="center"/>
              <w:rPr>
                <w:rFonts w:ascii="Garamond" w:hAnsi="Garamond"/>
                <w:sz w:val="22"/>
              </w:rPr>
            </w:pPr>
            <w:r w:rsidRPr="00A872C4">
              <w:rPr>
                <w:rFonts w:ascii="Garamond" w:eastAsia="Calibri" w:hAnsi="Garamond" w:cs="Arial"/>
                <w:b/>
                <w:sz w:val="22"/>
              </w:rPr>
              <w:t>ZAGROŻENIA</w:t>
            </w:r>
          </w:p>
        </w:tc>
      </w:tr>
      <w:tr w:rsidR="00A872C4" w:rsidRPr="00A872C4" w14:paraId="7CD3A4CA" w14:textId="77777777" w:rsidTr="009846A4">
        <w:tc>
          <w:tcPr>
            <w:tcW w:w="4606" w:type="dxa"/>
            <w:shd w:val="clear" w:color="auto" w:fill="auto"/>
          </w:tcPr>
          <w:p w14:paraId="0C10DB7F" w14:textId="77777777" w:rsidR="00A872C4" w:rsidRPr="00A872C4" w:rsidRDefault="00A872C4" w:rsidP="00A872C4">
            <w:pPr>
              <w:numPr>
                <w:ilvl w:val="0"/>
                <w:numId w:val="91"/>
              </w:numPr>
              <w:ind w:left="283" w:hanging="357"/>
              <w:rPr>
                <w:rFonts w:ascii="Garamond" w:hAnsi="Garamond" w:cs="Tahoma"/>
                <w:color w:val="000000"/>
                <w:sz w:val="22"/>
              </w:rPr>
            </w:pPr>
            <w:r w:rsidRPr="00A872C4">
              <w:rPr>
                <w:rFonts w:ascii="Garamond" w:hAnsi="Garamond" w:cs="Tahoma"/>
                <w:color w:val="000000"/>
                <w:sz w:val="22"/>
              </w:rPr>
              <w:t>Upowszechnienie wiedzy na temat chorób cywilizacyjnych i okresu starzenia oraz rosnące zapotrzebowanie na innowacyjne rozwiązania w profilaktyce, diagnostyce i terapii tych chorób.</w:t>
            </w:r>
          </w:p>
          <w:p w14:paraId="7DC16043" w14:textId="77777777" w:rsidR="00A872C4" w:rsidRPr="00A872C4" w:rsidRDefault="00A872C4" w:rsidP="00A872C4">
            <w:pPr>
              <w:numPr>
                <w:ilvl w:val="0"/>
                <w:numId w:val="91"/>
              </w:numPr>
              <w:ind w:left="283" w:hanging="357"/>
              <w:rPr>
                <w:rFonts w:ascii="Garamond" w:hAnsi="Garamond" w:cs="Tahoma"/>
                <w:color w:val="000000"/>
                <w:sz w:val="22"/>
              </w:rPr>
            </w:pPr>
            <w:r w:rsidRPr="00A872C4">
              <w:rPr>
                <w:rFonts w:ascii="Garamond" w:hAnsi="Garamond" w:cs="Tahoma"/>
                <w:color w:val="000000"/>
                <w:sz w:val="22"/>
              </w:rPr>
              <w:t xml:space="preserve">Duży perspektywiczny rynek światowy w zakresie tzw. turystyki medycznej, jak i sprzedaży nowych i tańszych odpowiedników leków. </w:t>
            </w:r>
          </w:p>
          <w:p w14:paraId="7E96F554" w14:textId="77777777" w:rsidR="00A872C4" w:rsidRPr="00A872C4" w:rsidRDefault="00A872C4" w:rsidP="00A872C4">
            <w:pPr>
              <w:numPr>
                <w:ilvl w:val="0"/>
                <w:numId w:val="91"/>
              </w:numPr>
              <w:ind w:left="284"/>
              <w:rPr>
                <w:rFonts w:ascii="Garamond" w:hAnsi="Garamond" w:cs="Tahoma"/>
                <w:color w:val="000000"/>
                <w:sz w:val="22"/>
              </w:rPr>
            </w:pPr>
            <w:r w:rsidRPr="00A872C4">
              <w:rPr>
                <w:rFonts w:ascii="Garamond" w:hAnsi="Garamond" w:cs="Tahoma"/>
                <w:color w:val="000000"/>
                <w:sz w:val="22"/>
              </w:rPr>
              <w:lastRenderedPageBreak/>
              <w:t xml:space="preserve">Duży potencjał wykorzystania technologii ICT </w:t>
            </w:r>
            <w:r w:rsidRPr="00A872C4">
              <w:rPr>
                <w:rFonts w:ascii="Garamond" w:hAnsi="Garamond" w:cs="Tahoma"/>
                <w:color w:val="000000"/>
                <w:sz w:val="22"/>
              </w:rPr>
              <w:br/>
              <w:t>(w tym rozwój telemedycyny), a także nanotechnologii i technologii druku 3D.</w:t>
            </w:r>
          </w:p>
        </w:tc>
        <w:tc>
          <w:tcPr>
            <w:tcW w:w="4606" w:type="dxa"/>
            <w:shd w:val="clear" w:color="auto" w:fill="auto"/>
          </w:tcPr>
          <w:p w14:paraId="004E95A0" w14:textId="77777777" w:rsidR="00A872C4" w:rsidRPr="00A872C4" w:rsidRDefault="00A872C4" w:rsidP="00A872C4">
            <w:pPr>
              <w:numPr>
                <w:ilvl w:val="0"/>
                <w:numId w:val="92"/>
              </w:numPr>
              <w:ind w:left="356"/>
              <w:rPr>
                <w:rFonts w:ascii="Garamond" w:hAnsi="Garamond"/>
                <w:sz w:val="22"/>
              </w:rPr>
            </w:pPr>
            <w:r w:rsidRPr="00A872C4">
              <w:rPr>
                <w:rFonts w:ascii="Garamond" w:hAnsi="Garamond"/>
                <w:sz w:val="22"/>
              </w:rPr>
              <w:lastRenderedPageBreak/>
              <w:t>Duże ryzyko konkurencji w zakresie wprowadzania na rynek innowacyjnych rozwiązań przez podmioty zagraniczne.</w:t>
            </w:r>
          </w:p>
          <w:p w14:paraId="61CEC336" w14:textId="77777777" w:rsidR="00A872C4" w:rsidRPr="00A872C4" w:rsidRDefault="00A872C4" w:rsidP="00A872C4">
            <w:pPr>
              <w:numPr>
                <w:ilvl w:val="0"/>
                <w:numId w:val="92"/>
              </w:numPr>
              <w:ind w:left="356"/>
              <w:rPr>
                <w:rFonts w:ascii="Garamond" w:hAnsi="Garamond"/>
                <w:sz w:val="22"/>
              </w:rPr>
            </w:pPr>
            <w:r w:rsidRPr="00A872C4">
              <w:rPr>
                <w:rFonts w:ascii="Garamond" w:hAnsi="Garamond"/>
                <w:sz w:val="22"/>
              </w:rPr>
              <w:t>Wysokie ryzyko finansowania prac B+R bez realnych możliwości ich komercjalizacji.</w:t>
            </w:r>
          </w:p>
          <w:p w14:paraId="5423CF46" w14:textId="77777777" w:rsidR="00A872C4" w:rsidRPr="00A872C4" w:rsidRDefault="00A872C4" w:rsidP="00A872C4">
            <w:pPr>
              <w:numPr>
                <w:ilvl w:val="0"/>
                <w:numId w:val="92"/>
              </w:numPr>
              <w:ind w:left="356"/>
              <w:rPr>
                <w:rFonts w:ascii="Garamond" w:hAnsi="Garamond"/>
                <w:sz w:val="22"/>
              </w:rPr>
            </w:pPr>
            <w:r w:rsidRPr="00A872C4">
              <w:rPr>
                <w:rFonts w:ascii="Garamond" w:hAnsi="Garamond"/>
                <w:sz w:val="22"/>
              </w:rPr>
              <w:t>Koncentracja środków lidera branży z przeznaczeniem na finansowanie własnych prac rozwojowych.</w:t>
            </w:r>
          </w:p>
        </w:tc>
      </w:tr>
    </w:tbl>
    <w:p w14:paraId="5E65DCF5" w14:textId="77777777" w:rsidR="00A872C4" w:rsidRPr="00A872C4" w:rsidRDefault="00A872C4" w:rsidP="00A872C4">
      <w:pPr>
        <w:rPr>
          <w:rFonts w:ascii="Garamond" w:hAnsi="Garamond"/>
          <w:b/>
        </w:rPr>
      </w:pPr>
    </w:p>
    <w:p w14:paraId="04DA7B59" w14:textId="77777777" w:rsidR="00A872C4" w:rsidRPr="00A872C4" w:rsidRDefault="00A872C4" w:rsidP="00A872C4">
      <w:pPr>
        <w:rPr>
          <w:rFonts w:ascii="Garamond" w:hAnsi="Garamond"/>
          <w:b/>
        </w:rPr>
      </w:pPr>
    </w:p>
    <w:p w14:paraId="4CBABEBA" w14:textId="77777777" w:rsidR="00A872C4" w:rsidRPr="00A872C4" w:rsidRDefault="00A872C4" w:rsidP="00A872C4">
      <w:pPr>
        <w:spacing w:after="120" w:line="288" w:lineRule="auto"/>
        <w:ind w:left="357"/>
        <w:rPr>
          <w:rFonts w:ascii="Garamond" w:hAnsi="Garamond"/>
          <w:b/>
        </w:rPr>
      </w:pPr>
      <w:r w:rsidRPr="00A872C4">
        <w:rPr>
          <w:rFonts w:ascii="Garamond" w:hAnsi="Garamond"/>
          <w:b/>
        </w:rPr>
        <w:t>IV. Ramy finansowe określające dostępne środki na badania i innowacje</w:t>
      </w:r>
    </w:p>
    <w:p w14:paraId="3333C4A8" w14:textId="77777777" w:rsidR="00A872C4" w:rsidRPr="00A872C4" w:rsidRDefault="00A872C4" w:rsidP="00A872C4">
      <w:pPr>
        <w:spacing w:line="288" w:lineRule="auto"/>
        <w:jc w:val="both"/>
        <w:rPr>
          <w:rFonts w:ascii="Garamond" w:hAnsi="Garamond"/>
        </w:rPr>
      </w:pPr>
      <w:r w:rsidRPr="00A872C4">
        <w:rPr>
          <w:rFonts w:ascii="Garamond" w:hAnsi="Garamond"/>
        </w:rPr>
        <w:t>Poniższa tabela wskazuje możliwe źródła finansowania przedsięwzięć w obszarze B+R. Co do zasady ramy finansowe wynikają z szacunków dla działań 1.1.1 i 1.1.2  w ramach Priorytetu 1.1 RPS PPK. Prezentowane kwoty mają charakter szacunkowy i w odniesieniu do środków niebędących w gestii SWP zostały oszacowane na bazie uzgodnień pomiędzy SWP a rządem zawartych w Kontrakcie Terytorialnym oraz na podstawie danych historycznych i potencjału województwa.</w:t>
      </w:r>
    </w:p>
    <w:p w14:paraId="640C27C3" w14:textId="77777777" w:rsidR="00A872C4" w:rsidRPr="00A872C4" w:rsidRDefault="00A872C4" w:rsidP="00A872C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954"/>
        <w:gridCol w:w="1313"/>
      </w:tblGrid>
      <w:tr w:rsidR="00A872C4" w:rsidRPr="00A872C4" w14:paraId="532990A9"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415E4FA9" w14:textId="77777777" w:rsidR="00A872C4" w:rsidRPr="00A872C4" w:rsidRDefault="00A872C4" w:rsidP="00A872C4">
            <w:pPr>
              <w:spacing w:before="100" w:beforeAutospacing="1" w:after="100" w:afterAutospacing="1"/>
              <w:jc w:val="center"/>
              <w:rPr>
                <w:rFonts w:ascii="Garamond" w:hAnsi="Garamond" w:cs="Arial"/>
                <w:b/>
              </w:rPr>
            </w:pPr>
            <w:r w:rsidRPr="00A872C4">
              <w:rPr>
                <w:rFonts w:ascii="Garamond" w:hAnsi="Garamond" w:cs="Arial"/>
                <w:b/>
              </w:rPr>
              <w:t>Lp.</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A22EED8" w14:textId="77777777" w:rsidR="00A872C4" w:rsidRPr="00A872C4" w:rsidRDefault="00A872C4" w:rsidP="00A872C4">
            <w:pPr>
              <w:spacing w:before="100" w:beforeAutospacing="1" w:after="100" w:afterAutospacing="1"/>
              <w:jc w:val="center"/>
              <w:rPr>
                <w:rFonts w:ascii="Garamond" w:hAnsi="Garamond" w:cs="Arial"/>
                <w:b/>
              </w:rPr>
            </w:pPr>
            <w:r w:rsidRPr="00A872C4">
              <w:rPr>
                <w:rFonts w:ascii="Garamond" w:hAnsi="Garamond" w:cs="Arial"/>
                <w:b/>
              </w:rPr>
              <w:t>Źródło finansowania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931B641" w14:textId="77777777" w:rsidR="00A872C4" w:rsidRPr="00A872C4" w:rsidRDefault="00A872C4" w:rsidP="00A872C4">
            <w:pPr>
              <w:spacing w:before="100" w:beforeAutospacing="1" w:after="100" w:afterAutospacing="1"/>
              <w:jc w:val="center"/>
              <w:rPr>
                <w:rFonts w:ascii="Garamond" w:hAnsi="Garamond" w:cs="Arial"/>
                <w:b/>
              </w:rPr>
            </w:pPr>
            <w:r w:rsidRPr="00A872C4">
              <w:rPr>
                <w:rFonts w:ascii="Garamond" w:hAnsi="Garamond" w:cs="Arial"/>
                <w:b/>
              </w:rPr>
              <w:t>Kwota</w:t>
            </w:r>
            <w:r w:rsidRPr="00A872C4">
              <w:rPr>
                <w:rFonts w:ascii="Garamond" w:hAnsi="Garamond" w:cs="Arial"/>
                <w:b/>
                <w:vertAlign w:val="superscript"/>
              </w:rPr>
              <w:footnoteReference w:id="44"/>
            </w:r>
            <w:r w:rsidRPr="00A872C4">
              <w:rPr>
                <w:rFonts w:ascii="Garamond" w:hAnsi="Garamond" w:cs="Arial"/>
                <w:b/>
              </w:rPr>
              <w:br/>
              <w:t>(mln zł)</w:t>
            </w:r>
          </w:p>
        </w:tc>
      </w:tr>
      <w:tr w:rsidR="00A872C4" w:rsidRPr="00A872C4" w14:paraId="5F6BCBF7"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7C9F944F" w14:textId="77777777" w:rsidR="00A872C4" w:rsidRPr="00A872C4" w:rsidRDefault="00A872C4" w:rsidP="00A872C4">
            <w:pPr>
              <w:spacing w:before="100" w:beforeAutospacing="1" w:after="100" w:afterAutospacing="1"/>
              <w:jc w:val="center"/>
              <w:rPr>
                <w:rFonts w:ascii="Garamond" w:hAnsi="Garamond" w:cs="Arial"/>
              </w:rPr>
            </w:pPr>
            <w:r w:rsidRPr="00A872C4">
              <w:rPr>
                <w:rFonts w:ascii="Garamond" w:hAnsi="Garamond" w:cs="Arial"/>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10990A4" w14:textId="77777777" w:rsidR="00A872C4" w:rsidRPr="00A872C4" w:rsidRDefault="00A872C4" w:rsidP="00A872C4">
            <w:pPr>
              <w:spacing w:before="100" w:beforeAutospacing="1" w:after="100" w:afterAutospacing="1"/>
              <w:rPr>
                <w:rFonts w:ascii="Garamond" w:hAnsi="Garamond" w:cs="Arial"/>
              </w:rPr>
            </w:pPr>
            <w:r w:rsidRPr="00A872C4">
              <w:rPr>
                <w:rFonts w:ascii="Garamond" w:hAnsi="Garamond" w:cs="Arial"/>
              </w:rPr>
              <w:t>RPO WP</w:t>
            </w:r>
          </w:p>
        </w:tc>
        <w:tc>
          <w:tcPr>
            <w:tcW w:w="1313" w:type="dxa"/>
            <w:tcBorders>
              <w:top w:val="single" w:sz="4" w:space="0" w:color="auto"/>
              <w:left w:val="single" w:sz="4" w:space="0" w:color="auto"/>
              <w:bottom w:val="single" w:sz="4" w:space="0" w:color="auto"/>
              <w:right w:val="single" w:sz="4" w:space="0" w:color="auto"/>
            </w:tcBorders>
            <w:vAlign w:val="center"/>
            <w:hideMark/>
          </w:tcPr>
          <w:p w14:paraId="36FE9375" w14:textId="77777777" w:rsidR="00A872C4" w:rsidRPr="00A872C4" w:rsidRDefault="00A872C4" w:rsidP="00A872C4">
            <w:pPr>
              <w:spacing w:before="100" w:beforeAutospacing="1" w:after="100" w:afterAutospacing="1"/>
              <w:jc w:val="right"/>
              <w:rPr>
                <w:rFonts w:ascii="Garamond" w:hAnsi="Garamond" w:cs="Arial"/>
              </w:rPr>
            </w:pPr>
            <w:r w:rsidRPr="00A872C4">
              <w:rPr>
                <w:rFonts w:ascii="Garamond" w:hAnsi="Garamond" w:cs="Arial"/>
              </w:rPr>
              <w:t xml:space="preserve">750,00 </w:t>
            </w:r>
          </w:p>
        </w:tc>
      </w:tr>
      <w:tr w:rsidR="00A872C4" w:rsidRPr="00A872C4" w14:paraId="64538974"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457CA21D" w14:textId="77777777" w:rsidR="00A872C4" w:rsidRPr="00A872C4" w:rsidRDefault="00A872C4" w:rsidP="00A872C4">
            <w:pPr>
              <w:spacing w:before="100" w:beforeAutospacing="1" w:after="100" w:afterAutospacing="1"/>
              <w:jc w:val="center"/>
              <w:rPr>
                <w:rFonts w:ascii="Garamond" w:hAnsi="Garamond" w:cs="Arial"/>
              </w:rPr>
            </w:pPr>
            <w:r w:rsidRPr="00A872C4">
              <w:rPr>
                <w:rFonts w:ascii="Garamond" w:hAnsi="Garamond" w:cs="Arial"/>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59641524" w14:textId="77777777" w:rsidR="00A872C4" w:rsidRPr="00A872C4" w:rsidRDefault="00A872C4" w:rsidP="00A872C4">
            <w:pPr>
              <w:autoSpaceDE w:val="0"/>
              <w:autoSpaceDN w:val="0"/>
              <w:adjustRightInd w:val="0"/>
              <w:spacing w:before="100" w:beforeAutospacing="1" w:after="100" w:afterAutospacing="1"/>
              <w:rPr>
                <w:rFonts w:ascii="Garamond" w:hAnsi="Garamond" w:cs="Arial"/>
              </w:rPr>
            </w:pPr>
            <w:r w:rsidRPr="00A872C4">
              <w:rPr>
                <w:rFonts w:ascii="Garamond" w:hAnsi="Garamond" w:cs="Arial"/>
              </w:rPr>
              <w:t>Krajowe programy operacyjne (PO IR, PO WER)</w:t>
            </w:r>
          </w:p>
        </w:tc>
        <w:tc>
          <w:tcPr>
            <w:tcW w:w="1313" w:type="dxa"/>
            <w:tcBorders>
              <w:top w:val="single" w:sz="4" w:space="0" w:color="auto"/>
              <w:left w:val="single" w:sz="4" w:space="0" w:color="auto"/>
              <w:bottom w:val="single" w:sz="4" w:space="0" w:color="auto"/>
              <w:right w:val="single" w:sz="4" w:space="0" w:color="auto"/>
            </w:tcBorders>
            <w:vAlign w:val="center"/>
            <w:hideMark/>
          </w:tcPr>
          <w:p w14:paraId="6F8BE16A" w14:textId="77777777" w:rsidR="00A872C4" w:rsidRPr="00A872C4" w:rsidRDefault="00A872C4" w:rsidP="00A872C4">
            <w:pPr>
              <w:spacing w:before="100" w:beforeAutospacing="1" w:after="100" w:afterAutospacing="1"/>
              <w:jc w:val="right"/>
              <w:rPr>
                <w:rFonts w:ascii="Garamond" w:hAnsi="Garamond" w:cs="Arial"/>
              </w:rPr>
            </w:pPr>
            <w:r w:rsidRPr="00A872C4">
              <w:rPr>
                <w:rFonts w:ascii="Garamond" w:hAnsi="Garamond" w:cs="Arial"/>
              </w:rPr>
              <w:t>1 760,00</w:t>
            </w:r>
          </w:p>
        </w:tc>
      </w:tr>
      <w:tr w:rsidR="00A872C4" w:rsidRPr="00A872C4" w14:paraId="65A06FD6"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73CD2159" w14:textId="77777777" w:rsidR="00A872C4" w:rsidRPr="00A872C4" w:rsidRDefault="00A872C4" w:rsidP="00A872C4">
            <w:pPr>
              <w:spacing w:before="100" w:beforeAutospacing="1" w:after="100" w:afterAutospacing="1"/>
              <w:jc w:val="center"/>
              <w:rPr>
                <w:rFonts w:ascii="Garamond" w:hAnsi="Garamond" w:cs="Arial"/>
              </w:rPr>
            </w:pPr>
            <w:r w:rsidRPr="00A872C4">
              <w:rPr>
                <w:rFonts w:ascii="Garamond" w:hAnsi="Garamond" w:cs="Arial"/>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F8536FD" w14:textId="77777777" w:rsidR="00A872C4" w:rsidRPr="00A872C4" w:rsidRDefault="00A872C4" w:rsidP="00A872C4">
            <w:pPr>
              <w:autoSpaceDE w:val="0"/>
              <w:autoSpaceDN w:val="0"/>
              <w:adjustRightInd w:val="0"/>
              <w:spacing w:before="100" w:beforeAutospacing="1" w:after="100" w:afterAutospacing="1"/>
              <w:rPr>
                <w:rFonts w:ascii="Garamond" w:hAnsi="Garamond" w:cs="Arial"/>
              </w:rPr>
            </w:pPr>
            <w:r w:rsidRPr="00A872C4">
              <w:rPr>
                <w:rFonts w:ascii="Garamond" w:hAnsi="Garamond" w:cs="Arial"/>
              </w:rPr>
              <w:t>Środki unijne zarządzane przez KE (m.in. Horyzont 2020)</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49B51DD" w14:textId="77777777" w:rsidR="00A872C4" w:rsidRPr="00A872C4" w:rsidRDefault="00A872C4" w:rsidP="00A872C4">
            <w:pPr>
              <w:spacing w:before="100" w:beforeAutospacing="1" w:after="100" w:afterAutospacing="1"/>
              <w:jc w:val="right"/>
              <w:rPr>
                <w:rFonts w:ascii="Garamond" w:hAnsi="Garamond" w:cs="Arial"/>
              </w:rPr>
            </w:pPr>
            <w:r w:rsidRPr="00A872C4">
              <w:rPr>
                <w:rFonts w:ascii="Garamond" w:hAnsi="Garamond" w:cs="Arial"/>
              </w:rPr>
              <w:t>220,00</w:t>
            </w:r>
          </w:p>
        </w:tc>
      </w:tr>
      <w:tr w:rsidR="00A872C4" w:rsidRPr="00A872C4" w14:paraId="08CF0B98"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56EF5BCD" w14:textId="77777777" w:rsidR="00A872C4" w:rsidRPr="00A872C4" w:rsidRDefault="00A872C4" w:rsidP="00A872C4">
            <w:pPr>
              <w:spacing w:before="100" w:beforeAutospacing="1" w:after="100" w:afterAutospacing="1"/>
              <w:jc w:val="center"/>
              <w:rPr>
                <w:rFonts w:ascii="Garamond" w:hAnsi="Garamond" w:cs="Arial"/>
              </w:rPr>
            </w:pPr>
            <w:r w:rsidRPr="00A872C4">
              <w:rPr>
                <w:rFonts w:ascii="Garamond" w:hAnsi="Garamond" w:cs="Arial"/>
              </w:rPr>
              <w:t>4.</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7A1B95D" w14:textId="77777777" w:rsidR="00A872C4" w:rsidRPr="00A872C4" w:rsidRDefault="00A872C4" w:rsidP="00A872C4">
            <w:pPr>
              <w:spacing w:before="100" w:beforeAutospacing="1" w:after="100" w:afterAutospacing="1"/>
              <w:rPr>
                <w:rFonts w:ascii="Garamond" w:hAnsi="Garamond" w:cs="Arial"/>
              </w:rPr>
            </w:pPr>
            <w:r w:rsidRPr="00A872C4">
              <w:rPr>
                <w:rFonts w:ascii="Garamond" w:hAnsi="Garamond" w:cs="Arial"/>
              </w:rPr>
              <w:t>Inne środki publiczne (krajowe i zagraniczne)</w:t>
            </w:r>
          </w:p>
        </w:tc>
        <w:tc>
          <w:tcPr>
            <w:tcW w:w="1313" w:type="dxa"/>
            <w:tcBorders>
              <w:top w:val="single" w:sz="4" w:space="0" w:color="auto"/>
              <w:left w:val="single" w:sz="4" w:space="0" w:color="auto"/>
              <w:bottom w:val="single" w:sz="4" w:space="0" w:color="auto"/>
              <w:right w:val="single" w:sz="4" w:space="0" w:color="auto"/>
            </w:tcBorders>
            <w:vAlign w:val="center"/>
            <w:hideMark/>
          </w:tcPr>
          <w:p w14:paraId="52510238" w14:textId="77777777" w:rsidR="00A872C4" w:rsidRPr="00A872C4" w:rsidRDefault="00A872C4" w:rsidP="00A872C4">
            <w:pPr>
              <w:spacing w:before="100" w:beforeAutospacing="1" w:after="100" w:afterAutospacing="1"/>
              <w:jc w:val="right"/>
              <w:rPr>
                <w:rFonts w:ascii="Garamond" w:hAnsi="Garamond" w:cs="Arial"/>
              </w:rPr>
            </w:pPr>
            <w:r w:rsidRPr="00A872C4">
              <w:rPr>
                <w:rFonts w:ascii="Garamond" w:hAnsi="Garamond" w:cs="Arial"/>
              </w:rPr>
              <w:t>21,00</w:t>
            </w:r>
          </w:p>
        </w:tc>
      </w:tr>
      <w:tr w:rsidR="00A872C4" w:rsidRPr="00A872C4" w14:paraId="5141BAA3"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09FC7341" w14:textId="77777777" w:rsidR="00A872C4" w:rsidRPr="00A872C4" w:rsidRDefault="00A872C4" w:rsidP="00A872C4">
            <w:pPr>
              <w:spacing w:before="100" w:beforeAutospacing="1" w:after="100" w:afterAutospacing="1"/>
              <w:jc w:val="center"/>
              <w:rPr>
                <w:rFonts w:ascii="Garamond" w:hAnsi="Garamond" w:cs="Arial"/>
              </w:rPr>
            </w:pPr>
            <w:r w:rsidRPr="00A872C4">
              <w:rPr>
                <w:rFonts w:ascii="Garamond" w:hAnsi="Garamond" w:cs="Arial"/>
              </w:rPr>
              <w:t>5.</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4DE3E75" w14:textId="77777777" w:rsidR="00A872C4" w:rsidRPr="00A872C4" w:rsidRDefault="00A872C4" w:rsidP="00A872C4">
            <w:pPr>
              <w:autoSpaceDE w:val="0"/>
              <w:autoSpaceDN w:val="0"/>
              <w:adjustRightInd w:val="0"/>
              <w:spacing w:before="100" w:beforeAutospacing="1" w:after="100" w:afterAutospacing="1"/>
              <w:rPr>
                <w:rFonts w:ascii="Garamond" w:hAnsi="Garamond" w:cs="Arial"/>
              </w:rPr>
            </w:pPr>
            <w:r w:rsidRPr="00A872C4">
              <w:rPr>
                <w:rFonts w:ascii="Garamond" w:hAnsi="Garamond" w:cs="Arial"/>
              </w:rPr>
              <w:t>Budżet SWP</w:t>
            </w:r>
          </w:p>
        </w:tc>
        <w:tc>
          <w:tcPr>
            <w:tcW w:w="1313" w:type="dxa"/>
            <w:tcBorders>
              <w:top w:val="single" w:sz="4" w:space="0" w:color="auto"/>
              <w:left w:val="single" w:sz="4" w:space="0" w:color="auto"/>
              <w:bottom w:val="single" w:sz="4" w:space="0" w:color="auto"/>
              <w:right w:val="single" w:sz="4" w:space="0" w:color="auto"/>
            </w:tcBorders>
            <w:vAlign w:val="center"/>
            <w:hideMark/>
          </w:tcPr>
          <w:p w14:paraId="4D0EF109" w14:textId="77777777" w:rsidR="00A872C4" w:rsidRPr="00A872C4" w:rsidRDefault="00A872C4" w:rsidP="00A872C4">
            <w:pPr>
              <w:spacing w:before="100" w:beforeAutospacing="1" w:after="100" w:afterAutospacing="1"/>
              <w:jc w:val="right"/>
              <w:rPr>
                <w:rFonts w:ascii="Garamond" w:hAnsi="Garamond" w:cs="Arial"/>
              </w:rPr>
            </w:pPr>
            <w:r w:rsidRPr="00A872C4">
              <w:rPr>
                <w:rFonts w:ascii="Garamond" w:hAnsi="Garamond" w:cs="Arial"/>
              </w:rPr>
              <w:t>0,50</w:t>
            </w:r>
          </w:p>
        </w:tc>
      </w:tr>
      <w:tr w:rsidR="00A872C4" w:rsidRPr="00A872C4" w14:paraId="38EFFF9F" w14:textId="77777777" w:rsidTr="009846A4">
        <w:trPr>
          <w:trHeight w:val="567"/>
        </w:trPr>
        <w:tc>
          <w:tcPr>
            <w:tcW w:w="1242" w:type="dxa"/>
            <w:tcBorders>
              <w:top w:val="single" w:sz="4" w:space="0" w:color="auto"/>
              <w:left w:val="single" w:sz="4" w:space="0" w:color="auto"/>
              <w:bottom w:val="single" w:sz="4" w:space="0" w:color="auto"/>
              <w:right w:val="single" w:sz="4" w:space="0" w:color="auto"/>
            </w:tcBorders>
            <w:vAlign w:val="center"/>
            <w:hideMark/>
          </w:tcPr>
          <w:p w14:paraId="61A1ED48" w14:textId="77777777" w:rsidR="00A872C4" w:rsidRPr="00A872C4" w:rsidRDefault="00A872C4" w:rsidP="00A872C4">
            <w:pPr>
              <w:spacing w:before="100" w:beforeAutospacing="1" w:after="100" w:afterAutospacing="1"/>
              <w:jc w:val="center"/>
              <w:rPr>
                <w:rFonts w:ascii="Garamond" w:hAnsi="Garamond" w:cs="Arial"/>
              </w:rPr>
            </w:pPr>
            <w:r w:rsidRPr="00A872C4">
              <w:rPr>
                <w:rFonts w:ascii="Garamond" w:hAnsi="Garamond" w:cs="Arial"/>
              </w:rPr>
              <w:t>6.</w:t>
            </w:r>
          </w:p>
        </w:tc>
        <w:tc>
          <w:tcPr>
            <w:tcW w:w="5954" w:type="dxa"/>
            <w:tcBorders>
              <w:top w:val="single" w:sz="4" w:space="0" w:color="auto"/>
              <w:left w:val="single" w:sz="4" w:space="0" w:color="auto"/>
              <w:bottom w:val="single" w:sz="4" w:space="0" w:color="auto"/>
              <w:right w:val="single" w:sz="4" w:space="0" w:color="auto"/>
            </w:tcBorders>
            <w:vAlign w:val="center"/>
            <w:hideMark/>
          </w:tcPr>
          <w:p w14:paraId="1C18DCD8" w14:textId="77777777" w:rsidR="00A872C4" w:rsidRPr="00A872C4" w:rsidRDefault="00A872C4" w:rsidP="00A872C4">
            <w:pPr>
              <w:spacing w:before="100" w:beforeAutospacing="1" w:after="100" w:afterAutospacing="1"/>
              <w:rPr>
                <w:rFonts w:ascii="Garamond" w:hAnsi="Garamond" w:cs="Arial"/>
              </w:rPr>
            </w:pPr>
            <w:r w:rsidRPr="00A872C4">
              <w:rPr>
                <w:rFonts w:ascii="Garamond" w:hAnsi="Garamond" w:cs="Arial"/>
              </w:rPr>
              <w:t>Środki prywatne (dla pozycji 1-4)</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0DCFD59" w14:textId="77777777" w:rsidR="00A872C4" w:rsidRPr="00A872C4" w:rsidRDefault="00A872C4" w:rsidP="00A872C4">
            <w:pPr>
              <w:spacing w:before="100" w:beforeAutospacing="1" w:after="100" w:afterAutospacing="1"/>
              <w:jc w:val="right"/>
              <w:rPr>
                <w:rFonts w:ascii="Garamond" w:hAnsi="Garamond" w:cs="Arial"/>
              </w:rPr>
            </w:pPr>
            <w:r w:rsidRPr="00A872C4">
              <w:rPr>
                <w:rFonts w:ascii="Garamond" w:hAnsi="Garamond" w:cs="Arial"/>
              </w:rPr>
              <w:t xml:space="preserve">957,00 </w:t>
            </w:r>
          </w:p>
        </w:tc>
      </w:tr>
      <w:tr w:rsidR="00A872C4" w:rsidRPr="00A872C4" w14:paraId="72DD1087" w14:textId="77777777" w:rsidTr="009846A4">
        <w:trPr>
          <w:trHeight w:val="567"/>
        </w:trPr>
        <w:tc>
          <w:tcPr>
            <w:tcW w:w="7196" w:type="dxa"/>
            <w:gridSpan w:val="2"/>
            <w:tcBorders>
              <w:top w:val="single" w:sz="4" w:space="0" w:color="auto"/>
              <w:left w:val="single" w:sz="4" w:space="0" w:color="auto"/>
              <w:bottom w:val="single" w:sz="4" w:space="0" w:color="auto"/>
              <w:right w:val="single" w:sz="4" w:space="0" w:color="auto"/>
            </w:tcBorders>
            <w:vAlign w:val="center"/>
            <w:hideMark/>
          </w:tcPr>
          <w:p w14:paraId="6A2E4AC1" w14:textId="77777777" w:rsidR="00A872C4" w:rsidRPr="00A872C4" w:rsidRDefault="00A872C4" w:rsidP="00A872C4">
            <w:pPr>
              <w:spacing w:before="100" w:beforeAutospacing="1" w:after="100" w:afterAutospacing="1"/>
              <w:jc w:val="center"/>
              <w:rPr>
                <w:rFonts w:ascii="Garamond" w:hAnsi="Garamond" w:cs="Arial"/>
                <w:b/>
              </w:rPr>
            </w:pPr>
            <w:r w:rsidRPr="00A872C4">
              <w:rPr>
                <w:rFonts w:ascii="Garamond" w:hAnsi="Garamond" w:cs="Arial"/>
                <w:b/>
              </w:rPr>
              <w:t>SUMA</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CF6CB2C" w14:textId="77777777" w:rsidR="00A872C4" w:rsidRPr="00A872C4" w:rsidRDefault="00A872C4" w:rsidP="00A872C4">
            <w:pPr>
              <w:spacing w:before="100" w:beforeAutospacing="1" w:after="100" w:afterAutospacing="1"/>
              <w:jc w:val="right"/>
              <w:rPr>
                <w:rFonts w:ascii="Garamond" w:hAnsi="Garamond" w:cs="Arial"/>
                <w:b/>
              </w:rPr>
            </w:pPr>
            <w:r w:rsidRPr="00A872C4">
              <w:rPr>
                <w:rFonts w:ascii="Garamond" w:hAnsi="Garamond" w:cs="Arial"/>
                <w:b/>
              </w:rPr>
              <w:t>3 708,50</w:t>
            </w:r>
          </w:p>
        </w:tc>
      </w:tr>
    </w:tbl>
    <w:p w14:paraId="25CFF811" w14:textId="77777777" w:rsidR="00A872C4" w:rsidRPr="00A872C4" w:rsidRDefault="00A872C4" w:rsidP="00A872C4"/>
    <w:p w14:paraId="366C62BE" w14:textId="77777777" w:rsidR="00A872C4" w:rsidRPr="00A872C4" w:rsidRDefault="00A872C4" w:rsidP="00A872C4">
      <w:pPr>
        <w:spacing w:line="288" w:lineRule="auto"/>
        <w:jc w:val="both"/>
        <w:rPr>
          <w:rFonts w:ascii="Garamond" w:hAnsi="Garamond"/>
        </w:rPr>
      </w:pPr>
      <w:r w:rsidRPr="00A872C4">
        <w:rPr>
          <w:rFonts w:ascii="Garamond" w:hAnsi="Garamond"/>
        </w:rPr>
        <w:t>Przyjmuje się, że środki (krajowe i zagraniczne, publiczne i prywatne) skierowane na badania</w:t>
      </w:r>
      <w:r w:rsidRPr="00A872C4">
        <w:rPr>
          <w:rFonts w:ascii="Garamond" w:hAnsi="Garamond"/>
        </w:rPr>
        <w:br/>
        <w:t xml:space="preserve">i innowacje w regionie w perspektywie 2014-2020 wyniosą nie mniej niż </w:t>
      </w:r>
      <w:r w:rsidRPr="00A872C4">
        <w:rPr>
          <w:rFonts w:ascii="Garamond" w:hAnsi="Garamond" w:cs="Arial"/>
        </w:rPr>
        <w:t>3 708,50 mln zł.</w:t>
      </w:r>
      <w:r w:rsidRPr="00A872C4">
        <w:rPr>
          <w:rFonts w:ascii="Garamond" w:hAnsi="Garamond" w:cs="Arial"/>
          <w:b/>
        </w:rPr>
        <w:t xml:space="preserve"> </w:t>
      </w:r>
      <w:r w:rsidRPr="00A872C4">
        <w:rPr>
          <w:rFonts w:ascii="Garamond" w:hAnsi="Garamond"/>
        </w:rPr>
        <w:t>Bezpośrednio w gestii Samorządu Województwa Pomorskiego pozostają środki w ramach RPO WP 2014-2020 (180,5 mln EUR), pośrednio jednak samorząd ma wpływ na przedsięwzięcia, które będą realizowane w ramach Kontraktu Terytorialnego dla Województwa Pomorskiego. Pozyskanie reszty środków w głównej mierze będzie zależeć od aktywności pomorskich beneficjentów i działań (w tym SWP) zachęcających do pozyskiwania oraz wydatkowania środków.</w:t>
      </w:r>
    </w:p>
    <w:p w14:paraId="7714E032" w14:textId="77777777" w:rsidR="00A872C4" w:rsidRPr="00A872C4" w:rsidRDefault="00A872C4" w:rsidP="00A872C4">
      <w:pPr>
        <w:ind w:left="360"/>
        <w:rPr>
          <w:rFonts w:ascii="Garamond" w:hAnsi="Garamond"/>
          <w:b/>
        </w:rPr>
      </w:pPr>
    </w:p>
    <w:p w14:paraId="76E9E1CF" w14:textId="77777777" w:rsidR="00A872C4" w:rsidRPr="00A872C4" w:rsidRDefault="00A872C4" w:rsidP="00A872C4">
      <w:pPr>
        <w:rPr>
          <w:rFonts w:ascii="Garamond" w:hAnsi="Garamond"/>
          <w:b/>
        </w:rPr>
      </w:pPr>
    </w:p>
    <w:p w14:paraId="0588C7F3" w14:textId="77777777" w:rsidR="00A872C4" w:rsidRPr="00A872C4" w:rsidRDefault="00A872C4" w:rsidP="00A872C4">
      <w:pPr>
        <w:spacing w:after="120" w:line="288" w:lineRule="auto"/>
        <w:ind w:left="357"/>
        <w:rPr>
          <w:rFonts w:ascii="Garamond" w:hAnsi="Garamond"/>
          <w:b/>
        </w:rPr>
      </w:pPr>
      <w:r w:rsidRPr="00A872C4">
        <w:rPr>
          <w:rFonts w:ascii="Garamond" w:hAnsi="Garamond"/>
          <w:b/>
        </w:rPr>
        <w:t>V. Mechanizmy gwarantujące mobilizację środków prywatnych na B+R</w:t>
      </w:r>
    </w:p>
    <w:p w14:paraId="6B6B7198" w14:textId="77777777" w:rsidR="00A872C4" w:rsidRPr="00A872C4" w:rsidRDefault="00A872C4" w:rsidP="00A872C4">
      <w:pPr>
        <w:spacing w:after="60" w:line="288" w:lineRule="auto"/>
        <w:jc w:val="both"/>
        <w:rPr>
          <w:rFonts w:ascii="Garamond" w:hAnsi="Garamond" w:cs="Calibri"/>
          <w:lang w:eastAsia="zh-CN"/>
        </w:rPr>
      </w:pPr>
      <w:r w:rsidRPr="00A872C4">
        <w:rPr>
          <w:rFonts w:ascii="Garamond" w:hAnsi="Garamond" w:cs="Calibri"/>
          <w:lang w:eastAsia="zh-CN"/>
        </w:rPr>
        <w:t xml:space="preserve">Konieczność zaangażowania środków prywatnych na B+R wynika z wprowadzenia odpowiednich zasad interwencji oraz warunków wsparcia do dokumentów strategicznych i operacyjnych. </w:t>
      </w:r>
    </w:p>
    <w:p w14:paraId="13F1B687" w14:textId="77777777" w:rsidR="00A872C4" w:rsidRPr="00A872C4" w:rsidRDefault="00A872C4" w:rsidP="00A872C4">
      <w:pPr>
        <w:spacing w:after="60" w:line="288" w:lineRule="auto"/>
        <w:jc w:val="both"/>
        <w:rPr>
          <w:rFonts w:ascii="Garamond" w:hAnsi="Garamond" w:cs="Calibri"/>
          <w:lang w:eastAsia="zh-CN"/>
        </w:rPr>
      </w:pPr>
      <w:r w:rsidRPr="00A872C4">
        <w:rPr>
          <w:rFonts w:ascii="Garamond" w:hAnsi="Garamond" w:cs="Calibri"/>
          <w:lang w:eastAsia="zh-CN"/>
        </w:rPr>
        <w:t xml:space="preserve">Po pierwsze, SRWP oraz RPS PPK ustanawiają kryterium zaangażowania środków prywatnych, które kładzie nacisk na realizację przedsięwzięć efektywnych ekonomicznie, w szczególności </w:t>
      </w:r>
      <w:r w:rsidRPr="00A872C4">
        <w:rPr>
          <w:rFonts w:ascii="Garamond" w:hAnsi="Garamond" w:cs="Calibri"/>
          <w:lang w:eastAsia="zh-CN"/>
        </w:rPr>
        <w:lastRenderedPageBreak/>
        <w:t xml:space="preserve">angażujących kapitał prywatny, co prowadzi do wzmocnienia oddziaływania i skuteczności interwencji publicznej. Jednym z głównych wskaźników realizacji celów RPS PPK jest wartość inwestycji prywatnych uzupełniających wsparcie publiczne dla przedsiębiorstw. </w:t>
      </w:r>
    </w:p>
    <w:p w14:paraId="3AF41882" w14:textId="77777777" w:rsidR="00A872C4" w:rsidRPr="00A872C4" w:rsidRDefault="00A872C4" w:rsidP="00A872C4">
      <w:pPr>
        <w:spacing w:after="60" w:line="288" w:lineRule="auto"/>
        <w:jc w:val="both"/>
        <w:rPr>
          <w:rFonts w:ascii="Garamond" w:hAnsi="Garamond" w:cs="Calibri"/>
          <w:lang w:eastAsia="zh-CN"/>
        </w:rPr>
      </w:pPr>
      <w:r w:rsidRPr="00A872C4">
        <w:rPr>
          <w:rFonts w:ascii="Garamond" w:hAnsi="Garamond" w:cs="Calibri"/>
          <w:lang w:eastAsia="zh-CN"/>
        </w:rPr>
        <w:t>Po drugie, preferencje te przełożone zostały na kierunkowe zasady wyboru projektów do RPO WP, np. wymuszające w ramach PI 1a wybór projektów „</w:t>
      </w:r>
      <w:r w:rsidRPr="00A872C4">
        <w:rPr>
          <w:rFonts w:ascii="Garamond" w:hAnsi="Garamond" w:cs="Calibri"/>
          <w:i/>
          <w:lang w:eastAsia="zh-CN"/>
        </w:rPr>
        <w:t>z udokumentowanym prywatnym wkładem finansowym</w:t>
      </w:r>
      <w:r w:rsidRPr="00A872C4">
        <w:rPr>
          <w:rFonts w:ascii="Garamond" w:hAnsi="Garamond" w:cs="Calibri"/>
          <w:lang w:eastAsia="zh-CN"/>
        </w:rPr>
        <w:t>”. Efektem zastosowania tych kryteriów będzie stymulowanie prywatnych inwestycji</w:t>
      </w:r>
      <w:r w:rsidRPr="00A872C4">
        <w:rPr>
          <w:rFonts w:ascii="Garamond" w:hAnsi="Garamond" w:cs="Calibri"/>
          <w:lang w:eastAsia="zh-CN"/>
        </w:rPr>
        <w:br/>
        <w:t xml:space="preserve">w B+R, w taki sposób, że wspierane będą przede wszystkim te projekty badawczo-rozwojowe lub związane z inwestycjami w infrastrukturę B+R, które wykażą istotny udział finansowania prywatnego i bezpośrednie zaangażowanie przedsiębiorców. </w:t>
      </w:r>
    </w:p>
    <w:p w14:paraId="415D074C" w14:textId="77777777" w:rsidR="00A872C4" w:rsidRPr="00A872C4" w:rsidRDefault="00A872C4" w:rsidP="00A872C4">
      <w:pPr>
        <w:spacing w:after="60" w:line="288" w:lineRule="auto"/>
        <w:jc w:val="both"/>
        <w:rPr>
          <w:rFonts w:ascii="Garamond" w:hAnsi="Garamond" w:cs="Calibri"/>
          <w:lang w:eastAsia="zh-CN"/>
        </w:rPr>
      </w:pPr>
      <w:r w:rsidRPr="00A872C4">
        <w:rPr>
          <w:rFonts w:ascii="Garamond" w:hAnsi="Garamond" w:cs="Calibri"/>
          <w:lang w:eastAsia="zh-CN"/>
        </w:rPr>
        <w:t xml:space="preserve">Po trzecie, należy podkreślić, że przyjęty w regionie model oddolnego definiowania inteligentnych specjalizacji, poprzez propozycje zgłaszane przez zainteresowane środowiska biznesowe </w:t>
      </w:r>
      <w:r w:rsidRPr="00A872C4">
        <w:rPr>
          <w:rFonts w:ascii="Garamond" w:hAnsi="Garamond" w:cs="Calibri"/>
          <w:lang w:eastAsia="zh-CN"/>
        </w:rPr>
        <w:br/>
        <w:t xml:space="preserve">i naukowe, odgrywa istotną rolę w zakresie mobilizowania przedsiębiorstw do podejmowania działań B+R i alokowania na nie środków prywatnych. W ramach procesu wyboru ISP, Partnerstwa przedłożyły aplikacje konkursowe ściśle korespondujące z kierunkowymi zasadami wyboru projektów do RPO WP, w tym zadeklarowały udział wkładu własnego w finansowaniu trzech przykładowych projektów B+R. Funkcje mobilizacji środków prywatnych na działalność B+R mają także pełnić  w RPO WP instrumenty finansowe.    </w:t>
      </w:r>
    </w:p>
    <w:p w14:paraId="28EDC0CF" w14:textId="77777777" w:rsidR="00A872C4" w:rsidRPr="00A872C4" w:rsidRDefault="00A872C4" w:rsidP="00A872C4">
      <w:pPr>
        <w:spacing w:after="60" w:line="288" w:lineRule="auto"/>
        <w:jc w:val="both"/>
        <w:rPr>
          <w:rFonts w:ascii="Garamond" w:hAnsi="Garamond" w:cs="Calibri"/>
          <w:lang w:eastAsia="zh-CN"/>
        </w:rPr>
      </w:pPr>
    </w:p>
    <w:p w14:paraId="440A82A4" w14:textId="77777777" w:rsidR="00A872C4" w:rsidRPr="00A872C4" w:rsidRDefault="00A872C4" w:rsidP="00A872C4">
      <w:pPr>
        <w:spacing w:before="120" w:after="120" w:line="288" w:lineRule="auto"/>
        <w:ind w:left="357"/>
        <w:jc w:val="both"/>
        <w:rPr>
          <w:rFonts w:ascii="Garamond" w:hAnsi="Garamond" w:cs="Arial"/>
          <w:b/>
        </w:rPr>
      </w:pPr>
      <w:r w:rsidRPr="00A872C4">
        <w:rPr>
          <w:rFonts w:ascii="Garamond" w:hAnsi="Garamond" w:cs="Arial"/>
          <w:b/>
        </w:rPr>
        <w:t>VI. Mechanizmy monitoringu ISP</w:t>
      </w:r>
    </w:p>
    <w:p w14:paraId="6242A551" w14:textId="77777777" w:rsidR="00D93F7D" w:rsidRPr="00D93F7D" w:rsidRDefault="00D93F7D" w:rsidP="00D93F7D">
      <w:pPr>
        <w:spacing w:line="288" w:lineRule="auto"/>
        <w:jc w:val="both"/>
        <w:rPr>
          <w:rFonts w:ascii="Garamond" w:hAnsi="Garamond"/>
        </w:rPr>
      </w:pPr>
      <w:r w:rsidRPr="00D93F7D">
        <w:rPr>
          <w:rFonts w:ascii="Garamond" w:hAnsi="Garamond"/>
        </w:rPr>
        <w:t>Monitoring został uruchomiony wraz z wdrażaniem procesu wyboru inteligentnych specjalizacji</w:t>
      </w:r>
      <w:r w:rsidRPr="00D93F7D">
        <w:rPr>
          <w:rFonts w:ascii="Garamond" w:hAnsi="Garamond"/>
        </w:rPr>
        <w:br/>
        <w:t>i jest realizowany w zakresie tzw. „</w:t>
      </w:r>
      <w:r w:rsidRPr="00D93F7D">
        <w:rPr>
          <w:rFonts w:ascii="Garamond" w:hAnsi="Garamond"/>
          <w:i/>
        </w:rPr>
        <w:t>ewaluacji uczestniczącej</w:t>
      </w:r>
      <w:r w:rsidRPr="00D93F7D">
        <w:rPr>
          <w:rFonts w:ascii="Garamond" w:hAnsi="Garamond"/>
        </w:rPr>
        <w:t>”, której celem jest bieżąca obserwacja</w:t>
      </w:r>
      <w:r w:rsidRPr="00D93F7D">
        <w:rPr>
          <w:rFonts w:ascii="Garamond" w:hAnsi="Garamond"/>
        </w:rPr>
        <w:br/>
        <w:t>i identyfikacja ewentualnych problemów mogących utrudnić realizację założonych działań,</w:t>
      </w:r>
      <w:r w:rsidRPr="00D93F7D">
        <w:rPr>
          <w:rFonts w:ascii="Garamond" w:hAnsi="Garamond"/>
        </w:rPr>
        <w:br/>
        <w:t xml:space="preserve">a w konsekwencji zagwarantować wyciągnięcie wniosków mogących usprawnić proces. </w:t>
      </w:r>
    </w:p>
    <w:p w14:paraId="31CD092A" w14:textId="77777777" w:rsidR="00D93F7D" w:rsidRPr="00D93F7D" w:rsidRDefault="00D93F7D" w:rsidP="00D93F7D">
      <w:pPr>
        <w:spacing w:line="288" w:lineRule="auto"/>
        <w:jc w:val="both"/>
        <w:rPr>
          <w:rFonts w:ascii="Garamond" w:hAnsi="Garamond"/>
        </w:rPr>
      </w:pPr>
    </w:p>
    <w:p w14:paraId="21E569F3" w14:textId="77777777" w:rsidR="00D93F7D" w:rsidRPr="00D93F7D" w:rsidRDefault="00D93F7D" w:rsidP="00D93F7D">
      <w:pPr>
        <w:spacing w:line="288" w:lineRule="auto"/>
        <w:jc w:val="both"/>
        <w:rPr>
          <w:rFonts w:ascii="Garamond" w:hAnsi="Garamond"/>
        </w:rPr>
      </w:pPr>
      <w:r w:rsidRPr="00D93F7D">
        <w:rPr>
          <w:rFonts w:ascii="Garamond" w:hAnsi="Garamond"/>
        </w:rPr>
        <w:t>Proces wyboru ISP jest procesem cyklicznym, co wprowadza możliwość wyboru i wsparcia rozwoju nowych inteligentnych specjalizacji w przypadku, gdy odpowiednio rozwinie się potencjał gospodarczy, technologiczny oraz zmodyfikowane zostaną strategie poszczególnych interesariuszy (tj. przedsiębiorstw, jednostek naukowych) w nowym obszarze gospodarczym.</w:t>
      </w:r>
    </w:p>
    <w:p w14:paraId="791E5302" w14:textId="77777777" w:rsidR="00D93F7D" w:rsidRPr="00D93F7D" w:rsidRDefault="00D93F7D" w:rsidP="00D93F7D">
      <w:pPr>
        <w:spacing w:line="288" w:lineRule="auto"/>
        <w:jc w:val="both"/>
        <w:rPr>
          <w:rFonts w:ascii="Garamond" w:hAnsi="Garamond"/>
        </w:rPr>
      </w:pPr>
    </w:p>
    <w:p w14:paraId="1B637BB9" w14:textId="77777777" w:rsidR="00D93F7D" w:rsidRPr="00D93F7D" w:rsidRDefault="00D93F7D" w:rsidP="00D93F7D">
      <w:pPr>
        <w:suppressAutoHyphens/>
        <w:spacing w:after="60" w:line="288" w:lineRule="auto"/>
        <w:jc w:val="both"/>
        <w:rPr>
          <w:rFonts w:ascii="Garamond" w:hAnsi="Garamond"/>
        </w:rPr>
      </w:pPr>
      <w:r w:rsidRPr="00D93F7D">
        <w:rPr>
          <w:rFonts w:ascii="Garamond" w:hAnsi="Garamond"/>
        </w:rPr>
        <w:t xml:space="preserve">Porozumienia na rzecz rozwoju ISP, podpisywane z Partnerstwami reprezentującymi wybrane obszary, obowiązują przez okres 3 lat. Po tym okresie oraz na podstawie ewaluacji wdrożenia celów i przedsięwzięć zapisanych w Porozumieniu, możliwe będzie utrzymanie statusu ISP (ocena współpracy Partnerstw oraz decyzja o przedłużeniu okresu obowiązywania Porozumień mają miejsce na 6 miesięcy przed upływem okresu ich obowiązywania). </w:t>
      </w:r>
    </w:p>
    <w:p w14:paraId="528E35C2" w14:textId="77777777" w:rsidR="00D93F7D" w:rsidRPr="00D93F7D" w:rsidRDefault="00D93F7D" w:rsidP="00D93F7D">
      <w:pPr>
        <w:spacing w:line="288" w:lineRule="auto"/>
        <w:jc w:val="both"/>
        <w:rPr>
          <w:rFonts w:ascii="Garamond" w:hAnsi="Garamond"/>
        </w:rPr>
      </w:pPr>
      <w:r w:rsidRPr="00D93F7D">
        <w:rPr>
          <w:rFonts w:ascii="Garamond" w:hAnsi="Garamond"/>
        </w:rPr>
        <w:t xml:space="preserve">W okresie 2014 – 2020 prowadzony jest monitoring rozwoju ISP, którego celem jest śledzenie procesów gospodarczych i technologicznych w wybranych obszarach. Monitoring uwzględnia zarówno dynamikę jak i kierunki rozwoju danej specjalizacji, w tym w odniesieniu do województwa, kraju oraz obszaru branżowego danej specjalizacji. Ponadto monitorowaniu podlega wdrażanie Porozumień, w tym w szczególności ocena stopnia osiągania uzgodnionych celów rozwoju ISP oraz ocena efektywności wsparcia publicznego w zakresie realizacji projektów, w tym projektów horyzontalnych. </w:t>
      </w:r>
    </w:p>
    <w:p w14:paraId="34B12D3E" w14:textId="77777777" w:rsidR="00D93F7D" w:rsidRPr="00D93F7D" w:rsidRDefault="00D93F7D" w:rsidP="00D93F7D">
      <w:pPr>
        <w:spacing w:line="288" w:lineRule="auto"/>
        <w:jc w:val="both"/>
        <w:rPr>
          <w:rFonts w:ascii="Garamond" w:hAnsi="Garamond"/>
        </w:rPr>
      </w:pPr>
    </w:p>
    <w:p w14:paraId="0C216E3B" w14:textId="77777777" w:rsidR="00D93F7D" w:rsidRPr="00D93F7D" w:rsidRDefault="00D93F7D" w:rsidP="00D93F7D">
      <w:pPr>
        <w:spacing w:line="288" w:lineRule="auto"/>
        <w:jc w:val="both"/>
        <w:rPr>
          <w:rFonts w:ascii="Garamond" w:hAnsi="Garamond"/>
        </w:rPr>
      </w:pPr>
      <w:r w:rsidRPr="00D93F7D">
        <w:rPr>
          <w:rFonts w:ascii="Garamond" w:hAnsi="Garamond"/>
        </w:rPr>
        <w:t>Po zakończeniu okresu obowiązywania Porozumień, przeprowadzona zostanie dedykowana, pogłębiona ewaluacja. Jej celem będzie kompleksowe spojrzenie na dotychczasowe doświadczenia wynikające z realizacji procesu jak również przegląd efektów wsparcia dotychczasowych działań w obszarach ISP, w szczególności w kontekście korzyści oraz wartości dodanej wygenerowanej dla gospodarki regionu. Wnioski z ewaluacji posłużą ewentualnym modyfikacjom zarówno procedury wyboru, jak i zakresu wsparcia dla wybranych specjalizacji.</w:t>
      </w:r>
    </w:p>
    <w:p w14:paraId="798E8494" w14:textId="77777777" w:rsidR="00D93F7D" w:rsidRPr="00D93F7D" w:rsidRDefault="00D93F7D" w:rsidP="00D93F7D">
      <w:pPr>
        <w:spacing w:line="288" w:lineRule="auto"/>
        <w:jc w:val="both"/>
        <w:rPr>
          <w:rFonts w:ascii="Garamond" w:hAnsi="Garamond"/>
        </w:rPr>
      </w:pPr>
    </w:p>
    <w:p w14:paraId="6B8115FA" w14:textId="77777777" w:rsidR="00D93F7D" w:rsidRPr="00D93F7D" w:rsidRDefault="00D93F7D" w:rsidP="00D93F7D">
      <w:pPr>
        <w:spacing w:line="288" w:lineRule="auto"/>
        <w:jc w:val="both"/>
        <w:rPr>
          <w:rFonts w:ascii="Garamond" w:hAnsi="Garamond"/>
        </w:rPr>
      </w:pPr>
      <w:r w:rsidRPr="00D93F7D">
        <w:rPr>
          <w:rFonts w:ascii="Garamond" w:hAnsi="Garamond"/>
        </w:rPr>
        <w:t>Dodatkowo, we współpracy m.in. z Ministerstwem Rozwoju, Ministerstwem Nauki i Szkolnictwa Wyższego i Komisją Europejską tworzony jest spójny system monitorowania inteligentnych specjalizacji na poziomie regionalnym i krajowym.</w:t>
      </w:r>
    </w:p>
    <w:p w14:paraId="52350D88" w14:textId="77777777" w:rsidR="00D93F7D" w:rsidRPr="00D93F7D" w:rsidRDefault="00D93F7D" w:rsidP="00D93F7D">
      <w:pPr>
        <w:spacing w:after="120" w:line="288" w:lineRule="auto"/>
        <w:jc w:val="both"/>
        <w:rPr>
          <w:rFonts w:ascii="Garamond" w:hAnsi="Garamond"/>
          <w:u w:val="single"/>
        </w:rPr>
      </w:pPr>
    </w:p>
    <w:p w14:paraId="2177F139" w14:textId="77777777" w:rsidR="00535873" w:rsidRPr="00CC530D" w:rsidRDefault="00535873" w:rsidP="00535873">
      <w:pPr>
        <w:shd w:val="clear" w:color="auto" w:fill="99CCFF"/>
        <w:rPr>
          <w:rFonts w:ascii="Garamond" w:hAnsi="Garamond"/>
          <w:b/>
        </w:rPr>
      </w:pPr>
      <w:r w:rsidRPr="00CC530D">
        <w:rPr>
          <w:rFonts w:ascii="Garamond" w:hAnsi="Garamond"/>
          <w:b/>
        </w:rPr>
        <w:t xml:space="preserve">ZAŁĄCZNIK </w:t>
      </w:r>
      <w:r>
        <w:rPr>
          <w:rFonts w:ascii="Garamond" w:hAnsi="Garamond"/>
          <w:b/>
        </w:rPr>
        <w:t xml:space="preserve"> 3</w:t>
      </w:r>
      <w:r w:rsidRPr="00CC530D">
        <w:rPr>
          <w:rFonts w:ascii="Garamond" w:hAnsi="Garamond"/>
          <w:b/>
        </w:rPr>
        <w:t xml:space="preserve">. </w:t>
      </w:r>
      <w:r w:rsidRPr="00CC530D">
        <w:rPr>
          <w:rFonts w:ascii="Garamond" w:hAnsi="Garamond" w:cs="Garamond,Bold"/>
          <w:b/>
          <w:bCs/>
        </w:rPr>
        <w:t>WNIOSKI Z OCENY EX-ANTE PROGRAMU</w:t>
      </w:r>
    </w:p>
    <w:p w14:paraId="116DDE25" w14:textId="77777777" w:rsidR="00535873" w:rsidRPr="005F11F2" w:rsidRDefault="00535873" w:rsidP="00535873">
      <w:pPr>
        <w:spacing w:after="120" w:line="288" w:lineRule="auto"/>
        <w:jc w:val="both"/>
        <w:rPr>
          <w:rFonts w:ascii="Garamond" w:hAnsi="Garamond"/>
          <w:u w:val="single"/>
        </w:rPr>
      </w:pPr>
    </w:p>
    <w:p w14:paraId="3EEFDB07" w14:textId="77777777" w:rsidR="00535873" w:rsidRPr="005F11F2" w:rsidRDefault="00535873" w:rsidP="009F290C">
      <w:pPr>
        <w:numPr>
          <w:ilvl w:val="0"/>
          <w:numId w:val="20"/>
        </w:numPr>
        <w:shd w:val="clear" w:color="auto" w:fill="D9D9D9"/>
        <w:tabs>
          <w:tab w:val="clear" w:pos="360"/>
        </w:tabs>
        <w:spacing w:after="120" w:line="288" w:lineRule="auto"/>
        <w:ind w:left="284" w:hanging="284"/>
        <w:jc w:val="both"/>
        <w:rPr>
          <w:rFonts w:ascii="Garamond" w:hAnsi="Garamond"/>
          <w:b/>
          <w:color w:val="FF0000"/>
        </w:rPr>
      </w:pPr>
      <w:r w:rsidRPr="005F11F2">
        <w:rPr>
          <w:rFonts w:ascii="Garamond" w:hAnsi="Garamond"/>
          <w:b/>
        </w:rPr>
        <w:t>Podstawowe informacje o Ocenie</w:t>
      </w:r>
    </w:p>
    <w:p w14:paraId="12B26E1E" w14:textId="77777777" w:rsidR="00535873" w:rsidRPr="005F11F2" w:rsidRDefault="00535873" w:rsidP="00535873">
      <w:pPr>
        <w:spacing w:after="120" w:line="288" w:lineRule="auto"/>
        <w:jc w:val="both"/>
        <w:rPr>
          <w:rFonts w:ascii="Garamond" w:hAnsi="Garamond"/>
        </w:rPr>
      </w:pPr>
      <w:r w:rsidRPr="005F11F2">
        <w:rPr>
          <w:rFonts w:ascii="Garamond" w:hAnsi="Garamond"/>
        </w:rPr>
        <w:t xml:space="preserve">Ocena została przeprowadzona zgodnie z </w:t>
      </w:r>
      <w:r w:rsidR="006421CC">
        <w:rPr>
          <w:rFonts w:ascii="Garamond" w:hAnsi="Garamond"/>
        </w:rPr>
        <w:t>art</w:t>
      </w:r>
      <w:r w:rsidRPr="005F11F2">
        <w:rPr>
          <w:rFonts w:ascii="Garamond" w:hAnsi="Garamond"/>
        </w:rPr>
        <w:t xml:space="preserve">. 15 ust. 6 ustawy o zasadach prowadzenia polityki rozwoju z dnia 6 grudnia 2006 r. (Dz.U. z 2009 r., Nr 84 poz. 712 z późn. </w:t>
      </w:r>
      <w:r w:rsidR="006421CC" w:rsidRPr="005F11F2">
        <w:rPr>
          <w:rFonts w:ascii="Garamond" w:hAnsi="Garamond"/>
        </w:rPr>
        <w:t>Z</w:t>
      </w:r>
      <w:r w:rsidRPr="005F11F2">
        <w:rPr>
          <w:rFonts w:ascii="Garamond" w:hAnsi="Garamond"/>
        </w:rPr>
        <w:t>m.).</w:t>
      </w:r>
    </w:p>
    <w:p w14:paraId="62372ED1" w14:textId="77777777" w:rsidR="00535873" w:rsidRPr="005F11F2" w:rsidRDefault="00535873" w:rsidP="00535873">
      <w:pPr>
        <w:spacing w:after="120" w:line="288" w:lineRule="auto"/>
        <w:jc w:val="both"/>
        <w:rPr>
          <w:rFonts w:ascii="Garamond" w:hAnsi="Garamond"/>
        </w:rPr>
      </w:pPr>
      <w:r w:rsidRPr="005F11F2">
        <w:rPr>
          <w:rFonts w:ascii="Garamond" w:hAnsi="Garamond"/>
        </w:rPr>
        <w:t xml:space="preserve">Zamawiającym było Województwo Pomorskie, a Wykonawcą – Fundacja Naukowa Instytut Badań Strukturalnych (Lider Konsorcjum) oraz Coffey International Development Spółka </w:t>
      </w:r>
      <w:r>
        <w:rPr>
          <w:rFonts w:ascii="Garamond" w:hAnsi="Garamond"/>
        </w:rPr>
        <w:br/>
      </w:r>
      <w:r w:rsidRPr="005F11F2">
        <w:rPr>
          <w:rFonts w:ascii="Garamond" w:hAnsi="Garamond"/>
        </w:rPr>
        <w:t>z ograniczoną odpowiedzialnością (Partner Konsorcjum), zaś głównym adresatem – Zarząd Województwa Pomorskiego. Ocena ex-ante była realizowana przez Wykonawcę jednocześnie dla wszystkich 6 regionalnych programów strategicznych.</w:t>
      </w:r>
    </w:p>
    <w:p w14:paraId="7A0BF16C" w14:textId="77777777" w:rsidR="00535873" w:rsidRPr="005F11F2" w:rsidRDefault="00535873" w:rsidP="00535873">
      <w:pPr>
        <w:spacing w:after="120" w:line="288" w:lineRule="auto"/>
        <w:jc w:val="both"/>
        <w:rPr>
          <w:rFonts w:ascii="Garamond" w:hAnsi="Garamond"/>
        </w:rPr>
      </w:pPr>
      <w:r w:rsidRPr="005F11F2">
        <w:rPr>
          <w:rFonts w:ascii="Garamond" w:hAnsi="Garamond"/>
        </w:rPr>
        <w:t xml:space="preserve">Przedmiotem Oceny był projekt Programu przyjęty przez Zarząd Województwa Pomorskiego </w:t>
      </w:r>
      <w:r w:rsidRPr="005F11F2">
        <w:rPr>
          <w:rFonts w:ascii="Garamond" w:hAnsi="Garamond"/>
        </w:rPr>
        <w:br/>
        <w:t>w dniu 28 marca 2013 roku (Uchwała nr 324/234/13).</w:t>
      </w:r>
      <w:r w:rsidRPr="005F11F2">
        <w:rPr>
          <w:rFonts w:ascii="Garamond" w:hAnsi="Garamond"/>
          <w:i/>
          <w:color w:val="FF0000"/>
        </w:rPr>
        <w:t xml:space="preserve"> </w:t>
      </w:r>
    </w:p>
    <w:p w14:paraId="3739B2D9" w14:textId="77777777" w:rsidR="00535873" w:rsidRDefault="00535873" w:rsidP="00535873">
      <w:pPr>
        <w:spacing w:after="120" w:line="288" w:lineRule="auto"/>
        <w:jc w:val="both"/>
        <w:rPr>
          <w:rFonts w:ascii="Garamond" w:hAnsi="Garamond"/>
        </w:rPr>
      </w:pPr>
      <w:r w:rsidRPr="005F11F2">
        <w:rPr>
          <w:rFonts w:ascii="Garamond" w:hAnsi="Garamond"/>
        </w:rPr>
        <w:t xml:space="preserve">Prace nad Oceną ex-ante rozpoczęły się 20 maja 2013 r. Uzgodniony z Zamawiającym raport metodologiczny został przekazany przez Wykonawcę 6 czerwca 2013 r. W trakcie Oceny odbyły się </w:t>
      </w:r>
      <w:r w:rsidR="006421CC">
        <w:rPr>
          <w:rFonts w:ascii="Garamond" w:hAnsi="Garamond"/>
        </w:rPr>
        <w:t>art</w:t>
      </w:r>
      <w:r w:rsidRPr="005F11F2">
        <w:rPr>
          <w:rFonts w:ascii="Garamond" w:hAnsi="Garamond"/>
        </w:rPr>
        <w:t xml:space="preserve">. warsztaty dotyczące Programu, w którym udział wzięli przedstawiciele Wykonawcy </w:t>
      </w:r>
      <w:r w:rsidRPr="005F11F2">
        <w:rPr>
          <w:rFonts w:ascii="Garamond" w:hAnsi="Garamond"/>
        </w:rPr>
        <w:br/>
        <w:t xml:space="preserve">oraz Zamawiającego. W dniu 16 lipca 2013 r. Wykonawca zaprezentował na spotkaniu wnioski </w:t>
      </w:r>
      <w:r>
        <w:rPr>
          <w:rFonts w:ascii="Garamond" w:hAnsi="Garamond"/>
        </w:rPr>
        <w:br/>
      </w:r>
      <w:r w:rsidRPr="005F11F2">
        <w:rPr>
          <w:rFonts w:ascii="Garamond" w:hAnsi="Garamond"/>
        </w:rPr>
        <w:t>i rekomendacje dla Programu na podstawie przeprowadzonej Oceny.</w:t>
      </w:r>
    </w:p>
    <w:p w14:paraId="3B8EF6FD" w14:textId="77777777" w:rsidR="00535873" w:rsidRDefault="00535873" w:rsidP="00535873">
      <w:pPr>
        <w:spacing w:after="120" w:line="288" w:lineRule="auto"/>
        <w:jc w:val="both"/>
        <w:rPr>
          <w:rFonts w:ascii="Garamond" w:hAnsi="Garamond"/>
        </w:rPr>
      </w:pPr>
    </w:p>
    <w:p w14:paraId="76A61EAD" w14:textId="77777777" w:rsidR="00535873" w:rsidRPr="005F11F2" w:rsidRDefault="00535873" w:rsidP="009F290C">
      <w:pPr>
        <w:numPr>
          <w:ilvl w:val="0"/>
          <w:numId w:val="20"/>
        </w:numPr>
        <w:shd w:val="clear" w:color="auto" w:fill="D9D9D9"/>
        <w:tabs>
          <w:tab w:val="clear" w:pos="360"/>
        </w:tabs>
        <w:spacing w:after="120" w:line="288" w:lineRule="auto"/>
        <w:ind w:left="284" w:hanging="284"/>
        <w:jc w:val="both"/>
        <w:rPr>
          <w:rFonts w:ascii="Garamond" w:hAnsi="Garamond"/>
          <w:b/>
          <w:color w:val="FF0000"/>
        </w:rPr>
      </w:pPr>
      <w:r w:rsidRPr="005F11F2">
        <w:rPr>
          <w:rFonts w:ascii="Garamond" w:hAnsi="Garamond"/>
          <w:b/>
        </w:rPr>
        <w:t>Zakres Oceny</w:t>
      </w:r>
    </w:p>
    <w:p w14:paraId="5DF3B9B9" w14:textId="77777777" w:rsidR="00535873" w:rsidRPr="005F11F2" w:rsidRDefault="00535873" w:rsidP="00535873">
      <w:pPr>
        <w:spacing w:after="120" w:line="288" w:lineRule="auto"/>
        <w:jc w:val="both"/>
        <w:rPr>
          <w:rFonts w:ascii="Garamond" w:hAnsi="Garamond"/>
        </w:rPr>
      </w:pPr>
      <w:r w:rsidRPr="005F11F2">
        <w:rPr>
          <w:rFonts w:ascii="Garamond" w:hAnsi="Garamond"/>
        </w:rPr>
        <w:t>Zakres Oceny objął następujące obszary badawcze:</w:t>
      </w:r>
    </w:p>
    <w:p w14:paraId="6A28D72E" w14:textId="77777777" w:rsidR="00535873" w:rsidRPr="005F11F2"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t>Ocena części diagnostycznej;</w:t>
      </w:r>
    </w:p>
    <w:p w14:paraId="3BD3EBE8" w14:textId="77777777" w:rsidR="00535873" w:rsidRPr="005F11F2"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t>Ocena części projekcyjnej;</w:t>
      </w:r>
    </w:p>
    <w:p w14:paraId="4C0E0836" w14:textId="77777777" w:rsidR="00535873" w:rsidRPr="005F11F2"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t>Ocena systemu realizacji, monitorowania i oceny oraz ram finansowych;</w:t>
      </w:r>
    </w:p>
    <w:p w14:paraId="515DCCCB" w14:textId="77777777" w:rsidR="00535873" w:rsidRPr="005F11F2"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t>Ocena spójności wewnętrznej RPS;</w:t>
      </w:r>
    </w:p>
    <w:p w14:paraId="16866509" w14:textId="77777777" w:rsidR="00535873" w:rsidRPr="005F11F2"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lastRenderedPageBreak/>
        <w:t>Ocena relacji zewnętrznych oraz oddziaływania RPS, w tym realność osiągnięcia zobowiązań Samorządu Województwa Pomorskiego;</w:t>
      </w:r>
    </w:p>
    <w:p w14:paraId="3CDEC337" w14:textId="77777777" w:rsidR="00535873" w:rsidRPr="005F11F2"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t>Ocena procesu konsultacji społecznych;</w:t>
      </w:r>
    </w:p>
    <w:p w14:paraId="48F3F09E" w14:textId="77777777" w:rsidR="00535873" w:rsidRDefault="00535873" w:rsidP="009F290C">
      <w:pPr>
        <w:numPr>
          <w:ilvl w:val="0"/>
          <w:numId w:val="39"/>
        </w:numPr>
        <w:tabs>
          <w:tab w:val="clear" w:pos="720"/>
        </w:tabs>
        <w:spacing w:after="120" w:line="288" w:lineRule="auto"/>
        <w:ind w:left="284" w:hanging="284"/>
        <w:jc w:val="both"/>
        <w:rPr>
          <w:rFonts w:ascii="Garamond" w:hAnsi="Garamond"/>
        </w:rPr>
      </w:pPr>
      <w:r w:rsidRPr="005F11F2">
        <w:rPr>
          <w:rFonts w:ascii="Garamond" w:hAnsi="Garamond"/>
        </w:rPr>
        <w:t>Ocena relacji z pozostałymi RPS, w tym ich spójność i komplementarność.</w:t>
      </w:r>
    </w:p>
    <w:p w14:paraId="5162BCDB" w14:textId="77777777" w:rsidR="00535873" w:rsidRPr="005F11F2" w:rsidRDefault="00535873" w:rsidP="00535873">
      <w:pPr>
        <w:spacing w:after="120" w:line="288" w:lineRule="auto"/>
        <w:jc w:val="both"/>
        <w:rPr>
          <w:rFonts w:ascii="Garamond" w:hAnsi="Garamond"/>
        </w:rPr>
      </w:pPr>
    </w:p>
    <w:p w14:paraId="53F40722" w14:textId="77777777" w:rsidR="00535873" w:rsidRPr="005F11F2" w:rsidRDefault="00535873" w:rsidP="009F290C">
      <w:pPr>
        <w:numPr>
          <w:ilvl w:val="0"/>
          <w:numId w:val="20"/>
        </w:numPr>
        <w:shd w:val="clear" w:color="auto" w:fill="D9D9D9"/>
        <w:tabs>
          <w:tab w:val="clear" w:pos="360"/>
        </w:tabs>
        <w:spacing w:after="90" w:line="288" w:lineRule="auto"/>
        <w:ind w:left="273" w:hanging="284"/>
        <w:jc w:val="both"/>
        <w:rPr>
          <w:rFonts w:ascii="Garamond" w:hAnsi="Garamond"/>
          <w:b/>
          <w:color w:val="FF0000"/>
        </w:rPr>
      </w:pPr>
      <w:r w:rsidRPr="005F11F2">
        <w:rPr>
          <w:rFonts w:ascii="Garamond" w:hAnsi="Garamond"/>
          <w:b/>
        </w:rPr>
        <w:t>Kluczowe wnioski i rekomendacje dla Programu wynikające z Oceny</w:t>
      </w:r>
    </w:p>
    <w:p w14:paraId="53C27A91" w14:textId="77777777" w:rsidR="00535873" w:rsidRPr="005F11F2" w:rsidRDefault="00535873" w:rsidP="00535873">
      <w:pPr>
        <w:spacing w:after="90" w:line="288" w:lineRule="auto"/>
        <w:jc w:val="both"/>
        <w:rPr>
          <w:rFonts w:ascii="Garamond" w:hAnsi="Garamond"/>
        </w:rPr>
      </w:pPr>
      <w:r w:rsidRPr="005F11F2">
        <w:rPr>
          <w:rFonts w:ascii="Garamond" w:hAnsi="Garamond"/>
        </w:rPr>
        <w:t>Poniżej przedstawiono najważniejsze wnioski i rekomendacje ewaluatorów wobec Programu.</w:t>
      </w:r>
    </w:p>
    <w:p w14:paraId="66E4F6FF" w14:textId="77777777" w:rsidR="00535873" w:rsidRPr="005F11F2" w:rsidRDefault="00535873" w:rsidP="00535873">
      <w:pPr>
        <w:spacing w:after="90" w:line="288" w:lineRule="auto"/>
        <w:jc w:val="both"/>
        <w:rPr>
          <w:rFonts w:ascii="Garamond" w:hAnsi="Garamond"/>
          <w:u w:val="single"/>
        </w:rPr>
      </w:pPr>
      <w:r w:rsidRPr="005F11F2">
        <w:rPr>
          <w:rFonts w:ascii="Garamond" w:hAnsi="Garamond"/>
          <w:u w:val="single"/>
        </w:rPr>
        <w:t>Wnioski:</w:t>
      </w:r>
    </w:p>
    <w:p w14:paraId="78E48B2C"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 xml:space="preserve">właściwa architektura celów, priorytetów oraz działań </w:t>
      </w:r>
      <w:r>
        <w:rPr>
          <w:rFonts w:ascii="Garamond" w:hAnsi="Garamond"/>
        </w:rPr>
        <w:t>Programu</w:t>
      </w:r>
      <w:r w:rsidRPr="005F11F2">
        <w:rPr>
          <w:rFonts w:ascii="Garamond" w:hAnsi="Garamond"/>
        </w:rPr>
        <w:t xml:space="preserve"> (za wyjątkiem Działania 1.3.2, które rekomendowano uwzględnić </w:t>
      </w:r>
      <w:r w:rsidR="006421CC">
        <w:rPr>
          <w:rFonts w:ascii="Garamond" w:hAnsi="Garamond"/>
        </w:rPr>
        <w:t>art</w:t>
      </w:r>
      <w:r w:rsidRPr="005F11F2">
        <w:rPr>
          <w:rFonts w:ascii="Garamond" w:hAnsi="Garamond"/>
        </w:rPr>
        <w:t>. w ramach Działania 1.1.1.);</w:t>
      </w:r>
    </w:p>
    <w:p w14:paraId="72BBFE75"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wielopoziomowe nazwy celów, priorytetów oraz działań prowadzące do niejasnej relacji między różnymi szczeblami interwencji;</w:t>
      </w:r>
    </w:p>
    <w:p w14:paraId="311DC8DD"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odpowiednie uwzględnienie selektywności SRWP 2020 w zakresie obszarów strategicznej interwencji (OSI);</w:t>
      </w:r>
    </w:p>
    <w:p w14:paraId="5EAF9196"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trafne przedstawienie w części diagnostycznej sytuacji województwa z perspektywy problemowej, obrazujące specyfikę regionu;</w:t>
      </w:r>
    </w:p>
    <w:p w14:paraId="10711664"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trafne odniesienie się w kryteriach strategicznych, wyszczególnionych w poszczególnych działaniach, do zasad realizacji SRWP 2020;</w:t>
      </w:r>
    </w:p>
    <w:p w14:paraId="5D74A735"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 xml:space="preserve">wierne przeniesienie na poziom działań </w:t>
      </w:r>
      <w:r>
        <w:rPr>
          <w:rFonts w:ascii="Garamond" w:hAnsi="Garamond"/>
        </w:rPr>
        <w:t>Programu</w:t>
      </w:r>
      <w:r w:rsidRPr="005F11F2">
        <w:rPr>
          <w:rFonts w:ascii="Garamond" w:hAnsi="Garamond"/>
        </w:rPr>
        <w:t xml:space="preserve"> wyborów strategicznych SRWP 2020; </w:t>
      </w:r>
    </w:p>
    <w:p w14:paraId="5F3F94E3"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trudności z definiowaniem wskaźników, generujące konieczność istotnych modyfikacji zwłaszcza na poziomie priorytetów;</w:t>
      </w:r>
    </w:p>
    <w:p w14:paraId="253FB33D"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 xml:space="preserve">niepełne uwzględnienie postanowień z SRWP 2020 w formule Zintegrowanych Porozumień Terytorialnych (ZPT), dotyczących terytorialnego ukierunkowania interwencji wobec głównych obszarów funkcjonalnych; niejasność relacji pomiędzy ZPT a przedstawionymi </w:t>
      </w:r>
      <w:r>
        <w:rPr>
          <w:rFonts w:ascii="Garamond" w:hAnsi="Garamond"/>
        </w:rPr>
        <w:br/>
      </w:r>
      <w:r w:rsidRPr="005F11F2">
        <w:rPr>
          <w:rFonts w:ascii="Garamond" w:hAnsi="Garamond"/>
        </w:rPr>
        <w:t>w programie OSI;</w:t>
      </w:r>
    </w:p>
    <w:p w14:paraId="17CBFEC8"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 xml:space="preserve">zastosowanie w </w:t>
      </w:r>
      <w:r>
        <w:rPr>
          <w:rFonts w:ascii="Garamond" w:hAnsi="Garamond"/>
        </w:rPr>
        <w:t>Programie</w:t>
      </w:r>
      <w:r w:rsidRPr="005F11F2">
        <w:rPr>
          <w:rFonts w:ascii="Garamond" w:hAnsi="Garamond"/>
        </w:rPr>
        <w:t xml:space="preserve"> odmiennego katalogu kluczowych partnerów w stosunku </w:t>
      </w:r>
      <w:r w:rsidRPr="005F11F2">
        <w:rPr>
          <w:rFonts w:ascii="Garamond" w:hAnsi="Garamond"/>
        </w:rPr>
        <w:br/>
        <w:t xml:space="preserve">do zapisów SRWP 2020; </w:t>
      </w:r>
    </w:p>
    <w:p w14:paraId="07FA0D69"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 xml:space="preserve">przyjęcie w projekcie </w:t>
      </w:r>
      <w:r>
        <w:rPr>
          <w:rFonts w:ascii="Garamond" w:hAnsi="Garamond"/>
        </w:rPr>
        <w:t>Programu</w:t>
      </w:r>
      <w:r w:rsidRPr="005F11F2">
        <w:rPr>
          <w:rFonts w:ascii="Garamond" w:hAnsi="Garamond"/>
        </w:rPr>
        <w:t xml:space="preserve"> szczegółowych zapisów dotyczących źródeł finansowania, przy jednoczesnym braku doprecyzowania formy wsparcia;</w:t>
      </w:r>
    </w:p>
    <w:p w14:paraId="1EE124F3"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mocne wyeksponowanie w części diagnostycznej zagadnień związanych z energetyką (</w:t>
      </w:r>
      <w:r w:rsidRPr="005F11F2">
        <w:rPr>
          <w:rFonts w:ascii="Garamond" w:hAnsi="Garamond"/>
          <w:i/>
        </w:rPr>
        <w:t>stan sieci przesyłowych, zależność energetyczna, wykorzystanie OZE</w:t>
      </w:r>
      <w:r w:rsidRPr="005F11F2">
        <w:rPr>
          <w:rFonts w:ascii="Garamond" w:hAnsi="Garamond"/>
        </w:rPr>
        <w:t xml:space="preserve">) i uznanie ich za jeden </w:t>
      </w:r>
      <w:r w:rsidRPr="005F11F2">
        <w:rPr>
          <w:rFonts w:ascii="Garamond" w:hAnsi="Garamond"/>
        </w:rPr>
        <w:br/>
        <w:t xml:space="preserve">z kluczowych czynników decydujących o inwestycjach zagranicznych; </w:t>
      </w:r>
    </w:p>
    <w:p w14:paraId="3E5353C5" w14:textId="77777777" w:rsidR="00535873" w:rsidRPr="005F11F2" w:rsidRDefault="00535873" w:rsidP="009F290C">
      <w:pPr>
        <w:numPr>
          <w:ilvl w:val="0"/>
          <w:numId w:val="69"/>
        </w:numPr>
        <w:spacing w:after="90" w:line="288" w:lineRule="auto"/>
        <w:jc w:val="both"/>
        <w:rPr>
          <w:rFonts w:ascii="Garamond" w:hAnsi="Garamond"/>
        </w:rPr>
      </w:pPr>
      <w:r w:rsidRPr="005F11F2">
        <w:rPr>
          <w:rFonts w:ascii="Garamond" w:hAnsi="Garamond"/>
        </w:rPr>
        <w:t xml:space="preserve">wyraźne podkreślenie istotnej roli gospodarki morskiej (w tym portów morskich) </w:t>
      </w:r>
      <w:r w:rsidRPr="005F11F2">
        <w:rPr>
          <w:rFonts w:ascii="Garamond" w:hAnsi="Garamond"/>
        </w:rPr>
        <w:br/>
        <w:t xml:space="preserve">w polityce rozwoju województwa. </w:t>
      </w:r>
    </w:p>
    <w:p w14:paraId="1DC19013" w14:textId="77777777" w:rsidR="00535873" w:rsidRPr="005F11F2" w:rsidRDefault="00535873" w:rsidP="00535873">
      <w:pPr>
        <w:spacing w:after="90" w:line="288" w:lineRule="auto"/>
        <w:jc w:val="both"/>
        <w:rPr>
          <w:rFonts w:ascii="Garamond" w:hAnsi="Garamond"/>
          <w:u w:val="single"/>
        </w:rPr>
      </w:pPr>
    </w:p>
    <w:p w14:paraId="25C0E4C6" w14:textId="77777777" w:rsidR="00535873" w:rsidRPr="005F11F2" w:rsidRDefault="00535873" w:rsidP="00535873">
      <w:pPr>
        <w:spacing w:after="90" w:line="288" w:lineRule="auto"/>
        <w:jc w:val="both"/>
        <w:rPr>
          <w:rFonts w:ascii="Garamond" w:hAnsi="Garamond"/>
          <w:u w:val="single"/>
        </w:rPr>
      </w:pPr>
      <w:r w:rsidRPr="005F11F2">
        <w:rPr>
          <w:rFonts w:ascii="Garamond" w:hAnsi="Garamond"/>
          <w:u w:val="single"/>
        </w:rPr>
        <w:lastRenderedPageBreak/>
        <w:t>Rekomendacje:</w:t>
      </w:r>
    </w:p>
    <w:p w14:paraId="7415386C" w14:textId="77777777" w:rsidR="00535873" w:rsidRPr="005F11F2" w:rsidRDefault="00535873" w:rsidP="009F290C">
      <w:pPr>
        <w:numPr>
          <w:ilvl w:val="0"/>
          <w:numId w:val="70"/>
        </w:numPr>
        <w:spacing w:after="90" w:line="288" w:lineRule="auto"/>
        <w:jc w:val="both"/>
        <w:rPr>
          <w:rFonts w:ascii="Garamond" w:hAnsi="Garamond"/>
        </w:rPr>
      </w:pPr>
      <w:r w:rsidRPr="005F11F2">
        <w:rPr>
          <w:rFonts w:ascii="Garamond" w:hAnsi="Garamond"/>
        </w:rPr>
        <w:t>modyfikacja systemu wskaźników i zapisanych mierników;</w:t>
      </w:r>
    </w:p>
    <w:p w14:paraId="6D2285C9" w14:textId="77777777" w:rsidR="00535873" w:rsidRPr="005F11F2" w:rsidRDefault="00535873" w:rsidP="009F290C">
      <w:pPr>
        <w:numPr>
          <w:ilvl w:val="0"/>
          <w:numId w:val="70"/>
        </w:numPr>
        <w:spacing w:after="90" w:line="288" w:lineRule="auto"/>
        <w:jc w:val="both"/>
        <w:rPr>
          <w:rFonts w:ascii="Garamond" w:hAnsi="Garamond"/>
        </w:rPr>
      </w:pPr>
      <w:r w:rsidRPr="005F11F2">
        <w:rPr>
          <w:rFonts w:ascii="Garamond" w:hAnsi="Garamond"/>
        </w:rPr>
        <w:t xml:space="preserve">zastosowanie priorytetyzacji poszczególnych elementów uwarunkowań, od najbardziej </w:t>
      </w:r>
      <w:r w:rsidRPr="005F11F2">
        <w:rPr>
          <w:rFonts w:ascii="Garamond" w:hAnsi="Garamond"/>
        </w:rPr>
        <w:br/>
        <w:t>do najmniej istotnych, w ramach oceny analizy SWOT;</w:t>
      </w:r>
    </w:p>
    <w:p w14:paraId="60736847" w14:textId="77777777" w:rsidR="00535873" w:rsidRPr="005F11F2" w:rsidRDefault="00535873" w:rsidP="009F290C">
      <w:pPr>
        <w:numPr>
          <w:ilvl w:val="0"/>
          <w:numId w:val="70"/>
        </w:numPr>
        <w:spacing w:after="90"/>
        <w:rPr>
          <w:rFonts w:ascii="Garamond" w:hAnsi="Garamond"/>
        </w:rPr>
      </w:pPr>
      <w:r w:rsidRPr="005F11F2">
        <w:rPr>
          <w:rFonts w:ascii="Garamond" w:hAnsi="Garamond"/>
        </w:rPr>
        <w:t>ujednolicenie katalogu branż charakteryzujących się największym potencjałem;</w:t>
      </w:r>
    </w:p>
    <w:p w14:paraId="46745A2A" w14:textId="77777777" w:rsidR="00535873" w:rsidRPr="005F11F2" w:rsidRDefault="00535873" w:rsidP="009F290C">
      <w:pPr>
        <w:numPr>
          <w:ilvl w:val="0"/>
          <w:numId w:val="70"/>
        </w:numPr>
        <w:spacing w:after="90"/>
        <w:rPr>
          <w:rFonts w:ascii="Garamond" w:hAnsi="Garamond"/>
        </w:rPr>
      </w:pPr>
      <w:r w:rsidRPr="005F11F2">
        <w:rPr>
          <w:rFonts w:ascii="Garamond" w:hAnsi="Garamond"/>
        </w:rPr>
        <w:t>dodanie w części diagnostycznej poprawek/uzupełnień dla zachowania większej spójności wewnętrznej dokumentu oraz spójności z SRWP 2020;</w:t>
      </w:r>
    </w:p>
    <w:p w14:paraId="78B3C616" w14:textId="77777777" w:rsidR="00535873" w:rsidRPr="005F11F2" w:rsidRDefault="00535873" w:rsidP="009F290C">
      <w:pPr>
        <w:numPr>
          <w:ilvl w:val="0"/>
          <w:numId w:val="70"/>
        </w:numPr>
        <w:spacing w:after="90" w:line="288" w:lineRule="auto"/>
        <w:jc w:val="both"/>
        <w:rPr>
          <w:rFonts w:ascii="Garamond" w:hAnsi="Garamond"/>
        </w:rPr>
      </w:pPr>
      <w:r w:rsidRPr="005F11F2">
        <w:rPr>
          <w:rFonts w:ascii="Garamond" w:hAnsi="Garamond"/>
        </w:rPr>
        <w:t xml:space="preserve">umieszczenie w </w:t>
      </w:r>
      <w:r>
        <w:rPr>
          <w:rFonts w:ascii="Garamond" w:hAnsi="Garamond"/>
        </w:rPr>
        <w:t>Programie</w:t>
      </w:r>
      <w:r w:rsidRPr="005F11F2">
        <w:rPr>
          <w:rFonts w:ascii="Garamond" w:hAnsi="Garamond"/>
        </w:rPr>
        <w:t xml:space="preserve"> opisu realizacji Zobowiązań SWP zapisanych w SRWP 2020 </w:t>
      </w:r>
      <w:r>
        <w:rPr>
          <w:rFonts w:ascii="Garamond" w:hAnsi="Garamond"/>
        </w:rPr>
        <w:br/>
      </w:r>
      <w:r w:rsidRPr="005F11F2">
        <w:rPr>
          <w:rFonts w:ascii="Garamond" w:hAnsi="Garamond"/>
        </w:rPr>
        <w:t>oraz przewidzianych do realizacji przedsięwzięć strategicznych;</w:t>
      </w:r>
    </w:p>
    <w:p w14:paraId="23C3291D" w14:textId="77777777" w:rsidR="00535873" w:rsidRPr="005F11F2" w:rsidRDefault="00535873" w:rsidP="009F290C">
      <w:pPr>
        <w:numPr>
          <w:ilvl w:val="0"/>
          <w:numId w:val="70"/>
        </w:numPr>
        <w:spacing w:after="90" w:line="288" w:lineRule="auto"/>
        <w:jc w:val="both"/>
        <w:rPr>
          <w:rFonts w:ascii="Garamond" w:hAnsi="Garamond"/>
        </w:rPr>
      </w:pPr>
      <w:r w:rsidRPr="005F11F2">
        <w:rPr>
          <w:rFonts w:ascii="Garamond" w:hAnsi="Garamond"/>
        </w:rPr>
        <w:t>przeniesienie zakresu interwencji Działania 1.3.2 do Działania 1.1.1.;</w:t>
      </w:r>
    </w:p>
    <w:p w14:paraId="110CFF66" w14:textId="77777777" w:rsidR="00535873" w:rsidRPr="005F11F2" w:rsidRDefault="00535873" w:rsidP="009F290C">
      <w:pPr>
        <w:numPr>
          <w:ilvl w:val="0"/>
          <w:numId w:val="70"/>
        </w:numPr>
        <w:spacing w:after="90" w:line="288" w:lineRule="auto"/>
        <w:jc w:val="both"/>
        <w:rPr>
          <w:rFonts w:ascii="Garamond" w:hAnsi="Garamond"/>
        </w:rPr>
      </w:pPr>
      <w:r w:rsidRPr="005F11F2">
        <w:rPr>
          <w:rFonts w:ascii="Garamond" w:hAnsi="Garamond"/>
        </w:rPr>
        <w:t xml:space="preserve">zmiana nazw Celów Szczegółowych, Priorytetów i Działań z akcentem na zmianę, jaka dokona się dzięki realizacji </w:t>
      </w:r>
      <w:r>
        <w:rPr>
          <w:rFonts w:ascii="Garamond" w:hAnsi="Garamond"/>
        </w:rPr>
        <w:t>Programu</w:t>
      </w:r>
      <w:r w:rsidRPr="005F11F2">
        <w:rPr>
          <w:rFonts w:ascii="Garamond" w:hAnsi="Garamond"/>
        </w:rPr>
        <w:t>;</w:t>
      </w:r>
    </w:p>
    <w:p w14:paraId="3AAEB8EF" w14:textId="77777777" w:rsidR="00535873" w:rsidRPr="005F11F2" w:rsidRDefault="00535873" w:rsidP="009F290C">
      <w:pPr>
        <w:numPr>
          <w:ilvl w:val="0"/>
          <w:numId w:val="70"/>
        </w:numPr>
        <w:spacing w:after="90" w:line="288" w:lineRule="auto"/>
        <w:jc w:val="both"/>
        <w:rPr>
          <w:rFonts w:ascii="Garamond" w:hAnsi="Garamond"/>
        </w:rPr>
      </w:pPr>
      <w:r w:rsidRPr="005F11F2">
        <w:rPr>
          <w:rFonts w:ascii="Garamond" w:hAnsi="Garamond"/>
        </w:rPr>
        <w:t>umieszczenie wykazu skrótów zawartych w Programie;</w:t>
      </w:r>
    </w:p>
    <w:p w14:paraId="5BF96A3C" w14:textId="77777777" w:rsidR="00535873" w:rsidRPr="005F11F2" w:rsidRDefault="00535873" w:rsidP="009F290C">
      <w:pPr>
        <w:pStyle w:val="Akapitzlist1"/>
        <w:numPr>
          <w:ilvl w:val="0"/>
          <w:numId w:val="70"/>
        </w:numPr>
        <w:spacing w:after="90" w:line="288" w:lineRule="auto"/>
        <w:contextualSpacing/>
        <w:jc w:val="both"/>
        <w:rPr>
          <w:rFonts w:ascii="Garamond" w:hAnsi="Garamond"/>
        </w:rPr>
      </w:pPr>
      <w:r w:rsidRPr="005F11F2">
        <w:rPr>
          <w:rFonts w:ascii="Garamond" w:hAnsi="Garamond"/>
        </w:rPr>
        <w:t xml:space="preserve">przeniesienie części </w:t>
      </w:r>
      <w:r w:rsidRPr="005F11F2">
        <w:rPr>
          <w:rFonts w:ascii="Garamond" w:hAnsi="Garamond"/>
          <w:i/>
        </w:rPr>
        <w:t>Strategiczne założenia identyfikacji pomorskich inteligentnych specjalizacji</w:t>
      </w:r>
      <w:r w:rsidRPr="005F11F2">
        <w:rPr>
          <w:rFonts w:ascii="Garamond" w:hAnsi="Garamond"/>
        </w:rPr>
        <w:t xml:space="preserve"> </w:t>
      </w:r>
      <w:r>
        <w:rPr>
          <w:rFonts w:ascii="Garamond" w:hAnsi="Garamond"/>
        </w:rPr>
        <w:br/>
      </w:r>
      <w:r w:rsidRPr="005F11F2">
        <w:rPr>
          <w:rFonts w:ascii="Garamond" w:hAnsi="Garamond"/>
        </w:rPr>
        <w:t>do rozdziału poświęconego systemowi realizacji Programu.</w:t>
      </w:r>
    </w:p>
    <w:p w14:paraId="0A6D6F98" w14:textId="77777777" w:rsidR="00535873" w:rsidRPr="005F11F2" w:rsidRDefault="00535873" w:rsidP="00535873">
      <w:pPr>
        <w:spacing w:after="90" w:line="288" w:lineRule="auto"/>
        <w:jc w:val="both"/>
        <w:rPr>
          <w:rFonts w:ascii="Garamond" w:hAnsi="Garamond"/>
          <w:u w:val="single"/>
        </w:rPr>
      </w:pPr>
    </w:p>
    <w:p w14:paraId="235ECDFF" w14:textId="77777777" w:rsidR="00535873" w:rsidRPr="005F11F2" w:rsidRDefault="00535873" w:rsidP="009F290C">
      <w:pPr>
        <w:numPr>
          <w:ilvl w:val="0"/>
          <w:numId w:val="20"/>
        </w:numPr>
        <w:shd w:val="clear" w:color="auto" w:fill="D9D9D9"/>
        <w:tabs>
          <w:tab w:val="clear" w:pos="360"/>
        </w:tabs>
        <w:spacing w:after="90" w:line="288" w:lineRule="auto"/>
        <w:ind w:left="284" w:hanging="284"/>
        <w:jc w:val="both"/>
        <w:rPr>
          <w:rFonts w:ascii="Garamond" w:hAnsi="Garamond"/>
          <w:b/>
          <w:color w:val="FF0000"/>
        </w:rPr>
      </w:pPr>
      <w:r w:rsidRPr="005F11F2">
        <w:rPr>
          <w:rFonts w:ascii="Garamond" w:hAnsi="Garamond"/>
          <w:b/>
        </w:rPr>
        <w:t>Kierunki zmian w Programie jako efekt procesu Oceny</w:t>
      </w:r>
    </w:p>
    <w:p w14:paraId="071176D3" w14:textId="77777777" w:rsidR="00535873" w:rsidRPr="005F11F2" w:rsidRDefault="00535873" w:rsidP="00535873">
      <w:pPr>
        <w:spacing w:after="90" w:line="288" w:lineRule="auto"/>
        <w:jc w:val="both"/>
        <w:rPr>
          <w:rFonts w:ascii="Garamond" w:hAnsi="Garamond"/>
        </w:rPr>
      </w:pPr>
      <w:r w:rsidRPr="005F11F2">
        <w:rPr>
          <w:rFonts w:ascii="Garamond" w:hAnsi="Garamond"/>
        </w:rPr>
        <w:t xml:space="preserve">Poniżej – w formie syntetycznej – przedstawiono </w:t>
      </w:r>
      <w:r w:rsidRPr="005F11F2">
        <w:rPr>
          <w:rFonts w:ascii="Garamond" w:hAnsi="Garamond"/>
          <w:bCs/>
        </w:rPr>
        <w:t>najważniejsze kierunki zmian</w:t>
      </w:r>
      <w:r w:rsidRPr="005F11F2">
        <w:rPr>
          <w:rFonts w:ascii="Garamond" w:hAnsi="Garamond"/>
          <w:b/>
          <w:bCs/>
        </w:rPr>
        <w:t xml:space="preserve"> </w:t>
      </w:r>
      <w:r w:rsidRPr="005F11F2">
        <w:rPr>
          <w:rFonts w:ascii="Garamond" w:hAnsi="Garamond"/>
        </w:rPr>
        <w:t>w Programie wynikające z rekomendacji przedstawionych przez Wykonawcę Oceny:</w:t>
      </w:r>
    </w:p>
    <w:p w14:paraId="44081F32"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 xml:space="preserve">poszerzono katalog kluczowych partnerów Programu, </w:t>
      </w:r>
      <w:r w:rsidR="006421CC">
        <w:rPr>
          <w:rFonts w:ascii="Garamond" w:hAnsi="Garamond"/>
        </w:rPr>
        <w:t>art</w:t>
      </w:r>
      <w:r w:rsidRPr="005F11F2">
        <w:rPr>
          <w:rFonts w:ascii="Garamond" w:hAnsi="Garamond"/>
        </w:rPr>
        <w:t>. o organizacje pozarządowe;</w:t>
      </w:r>
    </w:p>
    <w:p w14:paraId="06A190E4"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 xml:space="preserve">dokonano przeformułowań nazw Celów Szczegółowych, Priorytetów i Działań </w:t>
      </w:r>
      <w:r>
        <w:rPr>
          <w:rFonts w:ascii="Garamond" w:hAnsi="Garamond"/>
        </w:rPr>
        <w:br/>
      </w:r>
      <w:r w:rsidRPr="005F11F2">
        <w:rPr>
          <w:rFonts w:ascii="Garamond" w:hAnsi="Garamond"/>
        </w:rPr>
        <w:t xml:space="preserve">w </w:t>
      </w:r>
      <w:r>
        <w:rPr>
          <w:rFonts w:ascii="Garamond" w:hAnsi="Garamond"/>
        </w:rPr>
        <w:t>Programie</w:t>
      </w:r>
      <w:r w:rsidRPr="005F11F2">
        <w:rPr>
          <w:rFonts w:ascii="Garamond" w:hAnsi="Garamond"/>
        </w:rPr>
        <w:t>;</w:t>
      </w:r>
    </w:p>
    <w:p w14:paraId="7F40387E"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 xml:space="preserve">zmodyfikowano zakres Działania 1.3.2 </w:t>
      </w:r>
      <w:r w:rsidR="006421CC">
        <w:rPr>
          <w:rFonts w:ascii="Garamond" w:hAnsi="Garamond"/>
        </w:rPr>
        <w:t>art</w:t>
      </w:r>
      <w:r w:rsidRPr="005F11F2">
        <w:rPr>
          <w:rFonts w:ascii="Garamond" w:hAnsi="Garamond"/>
        </w:rPr>
        <w:t>. poprzez przeniesienie części zakresu interwencji do Działania 1.1.1.;</w:t>
      </w:r>
    </w:p>
    <w:p w14:paraId="5DC4266B"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dodano opis sposobu realizacji zobowiązań zapisanych w SRWP 2020 oraz przedsięwzięć strategicznych;</w:t>
      </w:r>
    </w:p>
    <w:p w14:paraId="4902BF65"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dokonano priorytetyzacji zapisów analizy SWOT, od najbardziej do najmniej istotnych;</w:t>
      </w:r>
    </w:p>
    <w:p w14:paraId="09756E72"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dodano wykaz używanych skrótów oraz słownik kluczowych pojęć;</w:t>
      </w:r>
    </w:p>
    <w:p w14:paraId="791ABC57"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uzupełniono i zmodyfikowano system wskaźników efektów realizacji Programu;</w:t>
      </w:r>
    </w:p>
    <w:p w14:paraId="11B846E6" w14:textId="77777777" w:rsidR="00535873" w:rsidRPr="005F11F2" w:rsidRDefault="00535873" w:rsidP="009F290C">
      <w:pPr>
        <w:pStyle w:val="Akapitzlist1"/>
        <w:numPr>
          <w:ilvl w:val="0"/>
          <w:numId w:val="71"/>
        </w:numPr>
        <w:spacing w:after="90" w:line="288" w:lineRule="auto"/>
        <w:contextualSpacing/>
        <w:jc w:val="both"/>
        <w:rPr>
          <w:rFonts w:ascii="Garamond" w:hAnsi="Garamond"/>
        </w:rPr>
      </w:pPr>
      <w:r w:rsidRPr="005F11F2">
        <w:rPr>
          <w:rFonts w:ascii="Garamond" w:hAnsi="Garamond"/>
        </w:rPr>
        <w:t>zmodyfikowano zasady i warunki wykorzystania ZPT.</w:t>
      </w:r>
    </w:p>
    <w:p w14:paraId="6584B19B" w14:textId="77777777" w:rsidR="00535873" w:rsidRPr="005F11F2" w:rsidRDefault="00535873" w:rsidP="00535873">
      <w:pPr>
        <w:shd w:val="clear" w:color="auto" w:fill="99CCFF"/>
        <w:rPr>
          <w:rFonts w:ascii="Garamond" w:hAnsi="Garamond"/>
          <w:b/>
        </w:rPr>
        <w:sectPr w:rsidR="00535873" w:rsidRPr="005F11F2" w:rsidSect="00263963">
          <w:footerReference w:type="even" r:id="rId16"/>
          <w:footerReference w:type="default" r:id="rId17"/>
          <w:footerReference w:type="first" r:id="rId18"/>
          <w:pgSz w:w="11906" w:h="16838" w:code="9"/>
          <w:pgMar w:top="1418" w:right="1418" w:bottom="1418" w:left="1418" w:header="709" w:footer="709" w:gutter="0"/>
          <w:cols w:space="708"/>
          <w:docGrid w:linePitch="360"/>
        </w:sectPr>
      </w:pPr>
    </w:p>
    <w:p w14:paraId="2E9E6F29" w14:textId="77777777" w:rsidR="00535873" w:rsidRPr="00A03A65" w:rsidRDefault="00535873" w:rsidP="00535873">
      <w:pPr>
        <w:pStyle w:val="Nagwek1"/>
        <w:shd w:val="clear" w:color="auto" w:fill="99CCFF"/>
        <w:spacing w:before="0"/>
        <w:rPr>
          <w:rFonts w:ascii="Garamond" w:hAnsi="Garamond"/>
          <w:sz w:val="24"/>
          <w:szCs w:val="24"/>
        </w:rPr>
      </w:pPr>
      <w:bookmarkStart w:id="26" w:name="_Toc364679622"/>
      <w:r>
        <w:rPr>
          <w:rFonts w:ascii="Garamond" w:hAnsi="Garamond"/>
          <w:sz w:val="24"/>
          <w:szCs w:val="24"/>
        </w:rPr>
        <w:lastRenderedPageBreak/>
        <w:t>ZAŁĄCZNIK 4</w:t>
      </w:r>
      <w:r w:rsidRPr="00A03A65">
        <w:rPr>
          <w:rFonts w:ascii="Garamond" w:hAnsi="Garamond"/>
          <w:sz w:val="24"/>
          <w:szCs w:val="24"/>
        </w:rPr>
        <w:t>. SŁOWNIK KLUCZOWYCH POJĘĆ</w:t>
      </w:r>
      <w:bookmarkEnd w:id="26"/>
    </w:p>
    <w:p w14:paraId="0F1B484C" w14:textId="77777777" w:rsidR="00535873" w:rsidRPr="005F11F2" w:rsidRDefault="00535873" w:rsidP="00535873">
      <w:pPr>
        <w:spacing w:line="280" w:lineRule="exact"/>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39"/>
        <w:gridCol w:w="7221"/>
      </w:tblGrid>
      <w:tr w:rsidR="00535873" w:rsidRPr="005F11F2" w14:paraId="07F53ABA" w14:textId="77777777" w:rsidTr="006973A0">
        <w:trPr>
          <w:trHeight w:val="543"/>
        </w:trPr>
        <w:tc>
          <w:tcPr>
            <w:tcW w:w="1753" w:type="dxa"/>
          </w:tcPr>
          <w:p w14:paraId="24B13B44"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Analiza SWOT</w:t>
            </w:r>
          </w:p>
        </w:tc>
        <w:tc>
          <w:tcPr>
            <w:tcW w:w="7247" w:type="dxa"/>
            <w:vAlign w:val="center"/>
          </w:tcPr>
          <w:p w14:paraId="3E3B6743"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Nazwa SWOT jest akronimem angielskich słów Strengths (mocne strony), Weaknesses (słabe strony), Opportunities (szanse), Threats (zagrożenia). SWOT </w:t>
            </w:r>
            <w:r w:rsidRPr="005F11F2">
              <w:rPr>
                <w:rFonts w:ascii="Garamond" w:hAnsi="Garamond"/>
                <w:sz w:val="22"/>
                <w:szCs w:val="22"/>
              </w:rPr>
              <w:br/>
              <w:t xml:space="preserve">to jedna z najczęściej wykorzystywanych technik analitycznych służąca do porządkowania/posegregowania posiadanej informacji. Analiza SWOT pozwala </w:t>
            </w:r>
            <w:r w:rsidRPr="005F11F2">
              <w:rPr>
                <w:rFonts w:ascii="Garamond" w:hAnsi="Garamond"/>
                <w:sz w:val="22"/>
                <w:szCs w:val="22"/>
              </w:rPr>
              <w:br/>
              <w:t xml:space="preserve">na ocenę praktycznie każdego zjawiska ze sfery działalności człowieka. Zgodnie </w:t>
            </w:r>
            <w:r w:rsidRPr="005F11F2">
              <w:rPr>
                <w:rFonts w:ascii="Garamond" w:hAnsi="Garamond"/>
                <w:sz w:val="22"/>
                <w:szCs w:val="22"/>
              </w:rPr>
              <w:br/>
              <w:t xml:space="preserve">z przyjętymi dla SWOT zasadami dla każdego analizowanego obiektu należy zidentyfikować czynniki, które mają wpływ na wynik analizy, czyli słabe i silne strony oraz szanse i zagrożenia. Z jednej strony są to czynniki zewnętrzne </w:t>
            </w:r>
            <w:r w:rsidRPr="005F11F2">
              <w:rPr>
                <w:rFonts w:ascii="Garamond" w:hAnsi="Garamond"/>
                <w:sz w:val="22"/>
                <w:szCs w:val="22"/>
              </w:rPr>
              <w:br/>
              <w:t xml:space="preserve">i wewnętrzne, a z drugiej pozytywne i negatywne. SWOT stanowi cenne narzędzie planowania i analizy strategicznej – poprawnie dokonana stwarza szanse wykorzystania mocnych stron organizacji przy jednoczesnym unikaniu słabych </w:t>
            </w:r>
            <w:r w:rsidRPr="005F11F2">
              <w:rPr>
                <w:rFonts w:ascii="Garamond" w:hAnsi="Garamond"/>
                <w:sz w:val="22"/>
                <w:szCs w:val="22"/>
              </w:rPr>
              <w:br/>
              <w:t>w tych obszarach, w których pojawiają się możliwości oraz zabezpieczenia przed zagrożeniami.</w:t>
            </w:r>
          </w:p>
        </w:tc>
      </w:tr>
      <w:tr w:rsidR="00535873" w:rsidRPr="005F11F2" w14:paraId="0A5C3026" w14:textId="77777777" w:rsidTr="006973A0">
        <w:trPr>
          <w:trHeight w:val="543"/>
        </w:trPr>
        <w:tc>
          <w:tcPr>
            <w:tcW w:w="1753" w:type="dxa"/>
          </w:tcPr>
          <w:p w14:paraId="65DAACB0"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Branże kluczowe dla regionu</w:t>
            </w:r>
          </w:p>
        </w:tc>
        <w:tc>
          <w:tcPr>
            <w:tcW w:w="7247" w:type="dxa"/>
            <w:vAlign w:val="center"/>
          </w:tcPr>
          <w:p w14:paraId="111FC1D8"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Branże o największym potencjale rozwoju, do których zalicza się </w:t>
            </w:r>
            <w:r w:rsidR="006421CC">
              <w:rPr>
                <w:rFonts w:ascii="Garamond" w:hAnsi="Garamond"/>
                <w:sz w:val="22"/>
                <w:szCs w:val="22"/>
              </w:rPr>
              <w:t>art</w:t>
            </w:r>
            <w:r w:rsidRPr="005F11F2">
              <w:rPr>
                <w:rFonts w:ascii="Garamond" w:hAnsi="Garamond"/>
                <w:sz w:val="22"/>
                <w:szCs w:val="22"/>
              </w:rPr>
              <w:t>. ICT, chemia lekka (branża farmaceutyczna i kosmetyczna, biotechnologia), logistyka, energetyka w tym technologie off-shore, BPO/SSC oraz sektor motoryzacyjny.</w:t>
            </w:r>
          </w:p>
        </w:tc>
      </w:tr>
      <w:tr w:rsidR="00535873" w:rsidRPr="005F11F2" w14:paraId="4CE23992" w14:textId="77777777" w:rsidTr="006973A0">
        <w:trPr>
          <w:trHeight w:val="543"/>
        </w:trPr>
        <w:tc>
          <w:tcPr>
            <w:tcW w:w="1753" w:type="dxa"/>
          </w:tcPr>
          <w:p w14:paraId="0DAFC985"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Ekoinnowacji</w:t>
            </w:r>
          </w:p>
        </w:tc>
        <w:tc>
          <w:tcPr>
            <w:tcW w:w="7247" w:type="dxa"/>
            <w:vAlign w:val="center"/>
          </w:tcPr>
          <w:p w14:paraId="2BD2B122"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Innowacja, która poprawia efektywność wykorzystania zasobów naturalnych </w:t>
            </w:r>
            <w:r w:rsidRPr="005F11F2">
              <w:rPr>
                <w:rFonts w:ascii="Garamond" w:hAnsi="Garamond"/>
                <w:sz w:val="22"/>
                <w:szCs w:val="22"/>
              </w:rPr>
              <w:br/>
              <w:t>w gospodarce, zmniejsza negatywny wpływ działalności człowieka na środowisko lub wzmacnia odporność gospodarki na presje środowiskowe.</w:t>
            </w:r>
            <w:r w:rsidRPr="005F11F2">
              <w:rPr>
                <w:rFonts w:ascii="Garamond" w:hAnsi="Garamond"/>
                <w:b/>
                <w:sz w:val="22"/>
                <w:szCs w:val="22"/>
              </w:rPr>
              <w:t xml:space="preserve"> </w:t>
            </w:r>
            <w:r w:rsidRPr="005F11F2">
              <w:rPr>
                <w:rFonts w:ascii="Garamond" w:hAnsi="Garamond"/>
                <w:sz w:val="22"/>
                <w:szCs w:val="22"/>
              </w:rPr>
              <w:t>(OECD 2011, EIO 2011, KE 2011)</w:t>
            </w:r>
            <w:r w:rsidRPr="005F11F2">
              <w:rPr>
                <w:rStyle w:val="Odwoanieprzypisudolnego"/>
                <w:rFonts w:ascii="Garamond" w:hAnsi="Garamond"/>
                <w:sz w:val="22"/>
                <w:szCs w:val="22"/>
              </w:rPr>
              <w:footnoteReference w:id="45"/>
            </w:r>
          </w:p>
        </w:tc>
      </w:tr>
      <w:tr w:rsidR="00535873" w:rsidRPr="005F11F2" w14:paraId="01FE405B" w14:textId="77777777" w:rsidTr="006973A0">
        <w:trPr>
          <w:trHeight w:val="543"/>
        </w:trPr>
        <w:tc>
          <w:tcPr>
            <w:tcW w:w="1753" w:type="dxa"/>
          </w:tcPr>
          <w:p w14:paraId="1DC7762D" w14:textId="77777777" w:rsidR="00535873" w:rsidRPr="005F11F2" w:rsidRDefault="00535873" w:rsidP="006973A0">
            <w:pPr>
              <w:spacing w:before="60" w:after="60"/>
              <w:jc w:val="both"/>
              <w:rPr>
                <w:rFonts w:ascii="Garamond" w:hAnsi="Garamond"/>
                <w:sz w:val="22"/>
                <w:szCs w:val="22"/>
              </w:rPr>
            </w:pPr>
            <w:r w:rsidRPr="005F11F2">
              <w:rPr>
                <w:rFonts w:ascii="Garamond" w:hAnsi="Garamond"/>
                <w:b/>
                <w:sz w:val="22"/>
                <w:szCs w:val="22"/>
              </w:rPr>
              <w:t>Instytucja otoczenia biznesu (IOB)</w:t>
            </w:r>
          </w:p>
        </w:tc>
        <w:tc>
          <w:tcPr>
            <w:tcW w:w="7247" w:type="dxa"/>
            <w:vAlign w:val="center"/>
          </w:tcPr>
          <w:p w14:paraId="080D518D"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Podmioty, które oferują przedsiębiorcom pomoc związaną z tworzeniem, prowadzeniem i rozwojem przedsiębiorstwa.</w:t>
            </w:r>
          </w:p>
        </w:tc>
      </w:tr>
      <w:tr w:rsidR="00535873" w:rsidRPr="005F11F2" w14:paraId="52A3CF73" w14:textId="77777777" w:rsidTr="006973A0">
        <w:trPr>
          <w:trHeight w:val="543"/>
        </w:trPr>
        <w:tc>
          <w:tcPr>
            <w:tcW w:w="1753" w:type="dxa"/>
          </w:tcPr>
          <w:p w14:paraId="11F78408"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Inteligentne specjalizacje (</w:t>
            </w:r>
            <w:r w:rsidRPr="005F11F2">
              <w:rPr>
                <w:rFonts w:ascii="Garamond" w:hAnsi="Garamond"/>
                <w:b/>
                <w:i/>
                <w:sz w:val="22"/>
                <w:szCs w:val="22"/>
              </w:rPr>
              <w:t>smart specialisation</w:t>
            </w:r>
            <w:r w:rsidRPr="005F11F2">
              <w:rPr>
                <w:rFonts w:ascii="Garamond" w:hAnsi="Garamond"/>
                <w:b/>
                <w:sz w:val="22"/>
                <w:szCs w:val="22"/>
              </w:rPr>
              <w:t>)</w:t>
            </w:r>
          </w:p>
        </w:tc>
        <w:tc>
          <w:tcPr>
            <w:tcW w:w="7247" w:type="dxa"/>
            <w:vAlign w:val="center"/>
          </w:tcPr>
          <w:p w14:paraId="5F90D763"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Koncepcja inteligentnej specjalizacji wiąże się z jednym z trzech głównych priorytetów Strategii Europa 2020, czyli rozwojem opartym na wiedzy i innowacji. Polega on na identyfikacji priorytetowych obszarów, które otrzymają wsparcie </w:t>
            </w:r>
            <w:r w:rsidRPr="005F11F2">
              <w:rPr>
                <w:rFonts w:ascii="Garamond" w:hAnsi="Garamond"/>
                <w:sz w:val="22"/>
                <w:szCs w:val="22"/>
              </w:rPr>
              <w:br/>
              <w:t xml:space="preserve">ze środków europejskich. Oceniany jest przy tym regionalny potencjał innowacji, na podstawie ich zasobów i możliwości, które dostępne w regionie. Zidentyfikowane obszary powinny być szczegółowo opisane tak, aby wskazać przewagę konkurencyjną regionu. Może to być obszar zdefiniowany, jak </w:t>
            </w:r>
            <w:r w:rsidR="006421CC">
              <w:rPr>
                <w:rFonts w:ascii="Garamond" w:hAnsi="Garamond"/>
                <w:sz w:val="22"/>
                <w:szCs w:val="22"/>
              </w:rPr>
              <w:t>art</w:t>
            </w:r>
            <w:r w:rsidRPr="005F11F2">
              <w:rPr>
                <w:rFonts w:ascii="Garamond" w:hAnsi="Garamond"/>
                <w:sz w:val="22"/>
                <w:szCs w:val="22"/>
              </w:rPr>
              <w:t>. innowacyjne rozwiązania zmniejszające zatłoczenie w miastach, czy ICT na rzecz aktywnego starzenia się.</w:t>
            </w:r>
          </w:p>
        </w:tc>
      </w:tr>
      <w:tr w:rsidR="00535873" w:rsidRPr="005F11F2" w14:paraId="06168E46" w14:textId="77777777" w:rsidTr="006973A0">
        <w:trPr>
          <w:trHeight w:val="543"/>
        </w:trPr>
        <w:tc>
          <w:tcPr>
            <w:tcW w:w="1753" w:type="dxa"/>
          </w:tcPr>
          <w:p w14:paraId="715A4A7D" w14:textId="77777777" w:rsidR="00535873" w:rsidRPr="005F11F2" w:rsidRDefault="00535873" w:rsidP="006973A0">
            <w:pPr>
              <w:spacing w:before="60" w:after="60"/>
              <w:jc w:val="both"/>
              <w:rPr>
                <w:rFonts w:ascii="Garamond" w:hAnsi="Garamond"/>
                <w:sz w:val="22"/>
                <w:szCs w:val="22"/>
              </w:rPr>
            </w:pPr>
            <w:r w:rsidRPr="005F11F2">
              <w:rPr>
                <w:rFonts w:ascii="Garamond" w:hAnsi="Garamond"/>
                <w:b/>
                <w:sz w:val="22"/>
                <w:szCs w:val="22"/>
              </w:rPr>
              <w:t>Klaster</w:t>
            </w:r>
          </w:p>
        </w:tc>
        <w:tc>
          <w:tcPr>
            <w:tcW w:w="7247" w:type="dxa"/>
            <w:vAlign w:val="center"/>
          </w:tcPr>
          <w:p w14:paraId="2FE883D7"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Geograficzne skupisko wzajemnie powiązanych firm, wyspecjalizowanych dostawców, jednostek świadczących usługi, firm działających w pokrewnych sektorach i związanych z nimi instytucji (na przykład uniwersytetów, jednostek normalizacyjnych i stowarzyszeń branżowych), konkurujących między sobą, </w:t>
            </w:r>
            <w:r w:rsidRPr="005F11F2">
              <w:rPr>
                <w:rFonts w:ascii="Garamond" w:hAnsi="Garamond"/>
                <w:sz w:val="22"/>
                <w:szCs w:val="22"/>
              </w:rPr>
              <w:br/>
              <w:t>ale również współpracujących</w:t>
            </w:r>
            <w:r w:rsidRPr="005F11F2">
              <w:rPr>
                <w:rStyle w:val="Odwoanieprzypisudolnego"/>
                <w:rFonts w:ascii="Garamond" w:hAnsi="Garamond"/>
                <w:sz w:val="22"/>
                <w:szCs w:val="22"/>
              </w:rPr>
              <w:footnoteReference w:id="46"/>
            </w:r>
            <w:r w:rsidRPr="005F11F2">
              <w:rPr>
                <w:rFonts w:ascii="Garamond" w:hAnsi="Garamond"/>
                <w:sz w:val="22"/>
                <w:szCs w:val="22"/>
              </w:rPr>
              <w:t xml:space="preserve">. </w:t>
            </w:r>
          </w:p>
        </w:tc>
      </w:tr>
      <w:tr w:rsidR="00535873" w:rsidRPr="005F11F2" w14:paraId="29F21025" w14:textId="77777777" w:rsidTr="006973A0">
        <w:trPr>
          <w:trHeight w:val="350"/>
        </w:trPr>
        <w:tc>
          <w:tcPr>
            <w:tcW w:w="1753" w:type="dxa"/>
          </w:tcPr>
          <w:p w14:paraId="2A5CCBA1"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Klastry kluczowe</w:t>
            </w:r>
          </w:p>
        </w:tc>
        <w:tc>
          <w:tcPr>
            <w:tcW w:w="7247" w:type="dxa"/>
            <w:vAlign w:val="center"/>
          </w:tcPr>
          <w:p w14:paraId="44FC9BCE"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Skupiska przedsiębiorstw i instytucji otoczenia (w tym naukowych i edukacyjnych) o zasięgu regionalnym lub ponadregionalnym/ponadnarodowym, które mogą stać się silnymi motorami rozwoju regionu/kraju w przyszłości.</w:t>
            </w:r>
          </w:p>
        </w:tc>
      </w:tr>
      <w:tr w:rsidR="00535873" w:rsidRPr="005F11F2" w14:paraId="222CF0E5" w14:textId="77777777" w:rsidTr="006973A0">
        <w:trPr>
          <w:trHeight w:val="543"/>
        </w:trPr>
        <w:tc>
          <w:tcPr>
            <w:tcW w:w="1753" w:type="dxa"/>
          </w:tcPr>
          <w:p w14:paraId="46621AE8" w14:textId="77777777" w:rsidR="00535873" w:rsidRPr="005F11F2" w:rsidRDefault="00535873" w:rsidP="006973A0">
            <w:pPr>
              <w:spacing w:before="60" w:after="60"/>
              <w:jc w:val="both"/>
              <w:rPr>
                <w:rFonts w:ascii="Garamond" w:hAnsi="Garamond"/>
                <w:b/>
                <w:i/>
                <w:sz w:val="22"/>
                <w:szCs w:val="22"/>
                <w:lang w:val="en-US"/>
              </w:rPr>
            </w:pPr>
            <w:r w:rsidRPr="005F11F2">
              <w:rPr>
                <w:rFonts w:ascii="Garamond" w:hAnsi="Garamond"/>
                <w:b/>
                <w:i/>
                <w:sz w:val="22"/>
                <w:szCs w:val="22"/>
              </w:rPr>
              <w:t>Miejski obszar funkcjonalny</w:t>
            </w:r>
          </w:p>
        </w:tc>
        <w:tc>
          <w:tcPr>
            <w:tcW w:w="7247" w:type="dxa"/>
            <w:vAlign w:val="center"/>
          </w:tcPr>
          <w:p w14:paraId="3CAF0A5A"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Zwarty układ przestrzenny składający się z miasta (miast) oraz funkcjonalnie powiązanych z nim terenów (gmin otaczających), charakteryzujący się wspólnymi uwarunkowaniami i przewidywanymi jednolitymi celami rozwoju.</w:t>
            </w:r>
          </w:p>
        </w:tc>
      </w:tr>
      <w:tr w:rsidR="00535873" w:rsidRPr="005F11F2" w14:paraId="17BC2999" w14:textId="77777777" w:rsidTr="006973A0">
        <w:trPr>
          <w:trHeight w:val="543"/>
        </w:trPr>
        <w:tc>
          <w:tcPr>
            <w:tcW w:w="1753" w:type="dxa"/>
          </w:tcPr>
          <w:p w14:paraId="31223EA2" w14:textId="77777777" w:rsidR="00535873" w:rsidRPr="005F11F2" w:rsidRDefault="00535873" w:rsidP="006973A0">
            <w:pPr>
              <w:spacing w:before="60" w:after="60"/>
              <w:jc w:val="both"/>
              <w:rPr>
                <w:rFonts w:ascii="Garamond" w:hAnsi="Garamond"/>
                <w:b/>
                <w:i/>
                <w:sz w:val="22"/>
                <w:szCs w:val="22"/>
              </w:rPr>
            </w:pPr>
            <w:r w:rsidRPr="005F11F2">
              <w:rPr>
                <w:rFonts w:ascii="Garamond" w:hAnsi="Garamond"/>
                <w:b/>
                <w:i/>
                <w:sz w:val="22"/>
                <w:szCs w:val="22"/>
              </w:rPr>
              <w:t>One-stop-shop</w:t>
            </w:r>
          </w:p>
        </w:tc>
        <w:tc>
          <w:tcPr>
            <w:tcW w:w="7247" w:type="dxa"/>
            <w:vAlign w:val="center"/>
          </w:tcPr>
          <w:p w14:paraId="09C9A499"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Firma lub miejsce, które oferuje usługi dla klientów kompleksowo (</w:t>
            </w:r>
            <w:r w:rsidR="006421CC">
              <w:rPr>
                <w:rFonts w:ascii="Garamond" w:hAnsi="Garamond"/>
                <w:sz w:val="22"/>
                <w:szCs w:val="22"/>
              </w:rPr>
              <w:t>art</w:t>
            </w:r>
            <w:r w:rsidRPr="005F11F2">
              <w:rPr>
                <w:rFonts w:ascii="Garamond" w:hAnsi="Garamond"/>
                <w:sz w:val="22"/>
                <w:szCs w:val="22"/>
              </w:rPr>
              <w:t xml:space="preserve">. przy rejestracji działalności gospodarczej ideę tę nazwano </w:t>
            </w:r>
            <w:r w:rsidRPr="005F11F2">
              <w:rPr>
                <w:rFonts w:ascii="Garamond" w:hAnsi="Garamond"/>
                <w:bCs/>
                <w:sz w:val="22"/>
                <w:szCs w:val="22"/>
              </w:rPr>
              <w:t>zasadą „jednego okienka”)</w:t>
            </w:r>
            <w:r w:rsidRPr="005F11F2">
              <w:rPr>
                <w:rFonts w:ascii="Garamond" w:hAnsi="Garamond"/>
                <w:sz w:val="22"/>
                <w:szCs w:val="22"/>
              </w:rPr>
              <w:t>.</w:t>
            </w:r>
          </w:p>
        </w:tc>
      </w:tr>
      <w:tr w:rsidR="00535873" w:rsidRPr="005F11F2" w14:paraId="4D0F0DDF" w14:textId="77777777" w:rsidTr="006973A0">
        <w:trPr>
          <w:trHeight w:val="543"/>
        </w:trPr>
        <w:tc>
          <w:tcPr>
            <w:tcW w:w="1753" w:type="dxa"/>
          </w:tcPr>
          <w:p w14:paraId="289485E9" w14:textId="77777777" w:rsidR="00535873" w:rsidRPr="005F11F2" w:rsidRDefault="00535873" w:rsidP="006973A0">
            <w:pPr>
              <w:spacing w:before="60" w:after="60"/>
              <w:jc w:val="both"/>
              <w:rPr>
                <w:rFonts w:ascii="Garamond" w:hAnsi="Garamond"/>
                <w:sz w:val="22"/>
                <w:szCs w:val="22"/>
              </w:rPr>
            </w:pPr>
            <w:r w:rsidRPr="005F11F2">
              <w:rPr>
                <w:rFonts w:ascii="Garamond" w:hAnsi="Garamond"/>
                <w:b/>
                <w:sz w:val="22"/>
                <w:szCs w:val="22"/>
              </w:rPr>
              <w:lastRenderedPageBreak/>
              <w:t>Organizacja pozarządowa</w:t>
            </w:r>
          </w:p>
        </w:tc>
        <w:tc>
          <w:tcPr>
            <w:tcW w:w="7247" w:type="dxa"/>
            <w:vAlign w:val="center"/>
          </w:tcPr>
          <w:p w14:paraId="64E1FF61"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Organizacja obywatelska (założona przez obywateli lub ich organizacje) działająca </w:t>
            </w:r>
            <w:r w:rsidRPr="005F11F2">
              <w:rPr>
                <w:rFonts w:ascii="Garamond" w:hAnsi="Garamond"/>
                <w:sz w:val="22"/>
                <w:szCs w:val="22"/>
              </w:rPr>
              <w:br/>
              <w:t xml:space="preserve">z własnej inicjatywy na rzecz wybranego interesu publicznego i nie działająca </w:t>
            </w:r>
            <w:r w:rsidRPr="005F11F2">
              <w:rPr>
                <w:rFonts w:ascii="Garamond" w:hAnsi="Garamond"/>
                <w:sz w:val="22"/>
                <w:szCs w:val="22"/>
              </w:rPr>
              <w:br/>
              <w:t xml:space="preserve">dla osiągnięcia zysku. W polskim prawie definicję ustawową organizacji pozarządowej zawiera </w:t>
            </w:r>
            <w:r w:rsidR="006421CC">
              <w:rPr>
                <w:rFonts w:ascii="Garamond" w:hAnsi="Garamond"/>
                <w:sz w:val="22"/>
                <w:szCs w:val="22"/>
              </w:rPr>
              <w:t>art</w:t>
            </w:r>
            <w:r w:rsidRPr="005F11F2">
              <w:rPr>
                <w:rFonts w:ascii="Garamond" w:hAnsi="Garamond"/>
                <w:sz w:val="22"/>
                <w:szCs w:val="22"/>
              </w:rPr>
              <w:t xml:space="preserve">. 3 ust. 2 ustawy z dnia 24 kwietnia 2003 r. o działalności pożytku publicznego i o wolontariacie (Dz. U. z 2003 r. Nr 96, poz. 873), zgodnie </w:t>
            </w:r>
            <w:r>
              <w:rPr>
                <w:rFonts w:ascii="Garamond" w:hAnsi="Garamond"/>
                <w:sz w:val="22"/>
                <w:szCs w:val="22"/>
              </w:rPr>
              <w:br/>
            </w:r>
            <w:r w:rsidRPr="005F11F2">
              <w:rPr>
                <w:rFonts w:ascii="Garamond" w:hAnsi="Garamond"/>
                <w:sz w:val="22"/>
                <w:szCs w:val="22"/>
              </w:rPr>
              <w:t>z którym organizacjami pozarządowymi są, nie będące jednostkami sektora finansów publicznych, w rozumieniu przepisów o finansach publicznych, i niedziałające w celu osiągnięcia zysku, osoby prawne lub jednostki nie posiadające osobowości prawnej utworzone na podstawie przepisów ustaw, w tym fundacje i stowarzyszenia, przy czym niektórych przepisów ustawy nie stosuje się do fundacji publicznych i fundacji partii politycznych.</w:t>
            </w:r>
          </w:p>
        </w:tc>
      </w:tr>
      <w:tr w:rsidR="00535873" w:rsidRPr="005F11F2" w14:paraId="5DB48F14" w14:textId="77777777" w:rsidTr="006973A0">
        <w:trPr>
          <w:trHeight w:val="543"/>
        </w:trPr>
        <w:tc>
          <w:tcPr>
            <w:tcW w:w="1753" w:type="dxa"/>
          </w:tcPr>
          <w:p w14:paraId="5593F17D" w14:textId="77777777" w:rsidR="00535873" w:rsidRPr="005F11F2" w:rsidRDefault="00535873" w:rsidP="006973A0">
            <w:pPr>
              <w:spacing w:before="60" w:after="60"/>
              <w:jc w:val="both"/>
              <w:rPr>
                <w:rFonts w:ascii="Garamond" w:hAnsi="Garamond"/>
                <w:b/>
                <w:sz w:val="22"/>
                <w:szCs w:val="22"/>
              </w:rPr>
            </w:pPr>
            <w:bookmarkStart w:id="27" w:name="_Hlk500417372"/>
            <w:r w:rsidRPr="005F11F2">
              <w:rPr>
                <w:rFonts w:ascii="Garamond" w:hAnsi="Garamond"/>
                <w:b/>
                <w:sz w:val="22"/>
                <w:szCs w:val="22"/>
              </w:rPr>
              <w:t xml:space="preserve">Obszar Metropolitalny </w:t>
            </w:r>
            <w:r>
              <w:rPr>
                <w:rFonts w:ascii="Garamond" w:hAnsi="Garamond"/>
                <w:b/>
                <w:sz w:val="22"/>
                <w:szCs w:val="22"/>
              </w:rPr>
              <w:t>Gdańsk Gdynia Sopot</w:t>
            </w:r>
            <w:bookmarkEnd w:id="27"/>
          </w:p>
        </w:tc>
        <w:tc>
          <w:tcPr>
            <w:tcW w:w="7247" w:type="dxa"/>
            <w:vAlign w:val="center"/>
          </w:tcPr>
          <w:p w14:paraId="27A41B35"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Typ obszaru funkcjonalnego obejmującego miasta rdzeniowe (Gdańsk, Gdynię </w:t>
            </w:r>
            <w:r w:rsidRPr="005F11F2">
              <w:rPr>
                <w:rFonts w:ascii="Garamond" w:hAnsi="Garamond"/>
                <w:sz w:val="22"/>
                <w:szCs w:val="22"/>
              </w:rPr>
              <w:br/>
              <w:t xml:space="preserve">i Sopot) oraz powiązane z nimi funkcjonalnie otoczenie, który został określony </w:t>
            </w:r>
            <w:r w:rsidRPr="005F11F2">
              <w:rPr>
                <w:rFonts w:ascii="Garamond" w:hAnsi="Garamond"/>
                <w:sz w:val="22"/>
                <w:szCs w:val="22"/>
              </w:rPr>
              <w:br/>
              <w:t xml:space="preserve">w </w:t>
            </w:r>
            <w:r w:rsidRPr="005F11F2">
              <w:rPr>
                <w:rFonts w:ascii="Garamond" w:hAnsi="Garamond"/>
                <w:i/>
                <w:sz w:val="22"/>
                <w:szCs w:val="22"/>
              </w:rPr>
              <w:t>Planie zagospodarowania przestrzennego województwa pomorskiego</w:t>
            </w:r>
            <w:r w:rsidRPr="005F11F2">
              <w:rPr>
                <w:rFonts w:ascii="Garamond" w:hAnsi="Garamond"/>
                <w:sz w:val="22"/>
                <w:szCs w:val="22"/>
              </w:rPr>
              <w:t xml:space="preserve">, jako obszar aglomeracji </w:t>
            </w:r>
            <w:r w:rsidR="00B06DB2">
              <w:rPr>
                <w:rFonts w:ascii="Garamond" w:hAnsi="Garamond"/>
                <w:sz w:val="22"/>
                <w:szCs w:val="22"/>
              </w:rPr>
              <w:t>T</w:t>
            </w:r>
            <w:r w:rsidRPr="005F11F2">
              <w:rPr>
                <w:rFonts w:ascii="Garamond" w:hAnsi="Garamond"/>
                <w:sz w:val="22"/>
                <w:szCs w:val="22"/>
              </w:rPr>
              <w:t>rójmiasta.</w:t>
            </w:r>
          </w:p>
        </w:tc>
      </w:tr>
      <w:tr w:rsidR="00535873" w:rsidRPr="005F11F2" w14:paraId="000CF06B" w14:textId="77777777" w:rsidTr="006973A0">
        <w:trPr>
          <w:trHeight w:val="543"/>
        </w:trPr>
        <w:tc>
          <w:tcPr>
            <w:tcW w:w="1753" w:type="dxa"/>
          </w:tcPr>
          <w:p w14:paraId="72E1CF66"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Obszar Strategicznej Interwencji</w:t>
            </w:r>
          </w:p>
        </w:tc>
        <w:tc>
          <w:tcPr>
            <w:tcW w:w="7247" w:type="dxa"/>
            <w:vAlign w:val="center"/>
          </w:tcPr>
          <w:p w14:paraId="5BDE73CA"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Podstawowe narzędzie koncentracji działań realizowanych w ramach RPS, nadające im orientacje przestrzenną, wskazujące na dominujące wyzwania rozwojowe różnych obszarów oraz przyporządkowujące im adekwatne narzędzia interwencji publicznej.</w:t>
            </w:r>
          </w:p>
        </w:tc>
      </w:tr>
      <w:tr w:rsidR="00535873" w:rsidRPr="005F11F2" w14:paraId="1E9B7CD5" w14:textId="77777777" w:rsidTr="006973A0">
        <w:trPr>
          <w:trHeight w:val="543"/>
        </w:trPr>
        <w:tc>
          <w:tcPr>
            <w:tcW w:w="1753" w:type="dxa"/>
          </w:tcPr>
          <w:p w14:paraId="0B6FD8CB"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Partner</w:t>
            </w:r>
          </w:p>
          <w:p w14:paraId="5CDCA5C2"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kluczowy</w:t>
            </w:r>
          </w:p>
        </w:tc>
        <w:tc>
          <w:tcPr>
            <w:tcW w:w="7247" w:type="dxa"/>
            <w:vAlign w:val="center"/>
          </w:tcPr>
          <w:p w14:paraId="17CFEBF3"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Podmiot kluczowy dla realizacji projektu/działania. Partner kluczowy może być partnerem finansowym, merytorycznym projektu/działania. Nie należy utożsamiać tego terminu z beneficjente</w:t>
            </w:r>
            <w:smartTag w:uri="urn:schemas-microsoft-com:office:smarttags" w:element="PersonName">
              <w:r w:rsidRPr="005F11F2">
                <w:rPr>
                  <w:rFonts w:ascii="Garamond" w:hAnsi="Garamond"/>
                  <w:sz w:val="22"/>
                  <w:szCs w:val="22"/>
                </w:rPr>
                <w:t>m.</w:t>
              </w:r>
            </w:smartTag>
          </w:p>
        </w:tc>
      </w:tr>
      <w:tr w:rsidR="006421CC" w:rsidRPr="005F11F2" w14:paraId="4B0CC392" w14:textId="77777777" w:rsidTr="006973A0">
        <w:trPr>
          <w:trHeight w:val="543"/>
        </w:trPr>
        <w:tc>
          <w:tcPr>
            <w:tcW w:w="1753" w:type="dxa"/>
          </w:tcPr>
          <w:p w14:paraId="4E10A9A8" w14:textId="77777777" w:rsidR="006421CC" w:rsidRPr="005F11F2" w:rsidRDefault="006421CC" w:rsidP="006973A0">
            <w:pPr>
              <w:spacing w:before="60" w:after="60"/>
              <w:jc w:val="both"/>
              <w:rPr>
                <w:rFonts w:ascii="Garamond" w:hAnsi="Garamond"/>
                <w:b/>
                <w:sz w:val="22"/>
                <w:szCs w:val="22"/>
              </w:rPr>
            </w:pPr>
            <w:r w:rsidRPr="00DB4652">
              <w:rPr>
                <w:rFonts w:ascii="Garamond" w:hAnsi="Garamond"/>
                <w:b/>
                <w:sz w:val="22"/>
                <w:szCs w:val="22"/>
              </w:rPr>
              <w:t>Proces przedsiębiorczego odkrywania (PPO)</w:t>
            </w:r>
          </w:p>
        </w:tc>
        <w:tc>
          <w:tcPr>
            <w:tcW w:w="7247" w:type="dxa"/>
            <w:vAlign w:val="center"/>
          </w:tcPr>
          <w:p w14:paraId="7049674C" w14:textId="77777777" w:rsidR="006421CC" w:rsidRPr="005F11F2" w:rsidRDefault="002E5DF0" w:rsidP="006973A0">
            <w:pPr>
              <w:spacing w:before="60" w:after="60"/>
              <w:jc w:val="both"/>
              <w:rPr>
                <w:rFonts w:ascii="Garamond" w:hAnsi="Garamond"/>
                <w:sz w:val="22"/>
                <w:szCs w:val="22"/>
              </w:rPr>
            </w:pPr>
            <w:r w:rsidRPr="00DB4652">
              <w:rPr>
                <w:rFonts w:ascii="Garamond" w:hAnsi="Garamond"/>
                <w:sz w:val="22"/>
                <w:szCs w:val="22"/>
              </w:rPr>
              <w:t>Podstawą tworzenia inteligentnych specjalizacji jest proces przedsiębiorczego odkrywania (entrepreneurial discovery process), rozumiany jako integrujący różnych interesariuszy w celu identyfikowania priorytetów w zakresie badań, rozwoju i innowacji, wokół których koncentrowane są inwestycje prywatne i publiczne</w:t>
            </w:r>
          </w:p>
        </w:tc>
      </w:tr>
      <w:tr w:rsidR="00535873" w:rsidRPr="005F11F2" w14:paraId="03FF3124" w14:textId="77777777" w:rsidTr="006973A0">
        <w:trPr>
          <w:trHeight w:val="543"/>
        </w:trPr>
        <w:tc>
          <w:tcPr>
            <w:tcW w:w="1753" w:type="dxa"/>
          </w:tcPr>
          <w:p w14:paraId="43B7A6B5" w14:textId="77777777" w:rsidR="00535873" w:rsidRPr="005F11F2" w:rsidRDefault="00535873" w:rsidP="006973A0">
            <w:pPr>
              <w:spacing w:before="60" w:after="60"/>
              <w:jc w:val="both"/>
              <w:rPr>
                <w:rFonts w:ascii="Garamond" w:hAnsi="Garamond"/>
                <w:b/>
                <w:i/>
                <w:sz w:val="22"/>
                <w:szCs w:val="22"/>
              </w:rPr>
            </w:pPr>
            <w:r w:rsidRPr="005F11F2">
              <w:rPr>
                <w:rFonts w:ascii="Garamond" w:hAnsi="Garamond"/>
                <w:b/>
                <w:i/>
                <w:sz w:val="22"/>
                <w:szCs w:val="22"/>
              </w:rPr>
              <w:t>Proof-of-concept</w:t>
            </w:r>
          </w:p>
        </w:tc>
        <w:tc>
          <w:tcPr>
            <w:tcW w:w="7247" w:type="dxa"/>
            <w:vAlign w:val="center"/>
          </w:tcPr>
          <w:p w14:paraId="77835274"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Idea </w:t>
            </w:r>
            <w:r w:rsidRPr="005F11F2">
              <w:rPr>
                <w:rFonts w:ascii="Garamond" w:hAnsi="Garamond"/>
                <w:i/>
                <w:sz w:val="22"/>
                <w:szCs w:val="22"/>
              </w:rPr>
              <w:t>proof-of-concept</w:t>
            </w:r>
            <w:r w:rsidRPr="005F11F2">
              <w:rPr>
                <w:rFonts w:ascii="Garamond" w:hAnsi="Garamond"/>
                <w:sz w:val="22"/>
                <w:szCs w:val="22"/>
              </w:rPr>
              <w:t xml:space="preserve"> polega na udowodnieniu możliwości napisania danego oprogramowania lub wprowadzenia wymaganych zmian. Podmiot wykonujący zlecenie najczęściej musi udowodnić z punktu widzenia koncepcyjnego oraz funkcjonalnego, że potrafi zadanie to zrealizować. Najczęściej proces ten polega </w:t>
            </w:r>
            <w:r w:rsidRPr="005F11F2">
              <w:rPr>
                <w:rFonts w:ascii="Garamond" w:hAnsi="Garamond"/>
                <w:sz w:val="22"/>
                <w:szCs w:val="22"/>
              </w:rPr>
              <w:br/>
              <w:t xml:space="preserve">na przygotowaniu wersji demonstracyjnej. </w:t>
            </w:r>
            <w:r w:rsidRPr="005F11F2">
              <w:rPr>
                <w:rFonts w:ascii="Garamond" w:hAnsi="Garamond"/>
                <w:i/>
                <w:sz w:val="22"/>
                <w:szCs w:val="22"/>
              </w:rPr>
              <w:t>Proof-of-concept</w:t>
            </w:r>
            <w:r w:rsidRPr="005F11F2">
              <w:rPr>
                <w:rFonts w:ascii="Garamond" w:hAnsi="Garamond"/>
                <w:sz w:val="22"/>
                <w:szCs w:val="22"/>
              </w:rPr>
              <w:t xml:space="preserve"> odnosi się również </w:t>
            </w:r>
            <w:r w:rsidRPr="005F11F2">
              <w:rPr>
                <w:rFonts w:ascii="Garamond" w:hAnsi="Garamond"/>
                <w:sz w:val="22"/>
                <w:szCs w:val="22"/>
              </w:rPr>
              <w:br/>
              <w:t>do udowodnienia wady programu lub algorytmu oraz wykazania szkodliwości luki w zabezpieczeniach danego oprogramowania.</w:t>
            </w:r>
          </w:p>
        </w:tc>
      </w:tr>
      <w:tr w:rsidR="00535873" w:rsidRPr="005F11F2" w14:paraId="3106D21A" w14:textId="77777777" w:rsidTr="006973A0">
        <w:trPr>
          <w:trHeight w:val="344"/>
        </w:trPr>
        <w:tc>
          <w:tcPr>
            <w:tcW w:w="1753" w:type="dxa"/>
          </w:tcPr>
          <w:p w14:paraId="700CF570" w14:textId="77777777" w:rsidR="00535873" w:rsidRPr="005F11F2" w:rsidRDefault="00535873" w:rsidP="006973A0">
            <w:pPr>
              <w:spacing w:before="60" w:after="60"/>
              <w:jc w:val="both"/>
              <w:rPr>
                <w:rFonts w:ascii="Garamond" w:hAnsi="Garamond"/>
                <w:sz w:val="22"/>
                <w:szCs w:val="22"/>
              </w:rPr>
            </w:pPr>
            <w:r w:rsidRPr="005F11F2">
              <w:rPr>
                <w:rFonts w:ascii="Garamond" w:hAnsi="Garamond"/>
                <w:b/>
                <w:sz w:val="22"/>
                <w:szCs w:val="22"/>
              </w:rPr>
              <w:t>Przedsiębiorca</w:t>
            </w:r>
          </w:p>
        </w:tc>
        <w:tc>
          <w:tcPr>
            <w:tcW w:w="7247" w:type="dxa"/>
            <w:vAlign w:val="center"/>
          </w:tcPr>
          <w:p w14:paraId="3C30AED7"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Przedsiębiorcą jest osoba fizyczna, osoba prawna albo jednostka organizacyjna nie będąca osobą prawną, której ustawa przyznaje zdolność prawną, prowadząca </w:t>
            </w:r>
            <w:r w:rsidRPr="005F11F2">
              <w:rPr>
                <w:rFonts w:ascii="Garamond" w:hAnsi="Garamond"/>
                <w:sz w:val="22"/>
                <w:szCs w:val="22"/>
              </w:rPr>
              <w:br/>
              <w:t xml:space="preserve">we własnym imieniu działalność gospodarczą lub zawodową. </w:t>
            </w:r>
          </w:p>
          <w:p w14:paraId="32B05056"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Podmiot prowadzący działalność gospodarczą bez względu na jego formę prawną. Osoba prowadząca działalność na własny rachunek oraz jako przedsiębiorstwa rodzinne, a także spółki lub konsorcja prowadzące regularną działalność gospodarczą. </w:t>
            </w:r>
          </w:p>
        </w:tc>
      </w:tr>
      <w:tr w:rsidR="00535873" w:rsidRPr="005F11F2" w14:paraId="7CCFA298" w14:textId="77777777" w:rsidTr="006973A0">
        <w:trPr>
          <w:trHeight w:val="358"/>
        </w:trPr>
        <w:tc>
          <w:tcPr>
            <w:tcW w:w="1753" w:type="dxa"/>
          </w:tcPr>
          <w:p w14:paraId="6DB707A2"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Przedsięwzięcie strategiczne</w:t>
            </w:r>
          </w:p>
        </w:tc>
        <w:tc>
          <w:tcPr>
            <w:tcW w:w="7247" w:type="dxa"/>
            <w:vAlign w:val="center"/>
          </w:tcPr>
          <w:p w14:paraId="21ACCA0A" w14:textId="77777777" w:rsidR="00535873" w:rsidRPr="005F11F2" w:rsidRDefault="00535873" w:rsidP="006973A0">
            <w:pPr>
              <w:spacing w:before="60" w:after="60"/>
              <w:jc w:val="both"/>
              <w:rPr>
                <w:rFonts w:ascii="Garamond" w:hAnsi="Garamond"/>
                <w:sz w:val="22"/>
                <w:szCs w:val="22"/>
              </w:rPr>
            </w:pPr>
            <w:r w:rsidRPr="005F11F2">
              <w:rPr>
                <w:rFonts w:ascii="Garamond" w:hAnsi="Garamond" w:cs="Garamond"/>
                <w:color w:val="000000"/>
                <w:sz w:val="22"/>
                <w:szCs w:val="22"/>
              </w:rPr>
              <w:t>Imiennie wpisane do Programu projekty, grupy projektów lub mini-programy, które w istotny sposób przyczyniają się do realizacji celów Programu, angażując przy tym znaczne zasoby finansowe lub instytucjonalne lub organizacyjne.</w:t>
            </w:r>
          </w:p>
        </w:tc>
      </w:tr>
      <w:tr w:rsidR="00535873" w:rsidRPr="005F11F2" w14:paraId="7A7B2962" w14:textId="77777777" w:rsidTr="006973A0">
        <w:trPr>
          <w:trHeight w:val="543"/>
        </w:trPr>
        <w:tc>
          <w:tcPr>
            <w:tcW w:w="1753" w:type="dxa"/>
          </w:tcPr>
          <w:p w14:paraId="449D8D91" w14:textId="77777777" w:rsidR="00535873" w:rsidRPr="005F11F2" w:rsidRDefault="00535873" w:rsidP="006973A0">
            <w:pPr>
              <w:spacing w:before="60" w:after="60"/>
              <w:jc w:val="both"/>
              <w:rPr>
                <w:rFonts w:ascii="Garamond" w:hAnsi="Garamond"/>
                <w:sz w:val="22"/>
                <w:szCs w:val="22"/>
              </w:rPr>
            </w:pPr>
            <w:r w:rsidRPr="005F11F2">
              <w:rPr>
                <w:rFonts w:ascii="Garamond" w:hAnsi="Garamond"/>
                <w:b/>
                <w:sz w:val="22"/>
                <w:szCs w:val="22"/>
              </w:rPr>
              <w:t>Przemysły (sektory) kreatywne</w:t>
            </w:r>
          </w:p>
        </w:tc>
        <w:tc>
          <w:tcPr>
            <w:tcW w:w="7247" w:type="dxa"/>
            <w:vAlign w:val="center"/>
          </w:tcPr>
          <w:p w14:paraId="6B4CC053"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Cykle kreacji, produkcji i dystrybucji dóbr i usług, które używają kreatywności </w:t>
            </w:r>
            <w:r w:rsidRPr="005F11F2">
              <w:rPr>
                <w:rFonts w:ascii="Garamond" w:hAnsi="Garamond"/>
                <w:sz w:val="22"/>
                <w:szCs w:val="22"/>
              </w:rPr>
              <w:br/>
              <w:t>i kapitału intelektualnego jako podstawowego nakładu. Tworzą zestaw działań opartych na wiedzy, skoncentrowanych, ale nieograniczonych do sztuki, potencjalnie generujących przychody z handlu i praw własności intelektualnej. Obejmują produkty namacalne i nienamacalne, artystyczne usługi zawierające kreatywną treść, wartość ekonomiczną i cele marketingowe</w:t>
            </w:r>
            <w:r w:rsidRPr="005F11F2">
              <w:rPr>
                <w:rStyle w:val="Odwoanieprzypisudolnego"/>
                <w:rFonts w:ascii="Garamond" w:hAnsi="Garamond"/>
                <w:sz w:val="22"/>
                <w:szCs w:val="22"/>
              </w:rPr>
              <w:footnoteReference w:id="47"/>
            </w:r>
            <w:r w:rsidRPr="005F11F2">
              <w:rPr>
                <w:rFonts w:ascii="Garamond" w:hAnsi="Garamond"/>
                <w:sz w:val="22"/>
                <w:szCs w:val="22"/>
              </w:rPr>
              <w:t xml:space="preserve">. </w:t>
            </w:r>
          </w:p>
        </w:tc>
      </w:tr>
      <w:tr w:rsidR="00535873" w:rsidRPr="005F11F2" w14:paraId="4133D62C" w14:textId="77777777" w:rsidTr="006973A0">
        <w:trPr>
          <w:trHeight w:val="543"/>
        </w:trPr>
        <w:tc>
          <w:tcPr>
            <w:tcW w:w="1753" w:type="dxa"/>
          </w:tcPr>
          <w:p w14:paraId="61EF90E8"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lastRenderedPageBreak/>
              <w:t>Regionalne Programy Strategiczne (RPS)</w:t>
            </w:r>
          </w:p>
        </w:tc>
        <w:tc>
          <w:tcPr>
            <w:tcW w:w="7247" w:type="dxa"/>
            <w:vAlign w:val="center"/>
          </w:tcPr>
          <w:p w14:paraId="3E96FB4F"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Stanowią uszczegółowienie i zasadnicze narzędzie realizacji Strategii Rozwoju Województwa Pomorskiego 2020 oraz pełnią wiodącą rolę w </w:t>
            </w:r>
            <w:r>
              <w:rPr>
                <w:rFonts w:ascii="Garamond" w:hAnsi="Garamond"/>
                <w:sz w:val="22"/>
                <w:szCs w:val="22"/>
              </w:rPr>
              <w:t>konkretyzacji</w:t>
            </w:r>
            <w:r w:rsidRPr="005F11F2">
              <w:rPr>
                <w:rFonts w:ascii="Garamond" w:hAnsi="Garamond"/>
                <w:sz w:val="22"/>
                <w:szCs w:val="22"/>
              </w:rPr>
              <w:t xml:space="preserve"> </w:t>
            </w:r>
            <w:r w:rsidRPr="005F11F2">
              <w:rPr>
                <w:rFonts w:ascii="Garamond" w:hAnsi="Garamond"/>
                <w:sz w:val="22"/>
                <w:szCs w:val="22"/>
              </w:rPr>
              <w:br/>
              <w:t xml:space="preserve">i harmonizowaniu działań Samorządu Województwa w różnych obszarach tematycznych Strategii. Tematyczny zakres oraz logika interwencji RPO WP </w:t>
            </w:r>
            <w:r w:rsidRPr="005F11F2">
              <w:rPr>
                <w:rFonts w:ascii="Garamond" w:hAnsi="Garamond"/>
                <w:sz w:val="22"/>
                <w:szCs w:val="22"/>
              </w:rPr>
              <w:br/>
              <w:t>na 2014–2020 będą zdeterminowane zapisami sześciu Regionalnych Programów Strategicznych</w:t>
            </w:r>
            <w:r>
              <w:rPr>
                <w:rFonts w:ascii="Garamond" w:hAnsi="Garamond"/>
                <w:sz w:val="22"/>
                <w:szCs w:val="22"/>
              </w:rPr>
              <w:t>:</w:t>
            </w:r>
            <w:r w:rsidRPr="005F11F2">
              <w:rPr>
                <w:rFonts w:ascii="Garamond" w:hAnsi="Garamond"/>
                <w:sz w:val="22"/>
                <w:szCs w:val="22"/>
              </w:rPr>
              <w:t xml:space="preserve"> w zakresie: rozwoju gospodarczego, aktywności zawodowej </w:t>
            </w:r>
            <w:r w:rsidRPr="005F11F2">
              <w:rPr>
                <w:rFonts w:ascii="Garamond" w:hAnsi="Garamond"/>
                <w:sz w:val="22"/>
                <w:szCs w:val="22"/>
              </w:rPr>
              <w:br/>
              <w:t xml:space="preserve">i społecznej, transportu, środowiska i energetyki, aktywności kulturalnej </w:t>
            </w:r>
            <w:r w:rsidRPr="005F11F2">
              <w:rPr>
                <w:rFonts w:ascii="Garamond" w:hAnsi="Garamond"/>
                <w:sz w:val="22"/>
                <w:szCs w:val="22"/>
              </w:rPr>
              <w:br/>
              <w:t>i turystycznej oraz ochrony zdrowia.</w:t>
            </w:r>
          </w:p>
        </w:tc>
      </w:tr>
      <w:tr w:rsidR="00535873" w:rsidRPr="005F11F2" w14:paraId="3D4F3FF3" w14:textId="77777777" w:rsidTr="006973A0">
        <w:trPr>
          <w:trHeight w:val="543"/>
        </w:trPr>
        <w:tc>
          <w:tcPr>
            <w:tcW w:w="1753" w:type="dxa"/>
          </w:tcPr>
          <w:p w14:paraId="7CAC32F8" w14:textId="77777777" w:rsidR="00535873" w:rsidRPr="005F11F2" w:rsidRDefault="00535873" w:rsidP="006973A0">
            <w:pPr>
              <w:spacing w:before="60" w:after="60"/>
              <w:jc w:val="both"/>
              <w:rPr>
                <w:rFonts w:ascii="Garamond" w:hAnsi="Garamond"/>
                <w:b/>
                <w:sz w:val="22"/>
                <w:szCs w:val="22"/>
              </w:rPr>
            </w:pPr>
            <w:r w:rsidRPr="005F11F2">
              <w:rPr>
                <w:rFonts w:ascii="Garamond" w:hAnsi="Garamond"/>
                <w:b/>
                <w:sz w:val="22"/>
                <w:szCs w:val="22"/>
              </w:rPr>
              <w:t>Wartość dodana</w:t>
            </w:r>
          </w:p>
        </w:tc>
        <w:tc>
          <w:tcPr>
            <w:tcW w:w="7247" w:type="dxa"/>
            <w:vAlign w:val="center"/>
          </w:tcPr>
          <w:p w14:paraId="752C3DE4"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Przyrost wartości dóbr w wyniku określonego procesu produkcji lub tworzenia usługi. Źródłem wartości dodanej jest praca. W działalności gospodarczej jest </w:t>
            </w:r>
            <w:r w:rsidRPr="005F11F2">
              <w:rPr>
                <w:rFonts w:ascii="Garamond" w:hAnsi="Garamond"/>
                <w:sz w:val="22"/>
                <w:szCs w:val="22"/>
              </w:rPr>
              <w:br/>
              <w:t xml:space="preserve">to różnica między całkowitym przychodem ze sprzedaży a całkowitymi kosztami zasobów zewnętrznych zużytych do produkcji (surowców, energii i usług zewnętrznych związanych z daną produkcją). </w:t>
            </w:r>
          </w:p>
        </w:tc>
      </w:tr>
      <w:tr w:rsidR="00535873" w:rsidRPr="005F11F2" w14:paraId="42884CB9" w14:textId="77777777" w:rsidTr="006973A0">
        <w:trPr>
          <w:trHeight w:val="543"/>
        </w:trPr>
        <w:tc>
          <w:tcPr>
            <w:tcW w:w="1753" w:type="dxa"/>
          </w:tcPr>
          <w:p w14:paraId="24552B50" w14:textId="77777777" w:rsidR="00535873" w:rsidRPr="005F11F2" w:rsidRDefault="00535873" w:rsidP="006973A0">
            <w:pPr>
              <w:spacing w:before="60" w:after="60"/>
              <w:rPr>
                <w:rFonts w:ascii="Garamond" w:hAnsi="Garamond"/>
                <w:b/>
                <w:i/>
                <w:sz w:val="22"/>
                <w:szCs w:val="22"/>
                <w:lang w:val="en-US"/>
              </w:rPr>
            </w:pPr>
            <w:r w:rsidRPr="005F11F2">
              <w:rPr>
                <w:rFonts w:ascii="Garamond" w:hAnsi="Garamond"/>
                <w:b/>
                <w:i/>
                <w:sz w:val="22"/>
                <w:szCs w:val="22"/>
                <w:lang w:val="en-US"/>
              </w:rPr>
              <w:t>Spin-off/spin-out</w:t>
            </w:r>
          </w:p>
        </w:tc>
        <w:tc>
          <w:tcPr>
            <w:tcW w:w="7247" w:type="dxa"/>
            <w:vAlign w:val="center"/>
          </w:tcPr>
          <w:p w14:paraId="726B7453"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Nowoutworzone przedsiębiorstwo oparte na wiedzy. </w:t>
            </w:r>
          </w:p>
          <w:p w14:paraId="1F5A934F" w14:textId="77777777" w:rsidR="00535873" w:rsidRPr="005F11F2" w:rsidRDefault="00535873" w:rsidP="006973A0">
            <w:pPr>
              <w:spacing w:before="60" w:after="60"/>
              <w:jc w:val="both"/>
              <w:rPr>
                <w:rFonts w:ascii="Garamond" w:hAnsi="Garamond"/>
                <w:color w:val="000000"/>
                <w:sz w:val="22"/>
                <w:szCs w:val="22"/>
              </w:rPr>
            </w:pPr>
            <w:r w:rsidRPr="005F11F2">
              <w:rPr>
                <w:rFonts w:ascii="Garamond" w:hAnsi="Garamond"/>
                <w:i/>
                <w:sz w:val="22"/>
                <w:szCs w:val="22"/>
              </w:rPr>
              <w:t>Spin-off</w:t>
            </w:r>
            <w:r w:rsidRPr="005F11F2">
              <w:rPr>
                <w:rFonts w:ascii="Garamond" w:hAnsi="Garamond"/>
                <w:sz w:val="22"/>
                <w:szCs w:val="22"/>
              </w:rPr>
              <w:t xml:space="preserve"> to </w:t>
            </w:r>
            <w:r w:rsidRPr="005F11F2">
              <w:rPr>
                <w:rFonts w:ascii="Garamond" w:hAnsi="Garamond"/>
                <w:color w:val="000000"/>
                <w:sz w:val="22"/>
                <w:szCs w:val="22"/>
              </w:rPr>
              <w:t xml:space="preserve">nowe przedsiębiorstwo, które powstało w drodze usamodzielnienia się pracownika/ów przedsiębiorstwa macierzystego lub innej organizacji </w:t>
            </w:r>
            <w:r>
              <w:rPr>
                <w:rFonts w:ascii="Garamond" w:hAnsi="Garamond"/>
                <w:color w:val="000000"/>
                <w:sz w:val="22"/>
                <w:szCs w:val="22"/>
              </w:rPr>
              <w:br/>
            </w:r>
            <w:r w:rsidRPr="005F11F2">
              <w:rPr>
                <w:rFonts w:ascii="Garamond" w:hAnsi="Garamond"/>
                <w:color w:val="000000"/>
                <w:sz w:val="22"/>
                <w:szCs w:val="22"/>
              </w:rPr>
              <w:t>(n</w:t>
            </w:r>
            <w:smartTag w:uri="urn:schemas-microsoft-com:office:smarttags" w:element="PersonName">
              <w:r w:rsidRPr="005F11F2">
                <w:rPr>
                  <w:rFonts w:ascii="Garamond" w:hAnsi="Garamond"/>
                  <w:color w:val="000000"/>
                  <w:sz w:val="22"/>
                  <w:szCs w:val="22"/>
                </w:rPr>
                <w:t>p.</w:t>
              </w:r>
            </w:smartTag>
            <w:r w:rsidRPr="005F11F2">
              <w:rPr>
                <w:rFonts w:ascii="Garamond" w:hAnsi="Garamond"/>
                <w:color w:val="000000"/>
                <w:sz w:val="22"/>
                <w:szCs w:val="22"/>
              </w:rPr>
              <w:t xml:space="preserve"> laboratorium badawczego, szkoły wyższej), wykorzystującego/ych w tym celu intelektualne zasoby organizacji </w:t>
            </w:r>
            <w:r>
              <w:rPr>
                <w:rFonts w:ascii="Garamond" w:hAnsi="Garamond"/>
                <w:color w:val="000000"/>
                <w:sz w:val="22"/>
                <w:szCs w:val="22"/>
              </w:rPr>
              <w:t>macierzystej. Firmy spin-off po</w:t>
            </w:r>
            <w:r w:rsidRPr="005F11F2">
              <w:rPr>
                <w:rFonts w:ascii="Garamond" w:hAnsi="Garamond"/>
                <w:color w:val="000000"/>
                <w:sz w:val="22"/>
                <w:szCs w:val="22"/>
              </w:rPr>
              <w:t xml:space="preserve">siadają charakter przedsięwzięć niezależnych od organizacji macierzystej. </w:t>
            </w:r>
          </w:p>
          <w:p w14:paraId="70D1FA9D" w14:textId="77777777" w:rsidR="00535873" w:rsidRPr="005F11F2" w:rsidRDefault="00535873" w:rsidP="006973A0">
            <w:pPr>
              <w:spacing w:before="60" w:after="60"/>
              <w:jc w:val="both"/>
              <w:rPr>
                <w:rFonts w:ascii="Garamond" w:hAnsi="Garamond"/>
                <w:sz w:val="22"/>
                <w:szCs w:val="22"/>
              </w:rPr>
            </w:pPr>
            <w:r w:rsidRPr="005F11F2">
              <w:rPr>
                <w:rFonts w:ascii="Garamond" w:hAnsi="Garamond"/>
                <w:i/>
                <w:color w:val="000000"/>
                <w:sz w:val="22"/>
                <w:szCs w:val="22"/>
              </w:rPr>
              <w:t>Spin-out</w:t>
            </w:r>
            <w:r w:rsidRPr="005F11F2">
              <w:rPr>
                <w:rFonts w:ascii="Garamond" w:hAnsi="Garamond"/>
                <w:color w:val="000000"/>
                <w:sz w:val="22"/>
                <w:szCs w:val="22"/>
              </w:rPr>
              <w:t xml:space="preserve"> to nowe przedsiębiorstwo, które zostało założone przez pracownika/ów przedsiębiorstwa macierzystego lu</w:t>
            </w:r>
            <w:r>
              <w:rPr>
                <w:rFonts w:ascii="Garamond" w:hAnsi="Garamond"/>
                <w:color w:val="000000"/>
                <w:sz w:val="22"/>
                <w:szCs w:val="22"/>
              </w:rPr>
              <w:t>b innej or</w:t>
            </w:r>
            <w:r w:rsidRPr="005F11F2">
              <w:rPr>
                <w:rFonts w:ascii="Garamond" w:hAnsi="Garamond"/>
                <w:color w:val="000000"/>
                <w:sz w:val="22"/>
                <w:szCs w:val="22"/>
              </w:rPr>
              <w:t>ganizacji (n</w:t>
            </w:r>
            <w:smartTag w:uri="urn:schemas-microsoft-com:office:smarttags" w:element="PersonName">
              <w:r w:rsidRPr="005F11F2">
                <w:rPr>
                  <w:rFonts w:ascii="Garamond" w:hAnsi="Garamond"/>
                  <w:color w:val="000000"/>
                  <w:sz w:val="22"/>
                  <w:szCs w:val="22"/>
                </w:rPr>
                <w:t>p.</w:t>
              </w:r>
            </w:smartTag>
            <w:r w:rsidRPr="005F11F2">
              <w:rPr>
                <w:rFonts w:ascii="Garamond" w:hAnsi="Garamond"/>
                <w:color w:val="000000"/>
                <w:sz w:val="22"/>
                <w:szCs w:val="22"/>
              </w:rPr>
              <w:t xml:space="preserve"> laboratorium badawczego, szkoły wyższej), wykorzystując w tym celu intelektualne oraz materialne zasoby organizacji macierzystej. Firmy spin-out, w przeciwieństwie do spin-off są kapitałowo</w:t>
            </w:r>
            <w:r>
              <w:rPr>
                <w:rFonts w:ascii="Garamond" w:hAnsi="Garamond"/>
                <w:color w:val="000000"/>
                <w:sz w:val="22"/>
                <w:szCs w:val="22"/>
              </w:rPr>
              <w:t xml:space="preserve"> lub operacyjnie powiązane z or</w:t>
            </w:r>
            <w:r w:rsidRPr="005F11F2">
              <w:rPr>
                <w:rFonts w:ascii="Garamond" w:hAnsi="Garamond"/>
                <w:color w:val="000000"/>
                <w:sz w:val="22"/>
                <w:szCs w:val="22"/>
              </w:rPr>
              <w:t>ganizacją macierzystą.</w:t>
            </w:r>
            <w:r w:rsidRPr="005F11F2">
              <w:rPr>
                <w:rStyle w:val="Odwoanieprzypisudolnego"/>
                <w:rFonts w:ascii="Garamond" w:hAnsi="Garamond"/>
                <w:color w:val="000000"/>
                <w:sz w:val="22"/>
                <w:szCs w:val="22"/>
              </w:rPr>
              <w:footnoteReference w:id="48"/>
            </w:r>
          </w:p>
        </w:tc>
      </w:tr>
      <w:tr w:rsidR="00535873" w:rsidRPr="005F11F2" w14:paraId="6B0D4FEE" w14:textId="77777777" w:rsidTr="006973A0">
        <w:trPr>
          <w:trHeight w:val="543"/>
        </w:trPr>
        <w:tc>
          <w:tcPr>
            <w:tcW w:w="1753" w:type="dxa"/>
          </w:tcPr>
          <w:p w14:paraId="01F4406F" w14:textId="77777777" w:rsidR="00535873" w:rsidRPr="005F11F2" w:rsidRDefault="00535873" w:rsidP="006973A0">
            <w:pPr>
              <w:spacing w:before="60" w:after="60"/>
              <w:rPr>
                <w:rFonts w:ascii="Garamond" w:hAnsi="Garamond"/>
                <w:b/>
                <w:i/>
                <w:sz w:val="22"/>
                <w:szCs w:val="22"/>
              </w:rPr>
            </w:pPr>
            <w:r w:rsidRPr="005F11F2">
              <w:rPr>
                <w:rFonts w:ascii="Garamond" w:hAnsi="Garamond"/>
                <w:b/>
                <w:i/>
                <w:sz w:val="22"/>
                <w:szCs w:val="22"/>
              </w:rPr>
              <w:t>Start-up</w:t>
            </w:r>
          </w:p>
        </w:tc>
        <w:tc>
          <w:tcPr>
            <w:tcW w:w="7247" w:type="dxa"/>
            <w:vAlign w:val="center"/>
          </w:tcPr>
          <w:p w14:paraId="12589308"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Nowe przedsiębiorstwo, firma we wczesnym etapie rozwoju. </w:t>
            </w:r>
          </w:p>
        </w:tc>
      </w:tr>
      <w:tr w:rsidR="00535873" w:rsidRPr="005F11F2" w14:paraId="6040D1C9" w14:textId="77777777" w:rsidTr="006973A0">
        <w:trPr>
          <w:trHeight w:val="543"/>
        </w:trPr>
        <w:tc>
          <w:tcPr>
            <w:tcW w:w="1753" w:type="dxa"/>
          </w:tcPr>
          <w:p w14:paraId="78C04CE0" w14:textId="77777777" w:rsidR="00535873" w:rsidRPr="005F11F2" w:rsidRDefault="00535873" w:rsidP="006973A0">
            <w:pPr>
              <w:spacing w:before="60" w:after="60"/>
              <w:rPr>
                <w:rFonts w:ascii="Garamond" w:hAnsi="Garamond"/>
                <w:b/>
                <w:sz w:val="22"/>
                <w:szCs w:val="22"/>
              </w:rPr>
            </w:pPr>
            <w:r w:rsidRPr="005F11F2">
              <w:rPr>
                <w:rFonts w:ascii="Garamond" w:hAnsi="Garamond"/>
                <w:b/>
                <w:sz w:val="22"/>
                <w:szCs w:val="22"/>
              </w:rPr>
              <w:t>Student zagraniczny</w:t>
            </w:r>
          </w:p>
        </w:tc>
        <w:tc>
          <w:tcPr>
            <w:tcW w:w="7247" w:type="dxa"/>
            <w:vAlign w:val="center"/>
          </w:tcPr>
          <w:p w14:paraId="0452317A" w14:textId="77777777" w:rsidR="00535873" w:rsidRPr="005F11F2" w:rsidRDefault="00535873" w:rsidP="006973A0">
            <w:pPr>
              <w:spacing w:before="60" w:after="60"/>
              <w:jc w:val="both"/>
              <w:rPr>
                <w:rFonts w:ascii="Garamond" w:hAnsi="Garamond"/>
                <w:sz w:val="22"/>
                <w:szCs w:val="22"/>
              </w:rPr>
            </w:pPr>
            <w:r w:rsidRPr="005F11F2">
              <w:rPr>
                <w:rFonts w:ascii="Garamond" w:hAnsi="Garamond"/>
                <w:sz w:val="22"/>
                <w:szCs w:val="22"/>
              </w:rPr>
              <w:t xml:space="preserve">Student wszystkich stopni kształcenia (I i II stopnia oraz III – doktoranci), który realizuje cykl kształcenia w uczelni lub studiuje przez co najmniej jeden semestr, </w:t>
            </w:r>
            <w:r w:rsidRPr="005F11F2">
              <w:rPr>
                <w:rFonts w:ascii="Garamond" w:hAnsi="Garamond"/>
                <w:sz w:val="22"/>
                <w:szCs w:val="22"/>
              </w:rPr>
              <w:br/>
              <w:t>w ramach programów wymiany międzynarodowej.</w:t>
            </w:r>
          </w:p>
        </w:tc>
      </w:tr>
      <w:tr w:rsidR="002C78DD" w:rsidRPr="006D7810" w14:paraId="703A1FEA" w14:textId="77777777" w:rsidTr="002C78DD">
        <w:trPr>
          <w:trHeight w:val="543"/>
        </w:trPr>
        <w:tc>
          <w:tcPr>
            <w:tcW w:w="1753" w:type="dxa"/>
            <w:tcBorders>
              <w:top w:val="single" w:sz="4" w:space="0" w:color="auto"/>
              <w:left w:val="single" w:sz="4" w:space="0" w:color="auto"/>
              <w:bottom w:val="single" w:sz="4" w:space="0" w:color="auto"/>
              <w:right w:val="single" w:sz="4" w:space="0" w:color="auto"/>
            </w:tcBorders>
            <w:shd w:val="clear" w:color="auto" w:fill="auto"/>
          </w:tcPr>
          <w:p w14:paraId="31BCFC43" w14:textId="77777777" w:rsidR="002C78DD" w:rsidRPr="002C78DD" w:rsidRDefault="002C78DD" w:rsidP="00D44393">
            <w:pPr>
              <w:spacing w:before="60" w:after="60"/>
              <w:rPr>
                <w:rFonts w:ascii="Garamond" w:hAnsi="Garamond"/>
                <w:b/>
                <w:sz w:val="22"/>
                <w:szCs w:val="22"/>
              </w:rPr>
            </w:pPr>
            <w:r w:rsidRPr="002C78DD">
              <w:rPr>
                <w:rFonts w:ascii="Garamond" w:hAnsi="Garamond"/>
                <w:b/>
                <w:sz w:val="22"/>
                <w:szCs w:val="22"/>
              </w:rPr>
              <w:t xml:space="preserve">zobowiązanie SWP </w:t>
            </w:r>
          </w:p>
        </w:tc>
        <w:tc>
          <w:tcPr>
            <w:tcW w:w="7247" w:type="dxa"/>
            <w:tcBorders>
              <w:top w:val="single" w:sz="4" w:space="0" w:color="auto"/>
              <w:left w:val="single" w:sz="4" w:space="0" w:color="auto"/>
              <w:bottom w:val="single" w:sz="4" w:space="0" w:color="auto"/>
              <w:right w:val="single" w:sz="4" w:space="0" w:color="auto"/>
            </w:tcBorders>
            <w:shd w:val="clear" w:color="auto" w:fill="auto"/>
            <w:vAlign w:val="center"/>
          </w:tcPr>
          <w:p w14:paraId="3A2673ED" w14:textId="77777777" w:rsidR="002C78DD" w:rsidRPr="002C78DD" w:rsidRDefault="002C78DD" w:rsidP="00D44393">
            <w:pPr>
              <w:spacing w:before="60" w:after="60"/>
              <w:jc w:val="both"/>
              <w:rPr>
                <w:rFonts w:ascii="Garamond" w:hAnsi="Garamond"/>
                <w:sz w:val="22"/>
                <w:szCs w:val="22"/>
              </w:rPr>
            </w:pPr>
            <w:r w:rsidRPr="002C78DD">
              <w:rPr>
                <w:rFonts w:ascii="Garamond" w:hAnsi="Garamond"/>
                <w:sz w:val="22"/>
                <w:szCs w:val="22"/>
              </w:rPr>
              <w:t>deklaracja Samorządu Województwa Pomorskiego w zakresie realizacji działań prowadzących do osiągnięcia kluczowych celów określonych w Strategii Województwa Pomorskiego 2020. Zobowiązania zostały określone w opisach poszczególnych celów operacyjnych</w:t>
            </w:r>
          </w:p>
        </w:tc>
      </w:tr>
    </w:tbl>
    <w:p w14:paraId="00E74587" w14:textId="77777777" w:rsidR="00535873" w:rsidRPr="005F11F2" w:rsidRDefault="00535873" w:rsidP="00535873">
      <w:pPr>
        <w:rPr>
          <w:rFonts w:ascii="Garamond" w:hAnsi="Garamond"/>
        </w:rPr>
      </w:pPr>
    </w:p>
    <w:p w14:paraId="436306B6" w14:textId="77777777" w:rsidR="00535873" w:rsidRDefault="00535873" w:rsidP="006F3F48">
      <w:pPr>
        <w:tabs>
          <w:tab w:val="left" w:pos="1110"/>
        </w:tabs>
        <w:spacing w:line="276" w:lineRule="auto"/>
        <w:ind w:right="-57"/>
        <w:jc w:val="both"/>
        <w:rPr>
          <w:rFonts w:ascii="Garamond" w:hAnsi="Garamond"/>
          <w:szCs w:val="22"/>
        </w:rPr>
      </w:pPr>
    </w:p>
    <w:sectPr w:rsidR="00535873" w:rsidSect="001F2A36">
      <w:footerReference w:type="even" r:id="rId19"/>
      <w:footerReference w:type="default" r:id="rId20"/>
      <w:footerReference w:type="firs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0C4178" w14:textId="77777777" w:rsidR="00EE0E15" w:rsidRDefault="00EE0E15">
      <w:r>
        <w:separator/>
      </w:r>
    </w:p>
  </w:endnote>
  <w:endnote w:type="continuationSeparator" w:id="0">
    <w:p w14:paraId="4605F5FB" w14:textId="77777777" w:rsidR="00EE0E15" w:rsidRDefault="00EE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 w:name="Gilroy-Regular">
    <w:panose1 w:val="00000000000000000000"/>
    <w:charset w:val="EE"/>
    <w:family w:val="swiss"/>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Garamond,Bold">
    <w:panose1 w:val="00000000000000000000"/>
    <w:charset w:val="EE"/>
    <w:family w:val="auto"/>
    <w:notTrueType/>
    <w:pitch w:val="default"/>
    <w:sig w:usb0="00000005" w:usb1="00000000" w:usb2="00000000" w:usb3="00000000" w:csb0="00000002" w:csb1="00000000"/>
  </w:font>
  <w:font w:name="Garamond,Italic">
    <w:altName w:val="Garamon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F99BC" w14:textId="77777777" w:rsidR="00220986" w:rsidRDefault="00220986" w:rsidP="002B33F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C098734" w14:textId="77777777" w:rsidR="00220986" w:rsidRDefault="00220986">
    <w:pPr>
      <w:pStyle w:val="Stopk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4B4A" w14:textId="77777777" w:rsidR="00220986" w:rsidRDefault="00220986" w:rsidP="002B33F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ABC4694" w14:textId="77777777" w:rsidR="00220986" w:rsidRDefault="00220986">
    <w:pPr>
      <w:pStyle w:val="Stopk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CC2C7" w14:textId="2EFC4112" w:rsidR="00220986" w:rsidRPr="00DB13DF" w:rsidRDefault="00220986" w:rsidP="00C96309">
    <w:pPr>
      <w:pStyle w:val="Stopka"/>
      <w:framePr w:wrap="around" w:vAnchor="text" w:hAnchor="margin" w:xAlign="center" w:y="1"/>
      <w:rPr>
        <w:rStyle w:val="Numerstrony"/>
        <w:rFonts w:ascii="Garamond" w:hAnsi="Garamond"/>
      </w:rPr>
    </w:pPr>
    <w:r w:rsidRPr="00DB13DF">
      <w:rPr>
        <w:rStyle w:val="Numerstrony"/>
        <w:rFonts w:ascii="Garamond" w:hAnsi="Garamond"/>
      </w:rPr>
      <w:fldChar w:fldCharType="begin"/>
    </w:r>
    <w:r w:rsidRPr="00DB13DF">
      <w:rPr>
        <w:rStyle w:val="Numerstrony"/>
        <w:rFonts w:ascii="Garamond" w:hAnsi="Garamond"/>
      </w:rPr>
      <w:instrText xml:space="preserve"> PAGE  \* Arabic  \* MERGEFORMAT </w:instrText>
    </w:r>
    <w:r w:rsidRPr="00DB13DF">
      <w:rPr>
        <w:rStyle w:val="Numerstrony"/>
        <w:rFonts w:ascii="Garamond" w:hAnsi="Garamond"/>
      </w:rPr>
      <w:fldChar w:fldCharType="separate"/>
    </w:r>
    <w:r w:rsidR="00D002DD">
      <w:rPr>
        <w:rStyle w:val="Numerstrony"/>
        <w:rFonts w:ascii="Garamond" w:hAnsi="Garamond"/>
        <w:noProof/>
      </w:rPr>
      <w:t>74</w:t>
    </w:r>
    <w:r w:rsidRPr="00DB13DF">
      <w:rPr>
        <w:rStyle w:val="Numerstrony"/>
        <w:rFonts w:ascii="Garamond" w:hAnsi="Garamond"/>
      </w:rPr>
      <w:fldChar w:fldCharType="end"/>
    </w:r>
  </w:p>
  <w:p w14:paraId="5089400E" w14:textId="77777777" w:rsidR="00220986" w:rsidRDefault="00220986">
    <w:pPr>
      <w:pStyle w:val="Stopk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3B5BC" w14:textId="77777777" w:rsidR="00220986" w:rsidRPr="00DB13DF" w:rsidRDefault="00220986" w:rsidP="00AC6CCE">
    <w:pPr>
      <w:pStyle w:val="Stopka"/>
      <w:jc w:val="center"/>
      <w:rPr>
        <w:rFonts w:ascii="Garamond" w:hAnsi="Garamon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2B71" w14:textId="057E04F4" w:rsidR="00220986" w:rsidRPr="00DB13DF" w:rsidRDefault="00220986" w:rsidP="00C96309">
    <w:pPr>
      <w:pStyle w:val="Stopka"/>
      <w:framePr w:wrap="around" w:vAnchor="text" w:hAnchor="margin" w:xAlign="center" w:y="1"/>
      <w:rPr>
        <w:rStyle w:val="Numerstrony"/>
        <w:rFonts w:ascii="Garamond" w:hAnsi="Garamond"/>
      </w:rPr>
    </w:pPr>
    <w:r w:rsidRPr="00DB13DF">
      <w:rPr>
        <w:rStyle w:val="Numerstrony"/>
        <w:rFonts w:ascii="Garamond" w:hAnsi="Garamond"/>
      </w:rPr>
      <w:fldChar w:fldCharType="begin"/>
    </w:r>
    <w:r w:rsidRPr="00DB13DF">
      <w:rPr>
        <w:rStyle w:val="Numerstrony"/>
        <w:rFonts w:ascii="Garamond" w:hAnsi="Garamond"/>
      </w:rPr>
      <w:instrText xml:space="preserve"> PAGE  \* Arabic  \* MERGEFORMAT </w:instrText>
    </w:r>
    <w:r w:rsidRPr="00DB13DF">
      <w:rPr>
        <w:rStyle w:val="Numerstrony"/>
        <w:rFonts w:ascii="Garamond" w:hAnsi="Garamond"/>
      </w:rPr>
      <w:fldChar w:fldCharType="separate"/>
    </w:r>
    <w:r w:rsidR="00713D9C">
      <w:rPr>
        <w:rStyle w:val="Numerstrony"/>
        <w:rFonts w:ascii="Garamond" w:hAnsi="Garamond"/>
        <w:noProof/>
      </w:rPr>
      <w:t>4</w:t>
    </w:r>
    <w:r w:rsidRPr="00DB13DF">
      <w:rPr>
        <w:rStyle w:val="Numerstrony"/>
        <w:rFonts w:ascii="Garamond" w:hAnsi="Garamond"/>
      </w:rPr>
      <w:fldChar w:fldCharType="end"/>
    </w:r>
  </w:p>
  <w:p w14:paraId="581E4559" w14:textId="77777777" w:rsidR="00220986" w:rsidRDefault="0022098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B6C34B" w14:textId="77777777" w:rsidR="00220986" w:rsidRPr="00DB13DF" w:rsidRDefault="00220986" w:rsidP="00AC6CCE">
    <w:pPr>
      <w:pStyle w:val="Stopka"/>
      <w:jc w:val="center"/>
      <w:rPr>
        <w:rFonts w:ascii="Garamond" w:hAnsi="Garamond"/>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006BC" w14:textId="77777777" w:rsidR="00220986" w:rsidRDefault="00220986" w:rsidP="002B33F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69F1736" w14:textId="77777777" w:rsidR="00220986" w:rsidRDefault="00220986">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3A98F" w14:textId="2E7BEA14" w:rsidR="00220986" w:rsidRPr="00DB13DF" w:rsidRDefault="00220986" w:rsidP="00C96309">
    <w:pPr>
      <w:pStyle w:val="Stopka"/>
      <w:framePr w:wrap="around" w:vAnchor="text" w:hAnchor="margin" w:xAlign="center" w:y="1"/>
      <w:rPr>
        <w:rStyle w:val="Numerstrony"/>
        <w:rFonts w:ascii="Garamond" w:hAnsi="Garamond"/>
      </w:rPr>
    </w:pPr>
    <w:r w:rsidRPr="00DB13DF">
      <w:rPr>
        <w:rStyle w:val="Numerstrony"/>
        <w:rFonts w:ascii="Garamond" w:hAnsi="Garamond"/>
      </w:rPr>
      <w:fldChar w:fldCharType="begin"/>
    </w:r>
    <w:r w:rsidRPr="00DB13DF">
      <w:rPr>
        <w:rStyle w:val="Numerstrony"/>
        <w:rFonts w:ascii="Garamond" w:hAnsi="Garamond"/>
      </w:rPr>
      <w:instrText xml:space="preserve"> PAGE  \* Arabic  \* MERGEFORMAT </w:instrText>
    </w:r>
    <w:r w:rsidRPr="00DB13DF">
      <w:rPr>
        <w:rStyle w:val="Numerstrony"/>
        <w:rFonts w:ascii="Garamond" w:hAnsi="Garamond"/>
      </w:rPr>
      <w:fldChar w:fldCharType="separate"/>
    </w:r>
    <w:r w:rsidR="00AE1019">
      <w:rPr>
        <w:rStyle w:val="Numerstrony"/>
        <w:rFonts w:ascii="Garamond" w:hAnsi="Garamond"/>
        <w:noProof/>
      </w:rPr>
      <w:t>22</w:t>
    </w:r>
    <w:r w:rsidRPr="00DB13DF">
      <w:rPr>
        <w:rStyle w:val="Numerstrony"/>
        <w:rFonts w:ascii="Garamond" w:hAnsi="Garamond"/>
      </w:rPr>
      <w:fldChar w:fldCharType="end"/>
    </w:r>
  </w:p>
  <w:p w14:paraId="5BCCAA04" w14:textId="77777777" w:rsidR="00220986" w:rsidRDefault="00220986">
    <w:pPr>
      <w:pStyle w:val="Stopk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9F2B0" w14:textId="77777777" w:rsidR="00220986" w:rsidRPr="00DB13DF" w:rsidRDefault="00220986" w:rsidP="00AC6CCE">
    <w:pPr>
      <w:pStyle w:val="Stopka"/>
      <w:jc w:val="center"/>
      <w:rPr>
        <w:rFonts w:ascii="Garamond" w:hAnsi="Garamond"/>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FABF7" w14:textId="77777777" w:rsidR="00220986" w:rsidRDefault="00220986" w:rsidP="002B33F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5E4FF31" w14:textId="77777777" w:rsidR="00220986" w:rsidRDefault="00220986">
    <w:pPr>
      <w:pStyle w:val="Stopka"/>
    </w:pPr>
  </w:p>
  <w:p w14:paraId="1D1EDA30" w14:textId="77777777" w:rsidR="00220986" w:rsidRDefault="00220986"/>
  <w:p w14:paraId="43A51FAE" w14:textId="77777777" w:rsidR="00220986" w:rsidRDefault="0022098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2B1CE" w14:textId="766D8D9E" w:rsidR="00220986" w:rsidRPr="00DB13DF" w:rsidRDefault="00220986" w:rsidP="00C96309">
    <w:pPr>
      <w:pStyle w:val="Stopka"/>
      <w:framePr w:wrap="around" w:vAnchor="text" w:hAnchor="margin" w:xAlign="center" w:y="1"/>
      <w:rPr>
        <w:rStyle w:val="Numerstrony"/>
        <w:rFonts w:ascii="Garamond" w:hAnsi="Garamond"/>
      </w:rPr>
    </w:pPr>
    <w:r w:rsidRPr="00DB13DF">
      <w:rPr>
        <w:rStyle w:val="Numerstrony"/>
        <w:rFonts w:ascii="Garamond" w:hAnsi="Garamond"/>
      </w:rPr>
      <w:fldChar w:fldCharType="begin"/>
    </w:r>
    <w:r w:rsidRPr="00DB13DF">
      <w:rPr>
        <w:rStyle w:val="Numerstrony"/>
        <w:rFonts w:ascii="Garamond" w:hAnsi="Garamond"/>
      </w:rPr>
      <w:instrText xml:space="preserve"> PAGE  \* Arabic  \* MERGEFORMAT </w:instrText>
    </w:r>
    <w:r w:rsidRPr="00DB13DF">
      <w:rPr>
        <w:rStyle w:val="Numerstrony"/>
        <w:rFonts w:ascii="Garamond" w:hAnsi="Garamond"/>
      </w:rPr>
      <w:fldChar w:fldCharType="separate"/>
    </w:r>
    <w:r w:rsidR="00D002DD">
      <w:rPr>
        <w:rStyle w:val="Numerstrony"/>
        <w:rFonts w:ascii="Garamond" w:hAnsi="Garamond"/>
        <w:noProof/>
      </w:rPr>
      <w:t>71</w:t>
    </w:r>
    <w:r w:rsidRPr="00DB13DF">
      <w:rPr>
        <w:rStyle w:val="Numerstrony"/>
        <w:rFonts w:ascii="Garamond" w:hAnsi="Garamond"/>
      </w:rPr>
      <w:fldChar w:fldCharType="end"/>
    </w:r>
  </w:p>
  <w:p w14:paraId="7F0C25E4" w14:textId="77777777" w:rsidR="00220986" w:rsidRDefault="00220986">
    <w:pPr>
      <w:pStyle w:val="Stopka"/>
    </w:pPr>
  </w:p>
  <w:p w14:paraId="101697EA" w14:textId="77777777" w:rsidR="00220986" w:rsidRDefault="00220986"/>
  <w:p w14:paraId="4DCE97B1" w14:textId="77777777" w:rsidR="00220986" w:rsidRDefault="00220986"/>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4C9B" w14:textId="77777777" w:rsidR="00220986" w:rsidRPr="00DB13DF" w:rsidRDefault="00220986" w:rsidP="00AC6CCE">
    <w:pPr>
      <w:pStyle w:val="Stopka"/>
      <w:jc w:val="center"/>
      <w:rPr>
        <w:rFonts w:ascii="Garamond" w:hAnsi="Garamond"/>
      </w:rPr>
    </w:pPr>
  </w:p>
  <w:p w14:paraId="3402A3EF" w14:textId="77777777" w:rsidR="00220986" w:rsidRDefault="00220986"/>
  <w:p w14:paraId="6457E88E" w14:textId="77777777" w:rsidR="00220986" w:rsidRDefault="002209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18125F" w14:textId="77777777" w:rsidR="00EE0E15" w:rsidRDefault="00EE0E15">
      <w:r>
        <w:separator/>
      </w:r>
    </w:p>
  </w:footnote>
  <w:footnote w:type="continuationSeparator" w:id="0">
    <w:p w14:paraId="30146F9C" w14:textId="77777777" w:rsidR="00EE0E15" w:rsidRDefault="00EE0E15">
      <w:r>
        <w:continuationSeparator/>
      </w:r>
    </w:p>
  </w:footnote>
  <w:footnote w:id="1">
    <w:p w14:paraId="0BAD67DB"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Województwo Pomorskie 2016, GUS, dane obejmują 2014 rok. </w:t>
      </w:r>
    </w:p>
  </w:footnote>
  <w:footnote w:id="2">
    <w:p w14:paraId="1675EACB"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Ważnym sektorem morskim jest branża stoczniowa, która dynamicznie się rozwija m. in. na bazie rozwiązań innowacyjnych.</w:t>
      </w:r>
    </w:p>
  </w:footnote>
  <w:footnote w:id="3">
    <w:p w14:paraId="44BD23FF"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GUS BDL 2015.</w:t>
      </w:r>
    </w:p>
  </w:footnote>
  <w:footnote w:id="4">
    <w:p w14:paraId="271AB498" w14:textId="77777777" w:rsidR="00220986" w:rsidRPr="003D0E52" w:rsidRDefault="00220986" w:rsidP="0079388A">
      <w:pPr>
        <w:pStyle w:val="Tekstprzypisudolnego"/>
        <w:ind w:left="142" w:hanging="142"/>
        <w:jc w:val="both"/>
        <w:rPr>
          <w:rFonts w:ascii="Garamond" w:hAnsi="Garamond" w:cs="Arial"/>
          <w:sz w:val="22"/>
          <w:szCs w:val="22"/>
        </w:rPr>
      </w:pPr>
      <w:r w:rsidRPr="003D0E52">
        <w:rPr>
          <w:rFonts w:ascii="Garamond" w:hAnsi="Garamond" w:cs="Arial"/>
          <w:sz w:val="22"/>
          <w:szCs w:val="22"/>
          <w:vertAlign w:val="superscript"/>
        </w:rPr>
        <w:footnoteRef/>
      </w:r>
      <w:r w:rsidRPr="003D0E52">
        <w:rPr>
          <w:rFonts w:ascii="Garamond" w:hAnsi="Garamond" w:cs="Arial"/>
          <w:sz w:val="22"/>
          <w:szCs w:val="22"/>
        </w:rPr>
        <w:t xml:space="preserve"> W rankingu </w:t>
      </w:r>
      <w:r w:rsidRPr="003D0E52">
        <w:rPr>
          <w:rFonts w:ascii="Garamond" w:hAnsi="Garamond" w:cs="Arial"/>
          <w:i/>
          <w:sz w:val="22"/>
          <w:szCs w:val="22"/>
        </w:rPr>
        <w:t>Atrakcyjności inwestycyjnej województw i podregionów Polski 2016</w:t>
      </w:r>
      <w:r w:rsidRPr="003D0E52">
        <w:rPr>
          <w:rFonts w:ascii="Garamond" w:hAnsi="Garamond" w:cs="Arial"/>
          <w:sz w:val="22"/>
          <w:szCs w:val="22"/>
        </w:rPr>
        <w:t xml:space="preserve">, opracowywanym przez IBnGR województwo zajęło 8. lokatę, przy niewielkim dystansie dzielącym od poprzedzających: zachodniopomorskiego, łódzkiego oraz cechując się zdecydowanie niższą atrakcyjnością w porównaniu ze: Śląskiem, Dolnym Śląskiem, Mazowszem, Małopolską i Wielkopolską Z kolei w rankingu </w:t>
      </w:r>
      <w:r w:rsidRPr="003D0E52">
        <w:rPr>
          <w:rFonts w:ascii="Garamond" w:hAnsi="Garamond" w:cs="Arial"/>
          <w:i/>
          <w:sz w:val="22"/>
          <w:szCs w:val="22"/>
        </w:rPr>
        <w:t>Atrakcyjność inwestycyjna regionów 2016</w:t>
      </w:r>
      <w:r w:rsidRPr="003D0E52">
        <w:rPr>
          <w:rFonts w:ascii="Garamond" w:hAnsi="Garamond" w:cs="Arial"/>
          <w:sz w:val="22"/>
          <w:szCs w:val="22"/>
        </w:rPr>
        <w:t xml:space="preserve">, opracowanym przez zespół H. Godlewskiej-Majkowskiej (SGH) województwo zajęło 4. lokatę. Na wyższych pozycjach uplasowały się: mazowieckie, śląskie oraz dolnośląskie.  </w:t>
      </w:r>
    </w:p>
  </w:footnote>
  <w:footnote w:id="5">
    <w:p w14:paraId="468F0595" w14:textId="77777777" w:rsidR="00220986" w:rsidRPr="003D0E52" w:rsidRDefault="00220986" w:rsidP="0079388A">
      <w:pPr>
        <w:pStyle w:val="Tekstprzypisudolnego"/>
        <w:ind w:left="142" w:hanging="142"/>
        <w:jc w:val="both"/>
        <w:rPr>
          <w:rFonts w:ascii="Garamond" w:hAnsi="Garamond" w:cs="Arial"/>
          <w:sz w:val="22"/>
          <w:szCs w:val="22"/>
        </w:rPr>
      </w:pPr>
      <w:r w:rsidRPr="003D0E52">
        <w:rPr>
          <w:rFonts w:ascii="Garamond" w:hAnsi="Garamond" w:cs="Arial"/>
          <w:sz w:val="22"/>
          <w:szCs w:val="22"/>
          <w:vertAlign w:val="superscript"/>
        </w:rPr>
        <w:footnoteRef/>
      </w:r>
      <w:r w:rsidRPr="003D0E52">
        <w:rPr>
          <w:rFonts w:ascii="Garamond" w:hAnsi="Garamond" w:cs="Arial"/>
          <w:sz w:val="22"/>
          <w:szCs w:val="22"/>
        </w:rPr>
        <w:t xml:space="preserve"> Por. </w:t>
      </w:r>
      <w:r w:rsidRPr="003D0E52">
        <w:rPr>
          <w:rFonts w:ascii="Garamond" w:hAnsi="Garamond" w:cs="Arial"/>
          <w:i/>
          <w:sz w:val="22"/>
          <w:szCs w:val="22"/>
        </w:rPr>
        <w:t>Atrakcyjność inwestycyjna województw i podregionów Polski 2016</w:t>
      </w:r>
      <w:r w:rsidRPr="003D0E52">
        <w:rPr>
          <w:rFonts w:ascii="Garamond" w:hAnsi="Garamond" w:cs="Arial"/>
          <w:sz w:val="22"/>
          <w:szCs w:val="22"/>
        </w:rPr>
        <w:t>, IBnGR.</w:t>
      </w:r>
    </w:p>
  </w:footnote>
  <w:footnote w:id="6">
    <w:p w14:paraId="77D60136" w14:textId="77777777" w:rsidR="00220986" w:rsidRPr="003D0E52" w:rsidRDefault="00220986" w:rsidP="0079388A">
      <w:pPr>
        <w:pStyle w:val="Tekstprzypisudolnego"/>
        <w:ind w:left="142" w:hanging="142"/>
        <w:jc w:val="both"/>
        <w:rPr>
          <w:rFonts w:ascii="Garamond" w:hAnsi="Garamond" w:cs="Arial"/>
          <w:sz w:val="22"/>
          <w:szCs w:val="22"/>
        </w:rPr>
      </w:pPr>
      <w:r w:rsidRPr="003D0E52">
        <w:rPr>
          <w:rStyle w:val="Odwoanieprzypisudolnego"/>
          <w:rFonts w:ascii="Garamond" w:hAnsi="Garamond" w:cs="Arial"/>
          <w:sz w:val="22"/>
          <w:szCs w:val="22"/>
        </w:rPr>
        <w:footnoteRef/>
      </w:r>
      <w:r w:rsidRPr="003D0E52">
        <w:rPr>
          <w:rFonts w:ascii="Garamond" w:hAnsi="Garamond" w:cs="Arial"/>
          <w:sz w:val="22"/>
          <w:szCs w:val="22"/>
        </w:rPr>
        <w:t xml:space="preserve"> W raporcie SGH </w:t>
      </w:r>
      <w:r w:rsidRPr="003D0E52">
        <w:rPr>
          <w:rFonts w:ascii="Garamond" w:hAnsi="Garamond" w:cs="Arial"/>
          <w:i/>
          <w:sz w:val="22"/>
          <w:szCs w:val="22"/>
        </w:rPr>
        <w:t>Atrakcyjność inwestycyjna regionów 2016</w:t>
      </w:r>
      <w:r w:rsidRPr="003D0E52">
        <w:rPr>
          <w:rFonts w:ascii="Garamond" w:hAnsi="Garamond" w:cs="Arial"/>
          <w:sz w:val="22"/>
          <w:szCs w:val="22"/>
        </w:rPr>
        <w:t xml:space="preserve"> w zakresie atrakcyjności inwestycyjnej dla przemysłu województwo pomorskie uplasowało się w grupie C (za dolnośląskim, śląskim, mazowieckim, łódzkim, małopolskim). </w:t>
      </w:r>
    </w:p>
  </w:footnote>
  <w:footnote w:id="7">
    <w:p w14:paraId="67F97DE2" w14:textId="77777777" w:rsidR="00220986" w:rsidRPr="003D0E52" w:rsidRDefault="00220986" w:rsidP="0079388A">
      <w:pPr>
        <w:pStyle w:val="Tekstprzypisudolnego"/>
        <w:ind w:left="142" w:hanging="142"/>
        <w:jc w:val="both"/>
        <w:rPr>
          <w:rFonts w:ascii="Garamond" w:hAnsi="Garamond" w:cs="Arial"/>
          <w:sz w:val="22"/>
          <w:szCs w:val="22"/>
        </w:rPr>
      </w:pPr>
      <w:r w:rsidRPr="003D0E52">
        <w:rPr>
          <w:rFonts w:ascii="Garamond" w:hAnsi="Garamond" w:cs="Arial"/>
          <w:sz w:val="22"/>
          <w:szCs w:val="22"/>
          <w:vertAlign w:val="superscript"/>
        </w:rPr>
        <w:footnoteRef/>
      </w:r>
      <w:r w:rsidRPr="003D0E52">
        <w:rPr>
          <w:rFonts w:ascii="Garamond" w:hAnsi="Garamond" w:cs="Arial"/>
          <w:sz w:val="22"/>
          <w:szCs w:val="22"/>
        </w:rPr>
        <w:t xml:space="preserve"> Dane GUS dotyczące kapitału zagranicznego, nie uwzględniają m .in. inwestycji w sektorze finansowym. </w:t>
      </w:r>
    </w:p>
  </w:footnote>
  <w:footnote w:id="8">
    <w:p w14:paraId="695F3E4F"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eastAsia="Calibri" w:hAnsi="Garamond"/>
          <w:sz w:val="22"/>
          <w:szCs w:val="22"/>
        </w:rPr>
        <w:t>Województwo pomorskie dwa razy z rzędu tj. za rok 2014 i 2015 zajęło drugie miejsce w prowadzonym przez Polską Agencję Rozwoju Przedsiębiorczości rankingu przedsiębiorczości, zaraz po województwie mazowieckim. por.:</w:t>
      </w:r>
      <w:r w:rsidRPr="003D0E52">
        <w:rPr>
          <w:rFonts w:ascii="Garamond" w:hAnsi="Garamond" w:cs="Arial"/>
          <w:i/>
          <w:sz w:val="22"/>
          <w:szCs w:val="22"/>
        </w:rPr>
        <w:t xml:space="preserve"> Raport o stanie sektora MSP w Polsce</w:t>
      </w:r>
      <w:r w:rsidRPr="003D0E52">
        <w:rPr>
          <w:rFonts w:ascii="Garamond" w:hAnsi="Garamond" w:cs="Arial"/>
          <w:sz w:val="22"/>
          <w:szCs w:val="22"/>
        </w:rPr>
        <w:t xml:space="preserve">, PARP, 2017. </w:t>
      </w:r>
      <w:r w:rsidRPr="003D0E52">
        <w:rPr>
          <w:rFonts w:ascii="Garamond" w:eastAsia="Calibri" w:hAnsi="Garamond"/>
          <w:sz w:val="22"/>
          <w:szCs w:val="22"/>
        </w:rPr>
        <w:t xml:space="preserve"> </w:t>
      </w:r>
    </w:p>
  </w:footnote>
  <w:footnote w:id="9">
    <w:p w14:paraId="05E65C88"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eastAsia="Calibri" w:hAnsi="Garamond"/>
          <w:sz w:val="22"/>
          <w:szCs w:val="22"/>
        </w:rPr>
        <w:t>Dane za II kwartał 2017 r.</w:t>
      </w:r>
    </w:p>
  </w:footnote>
  <w:footnote w:id="10">
    <w:p w14:paraId="71787C3C"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cs="Arial"/>
          <w:i/>
          <w:sz w:val="22"/>
          <w:szCs w:val="22"/>
        </w:rPr>
        <w:t>Raport o stanie sektora MSP w Polsce</w:t>
      </w:r>
      <w:r w:rsidRPr="003D0E52">
        <w:rPr>
          <w:rFonts w:ascii="Garamond" w:hAnsi="Garamond" w:cs="Arial"/>
          <w:sz w:val="22"/>
          <w:szCs w:val="22"/>
        </w:rPr>
        <w:t>, PARP, 2017.</w:t>
      </w:r>
    </w:p>
  </w:footnote>
  <w:footnote w:id="11">
    <w:p w14:paraId="3642F7CB" w14:textId="77777777" w:rsidR="00220986" w:rsidRPr="003D0E52" w:rsidRDefault="00220986" w:rsidP="0079388A">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cs="Arial"/>
          <w:i/>
          <w:sz w:val="22"/>
          <w:szCs w:val="22"/>
        </w:rPr>
        <w:t>Raport o stanie sektora MSP w Polsce</w:t>
      </w:r>
      <w:r w:rsidRPr="003D0E52">
        <w:rPr>
          <w:rFonts w:ascii="Garamond" w:hAnsi="Garamond" w:cs="Arial"/>
          <w:sz w:val="22"/>
          <w:szCs w:val="22"/>
        </w:rPr>
        <w:t>, PARP, 2017.</w:t>
      </w:r>
    </w:p>
  </w:footnote>
  <w:footnote w:id="12">
    <w:p w14:paraId="4228F319" w14:textId="77777777" w:rsidR="00220986" w:rsidRPr="003D0E52" w:rsidRDefault="00220986">
      <w:pPr>
        <w:pStyle w:val="Tekstprzypisudolnego"/>
        <w:rPr>
          <w:rFonts w:ascii="Garamond" w:hAnsi="Garamond"/>
          <w:sz w:val="22"/>
          <w:szCs w:val="22"/>
          <w:lang w:val="en-US"/>
        </w:rPr>
      </w:pPr>
      <w:r w:rsidRPr="003D0E52">
        <w:rPr>
          <w:rStyle w:val="Odwoanieprzypisudolnego"/>
          <w:rFonts w:ascii="Garamond" w:hAnsi="Garamond"/>
          <w:sz w:val="22"/>
          <w:szCs w:val="22"/>
        </w:rPr>
        <w:footnoteRef/>
      </w:r>
      <w:r w:rsidRPr="003D0E52">
        <w:rPr>
          <w:rFonts w:ascii="Garamond" w:hAnsi="Garamond"/>
          <w:sz w:val="22"/>
          <w:szCs w:val="22"/>
          <w:lang w:val="en-US"/>
        </w:rPr>
        <w:t xml:space="preserve"> Raport </w:t>
      </w:r>
      <w:r w:rsidRPr="003D0E52">
        <w:rPr>
          <w:rFonts w:ascii="Garamond" w:hAnsi="Garamond"/>
          <w:i/>
          <w:sz w:val="22"/>
          <w:szCs w:val="22"/>
          <w:lang w:val="en-US"/>
        </w:rPr>
        <w:t>Work Service 2017</w:t>
      </w:r>
      <w:r w:rsidRPr="003D0E52">
        <w:rPr>
          <w:rFonts w:ascii="Garamond" w:hAnsi="Garamond"/>
          <w:sz w:val="22"/>
          <w:szCs w:val="22"/>
          <w:lang w:val="en-US"/>
        </w:rPr>
        <w:t xml:space="preserve">, VIII edycja.  </w:t>
      </w:r>
    </w:p>
  </w:footnote>
  <w:footnote w:id="13">
    <w:p w14:paraId="3802E372" w14:textId="77777777" w:rsidR="00220986" w:rsidRPr="003D0E52" w:rsidRDefault="00220986" w:rsidP="00B1401D">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Regionalny Plan Działań na Rzecz Zatrudnienia dla województwa pomorskiego na rok 2018, 2017, Gdańsk.</w:t>
      </w:r>
    </w:p>
  </w:footnote>
  <w:footnote w:id="14">
    <w:p w14:paraId="61DC4C53" w14:textId="77777777" w:rsidR="00220986" w:rsidRPr="003D0E52" w:rsidRDefault="00220986" w:rsidP="00B1401D">
      <w:pPr>
        <w:pStyle w:val="Tekstprzypisudolnego"/>
        <w:ind w:left="142" w:hanging="142"/>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Tj. </w:t>
      </w:r>
      <w:r w:rsidRPr="003D0E52">
        <w:rPr>
          <w:rFonts w:ascii="Garamond" w:hAnsi="Garamond"/>
          <w:color w:val="000000"/>
          <w:sz w:val="22"/>
          <w:szCs w:val="22"/>
        </w:rPr>
        <w:t>Republiki Armenii, Republiki Białorusi, Republiki Mołdawii, Federacji Rosyjskiej, Gruzji i Ukrainy.</w:t>
      </w:r>
    </w:p>
  </w:footnote>
  <w:footnote w:id="15">
    <w:p w14:paraId="5B690A08" w14:textId="77777777" w:rsidR="00220986" w:rsidRPr="003D0E52" w:rsidRDefault="00220986" w:rsidP="00206743">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M. Dzierżanowski, </w:t>
      </w:r>
      <w:r w:rsidRPr="003D0E52">
        <w:rPr>
          <w:rFonts w:ascii="Garamond" w:hAnsi="Garamond"/>
          <w:i/>
          <w:sz w:val="22"/>
          <w:szCs w:val="22"/>
        </w:rPr>
        <w:t xml:space="preserve">Koncepcja pozycjonowania Inteligentnych Specjalizacji Pomorza w globalnych łańcuchach wartości, </w:t>
      </w:r>
      <w:r w:rsidRPr="003D0E52">
        <w:rPr>
          <w:rFonts w:ascii="Garamond" w:hAnsi="Garamond"/>
          <w:sz w:val="22"/>
          <w:szCs w:val="22"/>
        </w:rPr>
        <w:t xml:space="preserve">Gdańsk 2017. </w:t>
      </w:r>
    </w:p>
    <w:p w14:paraId="67B2B4BD" w14:textId="77777777" w:rsidR="00220986" w:rsidRPr="003D0E52" w:rsidRDefault="00220986" w:rsidP="00206743">
      <w:pPr>
        <w:pStyle w:val="Tekstprzypisudolnego"/>
        <w:rPr>
          <w:rFonts w:ascii="Garamond" w:hAnsi="Garamond"/>
          <w:sz w:val="22"/>
          <w:szCs w:val="22"/>
        </w:rPr>
      </w:pPr>
    </w:p>
  </w:footnote>
  <w:footnote w:id="16">
    <w:p w14:paraId="4DCC9CB6" w14:textId="77777777" w:rsidR="00220986" w:rsidRPr="003D0E52" w:rsidRDefault="00220986" w:rsidP="009854F1">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i/>
          <w:sz w:val="22"/>
          <w:szCs w:val="22"/>
        </w:rPr>
        <w:t>Marketbeat. Rynek magazynowy w Polsce, Cushman&amp;Wakefield</w:t>
      </w:r>
      <w:r w:rsidRPr="003D0E52">
        <w:rPr>
          <w:rFonts w:ascii="Garamond" w:hAnsi="Garamond"/>
          <w:sz w:val="22"/>
          <w:szCs w:val="22"/>
        </w:rPr>
        <w:t xml:space="preserve">, I kwartał 2017 roku, s. 5.  </w:t>
      </w:r>
    </w:p>
  </w:footnote>
  <w:footnote w:id="17">
    <w:p w14:paraId="3DA4DB18" w14:textId="77777777" w:rsidR="00220986" w:rsidRPr="003D0E52" w:rsidRDefault="00220986" w:rsidP="00234D10">
      <w:pPr>
        <w:pStyle w:val="Tekstprzypisudolnego"/>
        <w:jc w:val="both"/>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Odpowiednio – Gdański Uniwersytet Medyczny (8. miejsce wśród wszystkich uczelni – gdzie w 2000 roku plasował się na 41 miejscu, 2. miejsce wśród uczelni medycznych wg Rankingu Perspektyw 2017); Politechnika Gdańska (10. miejsce wśród wszystkich uczelni – awans o pięć miejsc w stosunku do 2016, 4. miejsce wśród uczelni technicznych wg Rankingu Perspektyw 2017, 7. miejsce wg Rankingu Szkół Wyższych Wprost 2015), Uniwersytet Gdański (22. miejsce wśród wszystkich uczelni i 8. miejsce wśród uniwersytetów wg Rankingu Perspektyw 2017 , 25. miejsce wg Rankingu Szkół Wyższych Wprost 2015) </w:t>
      </w:r>
    </w:p>
  </w:footnote>
  <w:footnote w:id="18">
    <w:p w14:paraId="7875ED8C" w14:textId="77777777" w:rsidR="00220986" w:rsidRPr="003D0E52" w:rsidRDefault="00220986" w:rsidP="00234D10">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i/>
          <w:sz w:val="22"/>
          <w:szCs w:val="22"/>
        </w:rPr>
        <w:t>Stan i perspektywy umiędzynarodowienia województwa pomorskiego,</w:t>
      </w:r>
      <w:r w:rsidRPr="003D0E52">
        <w:rPr>
          <w:rFonts w:ascii="Garamond" w:hAnsi="Garamond"/>
          <w:sz w:val="22"/>
          <w:szCs w:val="22"/>
        </w:rPr>
        <w:t xml:space="preserve"> Gdańsk, 2015 r.</w:t>
      </w:r>
    </w:p>
  </w:footnote>
  <w:footnote w:id="19">
    <w:p w14:paraId="5F271F26" w14:textId="77777777" w:rsidR="00220986" w:rsidRPr="003D0E52" w:rsidRDefault="00220986">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Współpraca będąca częścią programu Unii Europejskiej w dziedzinie edukacji i doskonalenia zawodowego </w:t>
      </w:r>
      <w:r w:rsidRPr="003D0E52">
        <w:rPr>
          <w:rFonts w:ascii="Garamond" w:hAnsi="Garamond"/>
          <w:i/>
          <w:sz w:val="22"/>
          <w:szCs w:val="22"/>
        </w:rPr>
        <w:t xml:space="preserve">Uczenie się przez całe życie, </w:t>
      </w:r>
      <w:r w:rsidRPr="003D0E52">
        <w:rPr>
          <w:rFonts w:ascii="Garamond" w:hAnsi="Garamond"/>
          <w:sz w:val="22"/>
          <w:szCs w:val="22"/>
        </w:rPr>
        <w:t xml:space="preserve">a od 2014 roku – w inicjatywie </w:t>
      </w:r>
      <w:r w:rsidRPr="003D0E52">
        <w:rPr>
          <w:rFonts w:ascii="Garamond" w:hAnsi="Garamond"/>
          <w:i/>
          <w:sz w:val="22"/>
          <w:szCs w:val="22"/>
        </w:rPr>
        <w:t>Erasmus+.</w:t>
      </w:r>
    </w:p>
  </w:footnote>
  <w:footnote w:id="20">
    <w:p w14:paraId="7AE2E86A" w14:textId="77777777" w:rsidR="00220986" w:rsidRPr="003D0E52" w:rsidRDefault="00220986">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i/>
          <w:sz w:val="22"/>
          <w:szCs w:val="22"/>
        </w:rPr>
        <w:t>Edukacja w województwie pomorskim w roku szkolnym 2015/206</w:t>
      </w:r>
      <w:r w:rsidRPr="003D0E52">
        <w:rPr>
          <w:rFonts w:ascii="Garamond" w:hAnsi="Garamond"/>
          <w:sz w:val="22"/>
          <w:szCs w:val="22"/>
        </w:rPr>
        <w:t>, GUS.</w:t>
      </w:r>
    </w:p>
  </w:footnote>
  <w:footnote w:id="21">
    <w:p w14:paraId="6DFB351F" w14:textId="77777777" w:rsidR="00220986" w:rsidRPr="003D0E52" w:rsidRDefault="00220986" w:rsidP="00234D10">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i/>
          <w:sz w:val="22"/>
          <w:szCs w:val="22"/>
        </w:rPr>
        <w:t>Edukacja w województwie pomorskim w roku szkolnym 2015/206</w:t>
      </w:r>
      <w:r w:rsidRPr="003D0E52">
        <w:rPr>
          <w:rFonts w:ascii="Garamond" w:hAnsi="Garamond"/>
          <w:sz w:val="22"/>
          <w:szCs w:val="22"/>
        </w:rPr>
        <w:t>, GUS.</w:t>
      </w:r>
    </w:p>
  </w:footnote>
  <w:footnote w:id="22">
    <w:p w14:paraId="5931E7F6" w14:textId="77777777" w:rsidR="00220986" w:rsidRPr="003D0E52" w:rsidRDefault="00220986">
      <w:pPr>
        <w:pStyle w:val="Tekstprzypisudolnego"/>
        <w:rPr>
          <w:rFonts w:ascii="Garamond" w:hAnsi="Garamond"/>
          <w:sz w:val="22"/>
          <w:szCs w:val="22"/>
        </w:rPr>
      </w:pPr>
      <w:r w:rsidRPr="003D0E52">
        <w:rPr>
          <w:rStyle w:val="Odwoanieprzypisudolnego"/>
          <w:rFonts w:ascii="Garamond" w:hAnsi="Garamond"/>
          <w:sz w:val="22"/>
          <w:szCs w:val="22"/>
        </w:rPr>
        <w:footnoteRef/>
      </w:r>
      <w:r w:rsidRPr="003D0E52">
        <w:rPr>
          <w:rFonts w:ascii="Garamond" w:hAnsi="Garamond"/>
          <w:sz w:val="22"/>
          <w:szCs w:val="22"/>
        </w:rPr>
        <w:t xml:space="preserve"> </w:t>
      </w:r>
      <w:r w:rsidRPr="003D0E52">
        <w:rPr>
          <w:rFonts w:ascii="Garamond" w:hAnsi="Garamond" w:cs="Arial"/>
          <w:sz w:val="22"/>
          <w:szCs w:val="22"/>
        </w:rPr>
        <w:t>Zindywidualizowana analiza SWOT dla danego obszaru Inteligentnej Specjalizacji Pomorza znajduje się w Załączniku nr 2.</w:t>
      </w:r>
    </w:p>
  </w:footnote>
  <w:footnote w:id="23">
    <w:p w14:paraId="6A9CB263" w14:textId="77777777" w:rsidR="00220986" w:rsidRDefault="00220986" w:rsidP="002E60D9">
      <w:pPr>
        <w:pStyle w:val="Tekstprzypisudolnego"/>
      </w:pPr>
      <w:r w:rsidRPr="00390D27">
        <w:rPr>
          <w:rStyle w:val="Odwoanieprzypisudolnego"/>
          <w:rFonts w:ascii="Garamond" w:hAnsi="Garamond"/>
        </w:rPr>
        <w:footnoteRef/>
      </w:r>
      <w:r w:rsidRPr="00390D27">
        <w:rPr>
          <w:rFonts w:ascii="Garamond" w:hAnsi="Garamond"/>
        </w:rPr>
        <w:t xml:space="preserve"> </w:t>
      </w:r>
      <w:r>
        <w:rPr>
          <w:rFonts w:ascii="Garamond" w:hAnsi="Garamond"/>
        </w:rPr>
        <w:t>Przy wartości bezwzględnej w</w:t>
      </w:r>
      <w:r w:rsidRPr="00390D27">
        <w:rPr>
          <w:rFonts w:ascii="Garamond" w:hAnsi="Garamond"/>
        </w:rPr>
        <w:t>artość skumulowana</w:t>
      </w:r>
      <w:r>
        <w:rPr>
          <w:rFonts w:ascii="Garamond" w:hAnsi="Garamond"/>
        </w:rPr>
        <w:t>, przy względnej (wskaźnik) wartość oczekiwana.</w:t>
      </w:r>
    </w:p>
  </w:footnote>
  <w:footnote w:id="24">
    <w:p w14:paraId="187480FE" w14:textId="77777777" w:rsidR="00220986" w:rsidRDefault="00220986" w:rsidP="002E60D9">
      <w:pPr>
        <w:pStyle w:val="Tekstprzypisudolnego"/>
      </w:pPr>
      <w:r w:rsidRPr="00390D27">
        <w:rPr>
          <w:rStyle w:val="Odwoanieprzypisudolnego"/>
          <w:rFonts w:ascii="Garamond" w:hAnsi="Garamond"/>
        </w:rPr>
        <w:footnoteRef/>
      </w:r>
      <w:r w:rsidRPr="00390D27">
        <w:rPr>
          <w:rFonts w:ascii="Garamond" w:hAnsi="Garamond"/>
        </w:rPr>
        <w:t xml:space="preserve"> </w:t>
      </w:r>
      <w:r>
        <w:rPr>
          <w:rFonts w:ascii="Garamond" w:hAnsi="Garamond"/>
        </w:rPr>
        <w:t>Przy wartości bezwzględnej w</w:t>
      </w:r>
      <w:r w:rsidRPr="00390D27">
        <w:rPr>
          <w:rFonts w:ascii="Garamond" w:hAnsi="Garamond"/>
        </w:rPr>
        <w:t>artość skumulowana</w:t>
      </w:r>
      <w:r>
        <w:rPr>
          <w:rFonts w:ascii="Garamond" w:hAnsi="Garamond"/>
        </w:rPr>
        <w:t>, przy względnej (wskaźnik) wartość oczekiwana.</w:t>
      </w:r>
    </w:p>
  </w:footnote>
  <w:footnote w:id="25">
    <w:p w14:paraId="488561DF" w14:textId="77777777" w:rsidR="00220986" w:rsidRPr="00556790" w:rsidRDefault="00220986" w:rsidP="002E60D9">
      <w:pPr>
        <w:pStyle w:val="Tekstprzypisudolnego"/>
        <w:jc w:val="both"/>
        <w:rPr>
          <w:rFonts w:ascii="Garamond" w:hAnsi="Garamond"/>
          <w:sz w:val="18"/>
          <w:szCs w:val="18"/>
        </w:rPr>
      </w:pPr>
      <w:r>
        <w:rPr>
          <w:rStyle w:val="Odwoanieprzypisudolnego"/>
        </w:rPr>
        <w:footnoteRef/>
      </w:r>
      <w:r>
        <w:t xml:space="preserve"> </w:t>
      </w:r>
      <w:r w:rsidRPr="00556790">
        <w:rPr>
          <w:rFonts w:ascii="Garamond" w:hAnsi="Garamond" w:cs="Calibri"/>
          <w:sz w:val="18"/>
          <w:szCs w:val="18"/>
        </w:rPr>
        <w:t>Obszar Metropolitalny Trójmiasta - w Planie zagospodarowania przestrzennego województwa pomorskiego 2030 (przyjętym 29.12.2016 r.) zostały określone granice miejskiego obszaru funkcjonalnego ośrodka woje</w:t>
      </w:r>
      <w:r>
        <w:rPr>
          <w:rFonts w:ascii="Garamond" w:hAnsi="Garamond" w:cs="Calibri"/>
          <w:sz w:val="18"/>
          <w:szCs w:val="18"/>
        </w:rPr>
        <w:t>wódzkiego, który jest tożsamy z </w:t>
      </w:r>
      <w:r w:rsidRPr="00556790">
        <w:rPr>
          <w:rFonts w:ascii="Garamond" w:hAnsi="Garamond" w:cs="Calibri"/>
          <w:sz w:val="18"/>
          <w:szCs w:val="18"/>
        </w:rPr>
        <w:t>granicami obszaru aglomeracji Trójmiasta wskazanymi w Planie zagospodarowania przestrze</w:t>
      </w:r>
      <w:r>
        <w:rPr>
          <w:rFonts w:ascii="Garamond" w:hAnsi="Garamond" w:cs="Calibri"/>
          <w:sz w:val="18"/>
          <w:szCs w:val="18"/>
        </w:rPr>
        <w:t>nnego województwa pomorskiego z </w:t>
      </w:r>
      <w:r w:rsidRPr="00556790">
        <w:rPr>
          <w:rFonts w:ascii="Garamond" w:hAnsi="Garamond" w:cs="Calibri"/>
          <w:sz w:val="18"/>
          <w:szCs w:val="18"/>
        </w:rPr>
        <w:t>2009 r.</w:t>
      </w:r>
    </w:p>
  </w:footnote>
  <w:footnote w:id="26">
    <w:p w14:paraId="40087A6F" w14:textId="77777777" w:rsidR="00220986" w:rsidRDefault="00220986" w:rsidP="002E60D9">
      <w:pPr>
        <w:pStyle w:val="Tekstprzypisudolnego"/>
      </w:pPr>
      <w:r w:rsidRPr="00390D27">
        <w:rPr>
          <w:rStyle w:val="Odwoanieprzypisudolnego"/>
          <w:rFonts w:ascii="Garamond" w:hAnsi="Garamond"/>
        </w:rPr>
        <w:footnoteRef/>
      </w:r>
      <w:r w:rsidRPr="00390D27">
        <w:rPr>
          <w:rFonts w:ascii="Garamond" w:hAnsi="Garamond"/>
        </w:rPr>
        <w:t xml:space="preserve"> </w:t>
      </w:r>
      <w:r>
        <w:rPr>
          <w:rFonts w:ascii="Garamond" w:hAnsi="Garamond"/>
        </w:rPr>
        <w:t>Przy wartości bezwzględnej w</w:t>
      </w:r>
      <w:r w:rsidRPr="00390D27">
        <w:rPr>
          <w:rFonts w:ascii="Garamond" w:hAnsi="Garamond"/>
        </w:rPr>
        <w:t>artość skumulowana</w:t>
      </w:r>
      <w:r>
        <w:rPr>
          <w:rFonts w:ascii="Garamond" w:hAnsi="Garamond"/>
        </w:rPr>
        <w:t>, przy względnej (wskaźnik) wartość oczekiwana.</w:t>
      </w:r>
    </w:p>
  </w:footnote>
  <w:footnote w:id="27">
    <w:p w14:paraId="62CB7FDC" w14:textId="77777777" w:rsidR="00220986" w:rsidRPr="0093755E" w:rsidRDefault="00220986" w:rsidP="002E60D9">
      <w:pPr>
        <w:pStyle w:val="Tekstprzypisudolnego"/>
        <w:rPr>
          <w:rFonts w:ascii="Garamond" w:hAnsi="Garamond"/>
        </w:rPr>
      </w:pPr>
      <w:r w:rsidRPr="0093755E">
        <w:rPr>
          <w:rStyle w:val="Odwoanieprzypisudolnego"/>
          <w:rFonts w:ascii="Garamond" w:hAnsi="Garamond"/>
        </w:rPr>
        <w:footnoteRef/>
      </w:r>
      <w:r w:rsidRPr="0093755E">
        <w:rPr>
          <w:rFonts w:ascii="Garamond" w:hAnsi="Garamond"/>
        </w:rPr>
        <w:t xml:space="preserve"> Zdefiniowanych zgodnie z inwentaryzacją prowadzoną przez Urząd Komunikacji Elektronicznej</w:t>
      </w:r>
      <w:r>
        <w:rPr>
          <w:rFonts w:ascii="Garamond" w:hAnsi="Garamond"/>
        </w:rPr>
        <w:t>.</w:t>
      </w:r>
    </w:p>
  </w:footnote>
  <w:footnote w:id="28">
    <w:p w14:paraId="33F510C9" w14:textId="77777777" w:rsidR="00220986" w:rsidRPr="0093755E" w:rsidRDefault="00220986" w:rsidP="002E60D9">
      <w:pPr>
        <w:pStyle w:val="Tekstprzypisudolnego"/>
        <w:rPr>
          <w:rFonts w:ascii="Garamond" w:hAnsi="Garamond"/>
        </w:rPr>
      </w:pPr>
      <w:r w:rsidRPr="0093755E">
        <w:rPr>
          <w:rStyle w:val="Odwoanieprzypisudolnego"/>
          <w:rFonts w:ascii="Garamond" w:hAnsi="Garamond"/>
        </w:rPr>
        <w:footnoteRef/>
      </w:r>
      <w:r w:rsidRPr="0093755E">
        <w:rPr>
          <w:rFonts w:ascii="Garamond" w:hAnsi="Garamond"/>
        </w:rPr>
        <w:t xml:space="preserve"> Interakcja z użytkownikiem</w:t>
      </w:r>
      <w:r>
        <w:rPr>
          <w:rFonts w:ascii="Garamond" w:hAnsi="Garamond"/>
        </w:rPr>
        <w:t xml:space="preserve"> (zgodnie z zapisami Programu Operacyjnego Polska Cyfrowa).</w:t>
      </w:r>
    </w:p>
  </w:footnote>
  <w:footnote w:id="29">
    <w:p w14:paraId="5B91BE24" w14:textId="77777777" w:rsidR="00220986" w:rsidRDefault="00220986" w:rsidP="002E60D9">
      <w:pPr>
        <w:pStyle w:val="Tekstprzypisudolnego"/>
      </w:pPr>
      <w:r w:rsidRPr="0093755E">
        <w:rPr>
          <w:rStyle w:val="Odwoanieprzypisudolnego"/>
          <w:rFonts w:ascii="Garamond" w:hAnsi="Garamond"/>
        </w:rPr>
        <w:footnoteRef/>
      </w:r>
      <w:r w:rsidRPr="0093755E">
        <w:rPr>
          <w:rFonts w:ascii="Garamond" w:hAnsi="Garamond"/>
        </w:rPr>
        <w:t xml:space="preserve"> Określonych zgodnie z coroczną inwentaryzacją prowadzoną przez Urząd Komunikacji Elektronicznej</w:t>
      </w:r>
      <w:r>
        <w:rPr>
          <w:rFonts w:ascii="Garamond" w:hAnsi="Garamond"/>
        </w:rPr>
        <w:t>.</w:t>
      </w:r>
    </w:p>
  </w:footnote>
  <w:footnote w:id="30">
    <w:p w14:paraId="01386417" w14:textId="77777777" w:rsidR="00220986" w:rsidRDefault="00220986" w:rsidP="002E60D9">
      <w:pPr>
        <w:pStyle w:val="Tekstprzypisudolnego"/>
      </w:pPr>
      <w:r w:rsidRPr="00390D27">
        <w:rPr>
          <w:rStyle w:val="Odwoanieprzypisudolnego"/>
          <w:rFonts w:ascii="Garamond" w:hAnsi="Garamond"/>
        </w:rPr>
        <w:footnoteRef/>
      </w:r>
      <w:r w:rsidRPr="00390D27">
        <w:rPr>
          <w:rFonts w:ascii="Garamond" w:hAnsi="Garamond"/>
        </w:rPr>
        <w:t xml:space="preserve"> </w:t>
      </w:r>
      <w:r>
        <w:rPr>
          <w:rFonts w:ascii="Garamond" w:hAnsi="Garamond"/>
        </w:rPr>
        <w:t>Przy wartości bezwzględnej w</w:t>
      </w:r>
      <w:r w:rsidRPr="00390D27">
        <w:rPr>
          <w:rFonts w:ascii="Garamond" w:hAnsi="Garamond"/>
        </w:rPr>
        <w:t>artość skumulowana</w:t>
      </w:r>
      <w:r>
        <w:rPr>
          <w:rFonts w:ascii="Garamond" w:hAnsi="Garamond"/>
        </w:rPr>
        <w:t>, przy względnej (wskaźnik) wartość oczekiwana.</w:t>
      </w:r>
    </w:p>
  </w:footnote>
  <w:footnote w:id="31">
    <w:p w14:paraId="6B64873E" w14:textId="77777777" w:rsidR="00220986" w:rsidRDefault="00220986" w:rsidP="002E60D9">
      <w:pPr>
        <w:pStyle w:val="Tekstprzypisudolnego"/>
      </w:pPr>
      <w:r w:rsidRPr="00390D27">
        <w:rPr>
          <w:rStyle w:val="Odwoanieprzypisudolnego"/>
          <w:rFonts w:ascii="Garamond" w:hAnsi="Garamond"/>
        </w:rPr>
        <w:footnoteRef/>
      </w:r>
      <w:r w:rsidRPr="00390D27">
        <w:rPr>
          <w:rFonts w:ascii="Garamond" w:hAnsi="Garamond"/>
        </w:rPr>
        <w:t xml:space="preserve"> </w:t>
      </w:r>
      <w:r>
        <w:rPr>
          <w:rFonts w:ascii="Garamond" w:hAnsi="Garamond"/>
        </w:rPr>
        <w:t>Przy wartości bezwzględnej w</w:t>
      </w:r>
      <w:r w:rsidRPr="00390D27">
        <w:rPr>
          <w:rFonts w:ascii="Garamond" w:hAnsi="Garamond"/>
        </w:rPr>
        <w:t>artość skumulowana</w:t>
      </w:r>
      <w:r>
        <w:rPr>
          <w:rFonts w:ascii="Garamond" w:hAnsi="Garamond"/>
        </w:rPr>
        <w:t>, przy względnej (wskaźnik) wartość oczekiwana.</w:t>
      </w:r>
    </w:p>
  </w:footnote>
  <w:footnote w:id="32">
    <w:p w14:paraId="0AA53AE8" w14:textId="77777777" w:rsidR="00220986" w:rsidRDefault="00220986" w:rsidP="006302FE">
      <w:pPr>
        <w:pStyle w:val="Tekstprzypisudolnego"/>
      </w:pPr>
      <w:r w:rsidRPr="00DD2360">
        <w:rPr>
          <w:rStyle w:val="Odwoanieprzypisudolnego"/>
          <w:rFonts w:ascii="Garamond" w:hAnsi="Garamond"/>
        </w:rPr>
        <w:footnoteRef/>
      </w:r>
      <w:r w:rsidRPr="00DD2360">
        <w:rPr>
          <w:rFonts w:ascii="Garamond" w:hAnsi="Garamond"/>
        </w:rPr>
        <w:t xml:space="preserve"> Podmioty udzielające stypendia i staże w województwie zidentyfikowane w wyniku inwentaryzacji donatorów </w:t>
      </w:r>
      <w:r>
        <w:rPr>
          <w:rFonts w:ascii="Garamond" w:hAnsi="Garamond"/>
        </w:rPr>
        <w:br/>
      </w:r>
      <w:r w:rsidRPr="00DD2360">
        <w:rPr>
          <w:rFonts w:ascii="Garamond" w:hAnsi="Garamond"/>
        </w:rPr>
        <w:t>w ramach zobowiązania dot. polityki stypendialnej</w:t>
      </w:r>
      <w:r>
        <w:rPr>
          <w:rFonts w:ascii="Garamond" w:hAnsi="Garamond"/>
        </w:rPr>
        <w:t>.</w:t>
      </w:r>
    </w:p>
  </w:footnote>
  <w:footnote w:id="33">
    <w:p w14:paraId="24FAA503" w14:textId="77777777" w:rsidR="00220986" w:rsidRDefault="00220986" w:rsidP="006F3F48">
      <w:pPr>
        <w:pStyle w:val="Tekstprzypisudolnego"/>
        <w:jc w:val="both"/>
      </w:pPr>
      <w:r>
        <w:rPr>
          <w:rStyle w:val="Odwoanieprzypisudolnego"/>
        </w:rPr>
        <w:footnoteRef/>
      </w:r>
      <w:r>
        <w:t xml:space="preserve"> </w:t>
      </w:r>
      <w:r w:rsidRPr="0082469E">
        <w:rPr>
          <w:rFonts w:ascii="Garamond" w:hAnsi="Garamond"/>
        </w:rPr>
        <w:t>RPS w zakresie aktywności zawodowej i społecznej w ramach zakresu interwencji w Działaniu 3.2.1</w:t>
      </w:r>
      <w:r w:rsidRPr="0082469E">
        <w:rPr>
          <w:rFonts w:ascii="Garamond" w:hAnsi="Garamond"/>
          <w:i/>
        </w:rPr>
        <w:t>. Zdolni w edukacji</w:t>
      </w:r>
    </w:p>
  </w:footnote>
  <w:footnote w:id="34">
    <w:p w14:paraId="3E992CD8" w14:textId="77777777" w:rsidR="00220986" w:rsidRPr="00F34640" w:rsidRDefault="00220986" w:rsidP="00A872C4">
      <w:pPr>
        <w:pStyle w:val="Tekstprzypisudolnego"/>
        <w:spacing w:after="40"/>
        <w:ind w:left="170" w:hanging="170"/>
        <w:jc w:val="both"/>
        <w:rPr>
          <w:rFonts w:ascii="Garamond" w:hAnsi="Garamond"/>
        </w:rPr>
      </w:pPr>
      <w:r w:rsidRPr="00F34640">
        <w:rPr>
          <w:rStyle w:val="Odwoanieprzypisudolnego"/>
          <w:rFonts w:ascii="Garamond" w:hAnsi="Garamond"/>
        </w:rPr>
        <w:footnoteRef/>
      </w:r>
      <w:r w:rsidRPr="00F34640">
        <w:rPr>
          <w:rFonts w:ascii="Garamond" w:hAnsi="Garamond"/>
        </w:rPr>
        <w:t xml:space="preserve"> Technologie informacyjne i komunikacyjne, logistyka, energetyka, usługi biznesowe, chemia lekka (branża farmaceutyczna i kosmetyczna), biotechnologia, technologie </w:t>
      </w:r>
      <w:r w:rsidRPr="00F34640">
        <w:rPr>
          <w:rFonts w:ascii="Garamond" w:hAnsi="Garamond"/>
          <w:i/>
        </w:rPr>
        <w:t>off-shore</w:t>
      </w:r>
      <w:r w:rsidRPr="00F34640">
        <w:rPr>
          <w:rFonts w:ascii="Garamond" w:hAnsi="Garamond"/>
        </w:rPr>
        <w:t xml:space="preserve"> i przemysły kreatywne.</w:t>
      </w:r>
    </w:p>
  </w:footnote>
  <w:footnote w:id="35">
    <w:p w14:paraId="155A429F" w14:textId="77777777" w:rsidR="00220986" w:rsidRPr="00F34640" w:rsidRDefault="00220986" w:rsidP="00A872C4">
      <w:pPr>
        <w:pStyle w:val="Tekstprzypisudolnego"/>
        <w:spacing w:after="40"/>
        <w:ind w:left="170" w:right="-113" w:hanging="170"/>
        <w:jc w:val="both"/>
        <w:rPr>
          <w:rFonts w:ascii="Garamond" w:hAnsi="Garamond"/>
        </w:rPr>
      </w:pPr>
      <w:r w:rsidRPr="00F34640">
        <w:rPr>
          <w:rStyle w:val="Odwoanieprzypisudolnego"/>
          <w:rFonts w:ascii="Garamond" w:hAnsi="Garamond"/>
        </w:rPr>
        <w:footnoteRef/>
      </w:r>
      <w:r w:rsidRPr="00F34640">
        <w:rPr>
          <w:rFonts w:ascii="Garamond" w:hAnsi="Garamond"/>
        </w:rPr>
        <w:t xml:space="preserve"> Głównie przemysły morskie i sektory:</w:t>
      </w:r>
      <w:r w:rsidRPr="00F34640">
        <w:rPr>
          <w:rFonts w:ascii="Garamond" w:hAnsi="Garamond" w:cs="Arial"/>
        </w:rPr>
        <w:t xml:space="preserve"> drzewno-meblarski, elektromaszynowy, petrochemiczny, spożywczy, turystyczny.</w:t>
      </w:r>
    </w:p>
  </w:footnote>
  <w:footnote w:id="36">
    <w:p w14:paraId="42BA93AC" w14:textId="77777777" w:rsidR="00220986" w:rsidRPr="00A9469A" w:rsidRDefault="00220986" w:rsidP="00A872C4">
      <w:pPr>
        <w:pStyle w:val="Tekstprzypisudolnego"/>
        <w:spacing w:after="40"/>
        <w:ind w:left="170" w:hanging="170"/>
        <w:jc w:val="both"/>
      </w:pPr>
      <w:r w:rsidRPr="00F34640">
        <w:rPr>
          <w:rStyle w:val="Odwoanieprzypisudolnego"/>
          <w:rFonts w:ascii="Garamond" w:hAnsi="Garamond"/>
        </w:rPr>
        <w:footnoteRef/>
      </w:r>
      <w:r w:rsidRPr="00F34640">
        <w:rPr>
          <w:rFonts w:ascii="Garamond" w:hAnsi="Garamond"/>
        </w:rPr>
        <w:t xml:space="preserve"> Obecnie są to: Pomorski Klaster ICT, Bałtycki Klaster Eko-Energetyczny, Gdański Klaster Budowlany.</w:t>
      </w:r>
    </w:p>
  </w:footnote>
  <w:footnote w:id="37">
    <w:p w14:paraId="0ABFF305" w14:textId="77777777" w:rsidR="00220986" w:rsidRPr="004B4258" w:rsidRDefault="00220986" w:rsidP="00A872C4">
      <w:pPr>
        <w:pStyle w:val="Tekstprzypisudolnego"/>
        <w:spacing w:after="40"/>
        <w:ind w:left="170" w:hanging="170"/>
        <w:jc w:val="both"/>
        <w:rPr>
          <w:rFonts w:ascii="Garamond" w:hAnsi="Garamond"/>
        </w:rPr>
      </w:pPr>
      <w:r w:rsidRPr="004B4258">
        <w:rPr>
          <w:rStyle w:val="Odwoanieprzypisudolnego"/>
          <w:rFonts w:ascii="Garamond" w:hAnsi="Garamond"/>
        </w:rPr>
        <w:footnoteRef/>
      </w:r>
      <w:r w:rsidRPr="004B4258">
        <w:rPr>
          <w:rFonts w:ascii="Garamond" w:hAnsi="Garamond"/>
        </w:rPr>
        <w:t xml:space="preserve"> W tym skala innowacyjności, potencjał ekspansji międzynarodowej, poziom technologiczny oraz jakość i profil zasobów pracy.</w:t>
      </w:r>
    </w:p>
  </w:footnote>
  <w:footnote w:id="38">
    <w:p w14:paraId="00DACFE0" w14:textId="77777777" w:rsidR="00220986" w:rsidRPr="004B4258" w:rsidRDefault="00220986" w:rsidP="00A872C4">
      <w:pPr>
        <w:pStyle w:val="Tekstprzypisudolnego"/>
        <w:spacing w:after="40"/>
        <w:ind w:left="170" w:hanging="170"/>
        <w:jc w:val="both"/>
        <w:rPr>
          <w:rFonts w:ascii="Garamond" w:hAnsi="Garamond"/>
        </w:rPr>
      </w:pPr>
      <w:r w:rsidRPr="004B4258">
        <w:rPr>
          <w:rStyle w:val="Odwoanieprzypisudolnego"/>
          <w:rFonts w:ascii="Garamond" w:hAnsi="Garamond"/>
        </w:rPr>
        <w:footnoteRef/>
      </w:r>
      <w:r w:rsidRPr="004B4258">
        <w:rPr>
          <w:rFonts w:ascii="Garamond" w:hAnsi="Garamond"/>
        </w:rPr>
        <w:t xml:space="preserve"> W tym kompetencje i możliwości zaangażowanych podmiotów, a także wielosektorowe i wielopoziomowe partnerstwo.</w:t>
      </w:r>
    </w:p>
  </w:footnote>
  <w:footnote w:id="39">
    <w:p w14:paraId="65657BAC" w14:textId="77777777" w:rsidR="00220986" w:rsidRDefault="00220986" w:rsidP="00A872C4">
      <w:pPr>
        <w:pStyle w:val="Tekstprzypisudolnego"/>
        <w:spacing w:after="40"/>
        <w:ind w:left="170" w:hanging="170"/>
        <w:jc w:val="both"/>
      </w:pPr>
      <w:r w:rsidRPr="004B4258">
        <w:rPr>
          <w:rStyle w:val="Odwoanieprzypisudolnego"/>
          <w:rFonts w:ascii="Garamond" w:hAnsi="Garamond"/>
        </w:rPr>
        <w:footnoteRef/>
      </w:r>
      <w:r w:rsidRPr="004B4258">
        <w:rPr>
          <w:rFonts w:ascii="Garamond" w:hAnsi="Garamond"/>
        </w:rPr>
        <w:t xml:space="preserve"> W tym zdolność do sformułowania wspólnej wizji rozwoju oraz zaplanowania i realizacji przedsięwzięć na rzecz budowania trwałej przewagi konkurencyjnej zaangażowanych partnerów.</w:t>
      </w:r>
    </w:p>
  </w:footnote>
  <w:footnote w:id="40">
    <w:p w14:paraId="01465147" w14:textId="77777777" w:rsidR="00220986" w:rsidRPr="00963199" w:rsidRDefault="00220986" w:rsidP="00A872C4">
      <w:pPr>
        <w:jc w:val="both"/>
        <w:rPr>
          <w:rFonts w:ascii="Garamond" w:hAnsi="Garamond" w:cs="Garamond,Bold"/>
          <w:bCs/>
          <w:sz w:val="20"/>
          <w:szCs w:val="20"/>
        </w:rPr>
      </w:pPr>
      <w:r w:rsidRPr="00963199">
        <w:rPr>
          <w:rStyle w:val="Odwoanieprzypisudolnego"/>
          <w:rFonts w:ascii="Garamond" w:hAnsi="Garamond"/>
          <w:sz w:val="20"/>
          <w:szCs w:val="20"/>
        </w:rPr>
        <w:footnoteRef/>
      </w:r>
      <w:r w:rsidRPr="00963199">
        <w:rPr>
          <w:rFonts w:ascii="Garamond" w:hAnsi="Garamond"/>
          <w:sz w:val="20"/>
          <w:szCs w:val="20"/>
        </w:rPr>
        <w:t xml:space="preserve"> </w:t>
      </w:r>
      <w:r w:rsidRPr="00963199">
        <w:rPr>
          <w:rFonts w:ascii="Garamond" w:hAnsi="Garamond" w:cs="Garamond,Bold"/>
          <w:bCs/>
          <w:sz w:val="20"/>
          <w:szCs w:val="20"/>
        </w:rPr>
        <w:t>Załącznik 2. Inteligentne Specjalizacje Pomorza (ISP) -</w:t>
      </w:r>
      <w:r w:rsidRPr="00963199">
        <w:rPr>
          <w:rFonts w:ascii="Garamond" w:hAnsi="Garamond" w:cs="Arial"/>
          <w:sz w:val="20"/>
          <w:szCs w:val="20"/>
        </w:rPr>
        <w:t xml:space="preserve"> wybór, finansowanie i monitoring </w:t>
      </w:r>
      <w:r>
        <w:rPr>
          <w:rFonts w:ascii="Garamond" w:hAnsi="Garamond" w:cs="Arial"/>
          <w:sz w:val="20"/>
          <w:szCs w:val="20"/>
        </w:rPr>
        <w:t xml:space="preserve">- </w:t>
      </w:r>
      <w:r w:rsidRPr="00963199">
        <w:rPr>
          <w:rFonts w:ascii="Garamond" w:hAnsi="Garamond" w:cs="Arial"/>
          <w:sz w:val="20"/>
          <w:szCs w:val="20"/>
        </w:rPr>
        <w:t xml:space="preserve">stan na </w:t>
      </w:r>
      <w:r>
        <w:rPr>
          <w:rFonts w:ascii="Garamond" w:hAnsi="Garamond" w:cs="Arial"/>
          <w:sz w:val="20"/>
          <w:szCs w:val="20"/>
        </w:rPr>
        <w:t>dzień 2 lipca 2015 r.</w:t>
      </w:r>
    </w:p>
  </w:footnote>
  <w:footnote w:id="41">
    <w:p w14:paraId="01A8BCEE" w14:textId="77777777" w:rsidR="00220986" w:rsidRPr="0054306F" w:rsidRDefault="00220986">
      <w:pPr>
        <w:pStyle w:val="Tekstprzypisudolnego"/>
      </w:pPr>
    </w:p>
  </w:footnote>
  <w:footnote w:id="42">
    <w:p w14:paraId="4164A96A" w14:textId="77777777" w:rsidR="00220986" w:rsidRPr="00C81877" w:rsidRDefault="00220986" w:rsidP="00A872C4">
      <w:pPr>
        <w:pStyle w:val="Tekstprzypisudolnego"/>
        <w:rPr>
          <w:rFonts w:ascii="Garamond" w:hAnsi="Garamond"/>
        </w:rPr>
      </w:pPr>
      <w:r w:rsidRPr="00C81877">
        <w:rPr>
          <w:rStyle w:val="Odwoanieprzypisudolnego"/>
          <w:rFonts w:ascii="Garamond" w:hAnsi="Garamond"/>
        </w:rPr>
        <w:footnoteRef/>
      </w:r>
      <w:r w:rsidRPr="00C81877">
        <w:rPr>
          <w:rFonts w:ascii="Garamond" w:hAnsi="Garamond"/>
        </w:rPr>
        <w:t xml:space="preserve"> Informacje na temat konkursu (w tym Regulamin konkursu) dostępne są na stronie www.inteligentnespecjalizacje.pomorskie.eu.</w:t>
      </w:r>
    </w:p>
  </w:footnote>
  <w:footnote w:id="43">
    <w:p w14:paraId="4DC41A43" w14:textId="77777777" w:rsidR="00220986" w:rsidRDefault="00220986" w:rsidP="00A872C4">
      <w:pPr>
        <w:rPr>
          <w:rFonts w:ascii="Cambria" w:hAnsi="Cambria"/>
          <w:sz w:val="22"/>
          <w:szCs w:val="22"/>
        </w:rPr>
      </w:pPr>
      <w:r>
        <w:rPr>
          <w:rStyle w:val="Odwoanieprzypisudolnego"/>
        </w:rPr>
        <w:footnoteRef/>
      </w:r>
      <w:r>
        <w:t xml:space="preserve"> </w:t>
      </w:r>
      <w:r w:rsidRPr="009C2218">
        <w:rPr>
          <w:rFonts w:ascii="Garamond" w:hAnsi="Garamond"/>
          <w:sz w:val="20"/>
          <w:szCs w:val="20"/>
        </w:rPr>
        <w:t xml:space="preserve">Zatwierdzone </w:t>
      </w:r>
      <w:r w:rsidRPr="0053715B">
        <w:rPr>
          <w:rFonts w:ascii="Garamond" w:hAnsi="Garamond"/>
          <w:sz w:val="20"/>
          <w:szCs w:val="20"/>
        </w:rPr>
        <w:t>U</w:t>
      </w:r>
      <w:r w:rsidRPr="009C2218">
        <w:rPr>
          <w:rFonts w:ascii="Garamond" w:hAnsi="Garamond"/>
          <w:sz w:val="20"/>
          <w:szCs w:val="20"/>
        </w:rPr>
        <w:t xml:space="preserve">chwałą </w:t>
      </w:r>
      <w:r>
        <w:rPr>
          <w:rFonts w:ascii="Garamond" w:hAnsi="Garamond"/>
          <w:sz w:val="20"/>
          <w:szCs w:val="20"/>
        </w:rPr>
        <w:t xml:space="preserve">ZWP nr </w:t>
      </w:r>
      <w:r w:rsidRPr="009C2218">
        <w:rPr>
          <w:rFonts w:ascii="Garamond" w:hAnsi="Garamond"/>
          <w:sz w:val="20"/>
          <w:szCs w:val="20"/>
        </w:rPr>
        <w:t>612/150/16 z dnia 16 czerwca 2016 roku</w:t>
      </w:r>
      <w:r>
        <w:rPr>
          <w:rFonts w:ascii="Garamond" w:hAnsi="Garamond"/>
          <w:sz w:val="20"/>
          <w:szCs w:val="20"/>
        </w:rPr>
        <w:t xml:space="preserve"> oraz Uchwałą ZWP </w:t>
      </w:r>
      <w:r w:rsidRPr="009C2218">
        <w:rPr>
          <w:rFonts w:ascii="Garamond" w:hAnsi="Garamond"/>
          <w:sz w:val="20"/>
          <w:szCs w:val="20"/>
        </w:rPr>
        <w:t>605/240/17 z dnia 1 czerwca 2017 roku</w:t>
      </w:r>
    </w:p>
    <w:p w14:paraId="77306A42" w14:textId="77777777" w:rsidR="00220986" w:rsidRDefault="00220986" w:rsidP="00A872C4">
      <w:pPr>
        <w:rPr>
          <w:rFonts w:ascii="Cambria" w:hAnsi="Cambria"/>
          <w:sz w:val="22"/>
          <w:szCs w:val="22"/>
        </w:rPr>
      </w:pPr>
    </w:p>
    <w:p w14:paraId="176951BA" w14:textId="77777777" w:rsidR="00220986" w:rsidRDefault="00220986" w:rsidP="00A872C4">
      <w:pPr>
        <w:pStyle w:val="Tekstprzypisudolnego"/>
      </w:pPr>
    </w:p>
  </w:footnote>
  <w:footnote w:id="44">
    <w:p w14:paraId="3E7107D7" w14:textId="77777777" w:rsidR="00220986" w:rsidRDefault="00220986" w:rsidP="00A872C4">
      <w:pPr>
        <w:pStyle w:val="Tekstprzypisudolnego"/>
      </w:pPr>
      <w:r>
        <w:rPr>
          <w:rStyle w:val="Odwoanieprzypisudolnego"/>
        </w:rPr>
        <w:footnoteRef/>
      </w:r>
      <w:r>
        <w:t xml:space="preserve"> </w:t>
      </w:r>
      <w:r>
        <w:rPr>
          <w:rFonts w:ascii="Garamond" w:hAnsi="Garamond"/>
        </w:rPr>
        <w:t>Do oszacowania kwot zastosowano średni kurs NBP z dnia 11 czerwca 2015 roku 1 euro = 4,15 PLN.</w:t>
      </w:r>
    </w:p>
  </w:footnote>
  <w:footnote w:id="45">
    <w:p w14:paraId="11469096" w14:textId="77777777" w:rsidR="00220986" w:rsidRPr="004B4258" w:rsidRDefault="00220986" w:rsidP="00535873">
      <w:pPr>
        <w:pStyle w:val="Tekstprzypisudolnego"/>
        <w:jc w:val="both"/>
        <w:rPr>
          <w:rFonts w:ascii="Garamond" w:hAnsi="Garamond"/>
        </w:rPr>
      </w:pPr>
      <w:r w:rsidRPr="004B4258">
        <w:rPr>
          <w:rStyle w:val="Odwoanieprzypisudolnego"/>
          <w:rFonts w:ascii="Garamond" w:hAnsi="Garamond"/>
        </w:rPr>
        <w:footnoteRef/>
      </w:r>
      <w:r w:rsidRPr="004B4258">
        <w:rPr>
          <w:rFonts w:ascii="Garamond" w:hAnsi="Garamond"/>
        </w:rPr>
        <w:t xml:space="preserve"> A. Szpor, A. Śniegocki,</w:t>
      </w:r>
      <w:r w:rsidRPr="004B4258">
        <w:rPr>
          <w:rFonts w:ascii="Garamond" w:hAnsi="Garamond"/>
          <w:i/>
        </w:rPr>
        <w:t xml:space="preserve"> Ekoinnowacje w Polsce stan obecny, bariery rozwoju, możliwości wsparcia</w:t>
      </w:r>
      <w:r w:rsidRPr="004B4258">
        <w:rPr>
          <w:rFonts w:ascii="Garamond" w:hAnsi="Garamond"/>
        </w:rPr>
        <w:t>, Warszawa 2012, s. 3.</w:t>
      </w:r>
    </w:p>
  </w:footnote>
  <w:footnote w:id="46">
    <w:p w14:paraId="5B2576EC" w14:textId="77777777" w:rsidR="00220986" w:rsidRPr="004B4258" w:rsidRDefault="00220986" w:rsidP="00535873">
      <w:pPr>
        <w:pStyle w:val="default0"/>
        <w:rPr>
          <w:sz w:val="20"/>
          <w:szCs w:val="20"/>
        </w:rPr>
      </w:pPr>
      <w:r w:rsidRPr="004B4258">
        <w:rPr>
          <w:rStyle w:val="Odwoanieprzypisudolnego"/>
          <w:rFonts w:ascii="Garamond" w:hAnsi="Garamond"/>
          <w:sz w:val="20"/>
          <w:szCs w:val="20"/>
        </w:rPr>
        <w:footnoteRef/>
      </w:r>
      <w:r w:rsidRPr="004B4258">
        <w:rPr>
          <w:rFonts w:ascii="Garamond" w:hAnsi="Garamond"/>
          <w:sz w:val="20"/>
          <w:szCs w:val="20"/>
        </w:rPr>
        <w:t xml:space="preserve"> </w:t>
      </w:r>
      <w:r w:rsidRPr="004B4258">
        <w:rPr>
          <w:rFonts w:ascii="Garamond" w:hAnsi="Garamond"/>
          <w:color w:val="auto"/>
          <w:sz w:val="20"/>
          <w:szCs w:val="20"/>
        </w:rPr>
        <w:t xml:space="preserve">M.E. Porter, </w:t>
      </w:r>
      <w:r w:rsidRPr="004B4258">
        <w:rPr>
          <w:rFonts w:ascii="Garamond" w:hAnsi="Garamond"/>
          <w:i/>
          <w:color w:val="auto"/>
          <w:sz w:val="20"/>
          <w:szCs w:val="20"/>
        </w:rPr>
        <w:t>Porter o konkurencji</w:t>
      </w:r>
      <w:r w:rsidRPr="004B4258">
        <w:rPr>
          <w:rFonts w:ascii="Garamond" w:hAnsi="Garamond"/>
          <w:color w:val="auto"/>
          <w:sz w:val="20"/>
          <w:szCs w:val="20"/>
        </w:rPr>
        <w:t>, Warszawa 2001.</w:t>
      </w:r>
      <w:r w:rsidRPr="004B4258">
        <w:rPr>
          <w:sz w:val="20"/>
          <w:szCs w:val="20"/>
        </w:rPr>
        <w:t xml:space="preserve"> </w:t>
      </w:r>
    </w:p>
    <w:p w14:paraId="475030EC" w14:textId="77777777" w:rsidR="00220986" w:rsidRPr="004864BA" w:rsidRDefault="00220986" w:rsidP="00535873">
      <w:pPr>
        <w:pStyle w:val="Tekstprzypisudolnego"/>
        <w:jc w:val="both"/>
      </w:pPr>
    </w:p>
  </w:footnote>
  <w:footnote w:id="47">
    <w:p w14:paraId="6A71AADE" w14:textId="77777777" w:rsidR="00220986" w:rsidRPr="000D3FE1" w:rsidRDefault="00220986" w:rsidP="00535873">
      <w:pPr>
        <w:pStyle w:val="Tekstprzypisudolnego"/>
        <w:rPr>
          <w:rFonts w:ascii="Garamond" w:hAnsi="Garamond"/>
        </w:rPr>
      </w:pPr>
      <w:r w:rsidRPr="000D3FE1">
        <w:rPr>
          <w:rStyle w:val="Odwoanieprzypisudolnego"/>
          <w:rFonts w:ascii="Garamond" w:hAnsi="Garamond"/>
        </w:rPr>
        <w:footnoteRef/>
      </w:r>
      <w:r w:rsidRPr="000D3FE1">
        <w:rPr>
          <w:rFonts w:ascii="Garamond" w:hAnsi="Garamond"/>
        </w:rPr>
        <w:t xml:space="preserve"> UNCTAD (2008).</w:t>
      </w:r>
    </w:p>
  </w:footnote>
  <w:footnote w:id="48">
    <w:p w14:paraId="25B4FE63" w14:textId="77777777" w:rsidR="00220986" w:rsidRDefault="00220986" w:rsidP="00535873">
      <w:pPr>
        <w:pStyle w:val="Tekstprzypisudolnego"/>
      </w:pPr>
      <w:r w:rsidRPr="000D3FE1">
        <w:rPr>
          <w:rStyle w:val="Odwoanieprzypisudolnego"/>
          <w:rFonts w:ascii="Garamond" w:hAnsi="Garamond"/>
        </w:rPr>
        <w:footnoteRef/>
      </w:r>
      <w:r w:rsidRPr="000D3FE1">
        <w:rPr>
          <w:rFonts w:ascii="Garamond" w:hAnsi="Garamond"/>
        </w:rPr>
        <w:t xml:space="preserve"> </w:t>
      </w:r>
      <w:r w:rsidRPr="000D3FE1">
        <w:rPr>
          <w:rFonts w:ascii="Garamond" w:hAnsi="Garamond"/>
          <w:szCs w:val="21"/>
        </w:rPr>
        <w:t xml:space="preserve">K. Matusiak (red.) </w:t>
      </w:r>
      <w:r w:rsidRPr="000D3FE1">
        <w:rPr>
          <w:rFonts w:ascii="Garamond" w:hAnsi="Garamond"/>
          <w:i/>
          <w:szCs w:val="21"/>
        </w:rPr>
        <w:t>Innowacje i transfer technologii. Słownik pojęć.</w:t>
      </w:r>
      <w:r w:rsidRPr="000D3FE1">
        <w:rPr>
          <w:rFonts w:ascii="Garamond" w:hAnsi="Garamond"/>
          <w:szCs w:val="21"/>
        </w:rPr>
        <w:t xml:space="preserve"> PARP, Warszawa 2005, s. 131.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511"/>
    <w:multiLevelType w:val="hybridMultilevel"/>
    <w:tmpl w:val="51C688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705C14"/>
    <w:multiLevelType w:val="hybridMultilevel"/>
    <w:tmpl w:val="81168F30"/>
    <w:lvl w:ilvl="0" w:tplc="04C2FF9C">
      <w:start w:val="1"/>
      <w:numFmt w:val="decimal"/>
      <w:lvlText w:val="%1."/>
      <w:lvlJc w:val="left"/>
      <w:pPr>
        <w:tabs>
          <w:tab w:val="num" w:pos="360"/>
        </w:tabs>
        <w:ind w:left="360" w:hanging="360"/>
      </w:pPr>
      <w:rPr>
        <w:rFonts w:ascii="Garamond" w:eastAsia="Times New Roman" w:hAnsi="Garamond" w:cs="Times New Roman" w:hint="default"/>
        <w:color w:val="000000"/>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2" w15:restartNumberingAfterBreak="0">
    <w:nsid w:val="02BA4C62"/>
    <w:multiLevelType w:val="hybridMultilevel"/>
    <w:tmpl w:val="FF2A98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045320E8"/>
    <w:multiLevelType w:val="multilevel"/>
    <w:tmpl w:val="27D2038A"/>
    <w:lvl w:ilvl="0">
      <w:start w:val="1"/>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6D4ACF"/>
    <w:multiLevelType w:val="hybridMultilevel"/>
    <w:tmpl w:val="A59AB0CC"/>
    <w:lvl w:ilvl="0" w:tplc="180A77C2">
      <w:start w:val="1"/>
      <w:numFmt w:val="decimal"/>
      <w:lvlText w:val="%1."/>
      <w:lvlJc w:val="left"/>
      <w:pPr>
        <w:tabs>
          <w:tab w:val="num" w:pos="720"/>
        </w:tabs>
        <w:ind w:left="720" w:hanging="360"/>
      </w:pPr>
      <w:rPr>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5D90860"/>
    <w:multiLevelType w:val="hybridMultilevel"/>
    <w:tmpl w:val="023E613E"/>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360"/>
        </w:tabs>
        <w:ind w:left="-36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tentative="1">
      <w:start w:val="1"/>
      <w:numFmt w:val="lowerLetter"/>
      <w:lvlText w:val="%5."/>
      <w:lvlJc w:val="left"/>
      <w:pPr>
        <w:tabs>
          <w:tab w:val="num" w:pos="1080"/>
        </w:tabs>
        <w:ind w:left="1080" w:hanging="360"/>
      </w:pPr>
      <w:rPr>
        <w:rFonts w:cs="Times New Roman"/>
      </w:rPr>
    </w:lvl>
    <w:lvl w:ilvl="5" w:tplc="0415001B" w:tentative="1">
      <w:start w:val="1"/>
      <w:numFmt w:val="lowerRoman"/>
      <w:lvlText w:val="%6."/>
      <w:lvlJc w:val="right"/>
      <w:pPr>
        <w:tabs>
          <w:tab w:val="num" w:pos="1800"/>
        </w:tabs>
        <w:ind w:left="1800" w:hanging="180"/>
      </w:pPr>
      <w:rPr>
        <w:rFonts w:cs="Times New Roman"/>
      </w:rPr>
    </w:lvl>
    <w:lvl w:ilvl="6" w:tplc="0415000F" w:tentative="1">
      <w:start w:val="1"/>
      <w:numFmt w:val="decimal"/>
      <w:lvlText w:val="%7."/>
      <w:lvlJc w:val="left"/>
      <w:pPr>
        <w:tabs>
          <w:tab w:val="num" w:pos="2520"/>
        </w:tabs>
        <w:ind w:left="2520" w:hanging="360"/>
      </w:pPr>
      <w:rPr>
        <w:rFonts w:cs="Times New Roman"/>
      </w:rPr>
    </w:lvl>
    <w:lvl w:ilvl="7" w:tplc="04150019" w:tentative="1">
      <w:start w:val="1"/>
      <w:numFmt w:val="lowerLetter"/>
      <w:lvlText w:val="%8."/>
      <w:lvlJc w:val="left"/>
      <w:pPr>
        <w:tabs>
          <w:tab w:val="num" w:pos="3240"/>
        </w:tabs>
        <w:ind w:left="3240" w:hanging="360"/>
      </w:pPr>
      <w:rPr>
        <w:rFonts w:cs="Times New Roman"/>
      </w:rPr>
    </w:lvl>
    <w:lvl w:ilvl="8" w:tplc="0415001B" w:tentative="1">
      <w:start w:val="1"/>
      <w:numFmt w:val="lowerRoman"/>
      <w:lvlText w:val="%9."/>
      <w:lvlJc w:val="right"/>
      <w:pPr>
        <w:tabs>
          <w:tab w:val="num" w:pos="3960"/>
        </w:tabs>
        <w:ind w:left="3960" w:hanging="180"/>
      </w:pPr>
      <w:rPr>
        <w:rFonts w:cs="Times New Roman"/>
      </w:rPr>
    </w:lvl>
  </w:abstractNum>
  <w:abstractNum w:abstractNumId="6" w15:restartNumberingAfterBreak="0">
    <w:nsid w:val="06006DA0"/>
    <w:multiLevelType w:val="multilevel"/>
    <w:tmpl w:val="CE0E89C0"/>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613299A"/>
    <w:multiLevelType w:val="hybridMultilevel"/>
    <w:tmpl w:val="410253B4"/>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260" w:hanging="180"/>
      </w:pPr>
    </w:lvl>
    <w:lvl w:ilvl="3" w:tplc="0415000F" w:tentative="1">
      <w:start w:val="1"/>
      <w:numFmt w:val="decimal"/>
      <w:lvlText w:val="%4."/>
      <w:lvlJc w:val="left"/>
      <w:pPr>
        <w:ind w:left="1980" w:hanging="360"/>
      </w:pPr>
    </w:lvl>
    <w:lvl w:ilvl="4" w:tplc="04150019" w:tentative="1">
      <w:start w:val="1"/>
      <w:numFmt w:val="lowerLetter"/>
      <w:lvlText w:val="%5."/>
      <w:lvlJc w:val="left"/>
      <w:pPr>
        <w:ind w:left="2700" w:hanging="360"/>
      </w:pPr>
    </w:lvl>
    <w:lvl w:ilvl="5" w:tplc="0415001B" w:tentative="1">
      <w:start w:val="1"/>
      <w:numFmt w:val="lowerRoman"/>
      <w:lvlText w:val="%6."/>
      <w:lvlJc w:val="right"/>
      <w:pPr>
        <w:ind w:left="3420" w:hanging="180"/>
      </w:pPr>
    </w:lvl>
    <w:lvl w:ilvl="6" w:tplc="0415000F" w:tentative="1">
      <w:start w:val="1"/>
      <w:numFmt w:val="decimal"/>
      <w:lvlText w:val="%7."/>
      <w:lvlJc w:val="left"/>
      <w:pPr>
        <w:ind w:left="4140" w:hanging="360"/>
      </w:pPr>
    </w:lvl>
    <w:lvl w:ilvl="7" w:tplc="04150019" w:tentative="1">
      <w:start w:val="1"/>
      <w:numFmt w:val="lowerLetter"/>
      <w:lvlText w:val="%8."/>
      <w:lvlJc w:val="left"/>
      <w:pPr>
        <w:ind w:left="4860" w:hanging="360"/>
      </w:pPr>
    </w:lvl>
    <w:lvl w:ilvl="8" w:tplc="0415001B" w:tentative="1">
      <w:start w:val="1"/>
      <w:numFmt w:val="lowerRoman"/>
      <w:lvlText w:val="%9."/>
      <w:lvlJc w:val="right"/>
      <w:pPr>
        <w:ind w:left="5580" w:hanging="180"/>
      </w:pPr>
    </w:lvl>
  </w:abstractNum>
  <w:abstractNum w:abstractNumId="8" w15:restartNumberingAfterBreak="0">
    <w:nsid w:val="07E16597"/>
    <w:multiLevelType w:val="hybridMultilevel"/>
    <w:tmpl w:val="5FA0D30E"/>
    <w:lvl w:ilvl="0" w:tplc="F4C4C916">
      <w:start w:val="1"/>
      <w:numFmt w:val="bullet"/>
      <w:lvlText w:val="-"/>
      <w:lvlJc w:val="left"/>
      <w:pPr>
        <w:tabs>
          <w:tab w:val="num" w:pos="1134"/>
        </w:tabs>
        <w:ind w:left="1134" w:hanging="1134"/>
      </w:pPr>
      <w:rPr>
        <w:rFonts w:ascii="Verdana" w:hAnsi="Verdana"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5C6373"/>
    <w:multiLevelType w:val="hybridMultilevel"/>
    <w:tmpl w:val="DE04DA7A"/>
    <w:lvl w:ilvl="0" w:tplc="8C8A0424">
      <w:start w:val="1"/>
      <w:numFmt w:val="decimal"/>
      <w:lvlText w:val="%1."/>
      <w:lvlJc w:val="left"/>
      <w:pPr>
        <w:tabs>
          <w:tab w:val="num" w:pos="360"/>
        </w:tabs>
        <w:ind w:left="360" w:hanging="360"/>
      </w:pPr>
      <w:rPr>
        <w:rFonts w:ascii="Garamond" w:eastAsia="Times New Roman" w:hAnsi="Garamond" w:cs="Times New Roman"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9EF419B"/>
    <w:multiLevelType w:val="hybridMultilevel"/>
    <w:tmpl w:val="2794AF26"/>
    <w:lvl w:ilvl="0" w:tplc="2A821374">
      <w:start w:val="1"/>
      <w:numFmt w:val="bullet"/>
      <w:lvlText w:val=""/>
      <w:lvlJc w:val="left"/>
      <w:pPr>
        <w:tabs>
          <w:tab w:val="num" w:pos="-360"/>
        </w:tabs>
        <w:ind w:left="360" w:hanging="360"/>
      </w:pPr>
      <w:rPr>
        <w:rFonts w:ascii="Symbol" w:hAnsi="Symbol" w:hint="default"/>
      </w:rPr>
    </w:lvl>
    <w:lvl w:ilvl="1" w:tplc="BB10E12E">
      <w:start w:val="1"/>
      <w:numFmt w:val="bullet"/>
      <w:lvlText w:val=""/>
      <w:lvlJc w:val="left"/>
      <w:pPr>
        <w:tabs>
          <w:tab w:val="num" w:pos="36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0B5029E4"/>
    <w:multiLevelType w:val="hybridMultilevel"/>
    <w:tmpl w:val="40F443E4"/>
    <w:lvl w:ilvl="0" w:tplc="0415000F">
      <w:start w:val="1"/>
      <w:numFmt w:val="decimal"/>
      <w:lvlText w:val="%1."/>
      <w:lvlJc w:val="left"/>
      <w:pPr>
        <w:tabs>
          <w:tab w:val="num" w:pos="360"/>
        </w:tabs>
        <w:ind w:left="360" w:hanging="360"/>
      </w:pPr>
      <w:rPr>
        <w:rFonts w:cs="Times New Roman"/>
      </w:rPr>
    </w:lvl>
    <w:lvl w:ilvl="1" w:tplc="BB10E12E">
      <w:start w:val="1"/>
      <w:numFmt w:val="bullet"/>
      <w:lvlText w:val=""/>
      <w:lvlJc w:val="left"/>
      <w:pPr>
        <w:tabs>
          <w:tab w:val="num" w:pos="360"/>
        </w:tabs>
        <w:ind w:left="1080" w:hanging="360"/>
      </w:pPr>
      <w:rPr>
        <w:rFonts w:ascii="Symbol" w:hAnsi="Symbol"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0CD86658"/>
    <w:multiLevelType w:val="hybridMultilevel"/>
    <w:tmpl w:val="FE50EEEE"/>
    <w:lvl w:ilvl="0" w:tplc="985800C8">
      <w:start w:val="1"/>
      <w:numFmt w:val="bullet"/>
      <w:lvlText w:val=""/>
      <w:lvlJc w:val="left"/>
      <w:pPr>
        <w:ind w:left="2145" w:hanging="360"/>
      </w:pPr>
      <w:rPr>
        <w:rFonts w:ascii="Symbol" w:hAnsi="Symbol" w:hint="default"/>
      </w:rPr>
    </w:lvl>
    <w:lvl w:ilvl="1" w:tplc="04150003" w:tentative="1">
      <w:start w:val="1"/>
      <w:numFmt w:val="bullet"/>
      <w:lvlText w:val="o"/>
      <w:lvlJc w:val="left"/>
      <w:pPr>
        <w:tabs>
          <w:tab w:val="num" w:pos="3381"/>
        </w:tabs>
        <w:ind w:left="3381" w:hanging="360"/>
      </w:pPr>
      <w:rPr>
        <w:rFonts w:ascii="Courier New" w:hAnsi="Courier New" w:cs="Courier New" w:hint="default"/>
      </w:rPr>
    </w:lvl>
    <w:lvl w:ilvl="2" w:tplc="04150005" w:tentative="1">
      <w:start w:val="1"/>
      <w:numFmt w:val="bullet"/>
      <w:lvlText w:val=""/>
      <w:lvlJc w:val="left"/>
      <w:pPr>
        <w:tabs>
          <w:tab w:val="num" w:pos="4101"/>
        </w:tabs>
        <w:ind w:left="4101" w:hanging="360"/>
      </w:pPr>
      <w:rPr>
        <w:rFonts w:ascii="Wingdings" w:hAnsi="Wingdings" w:hint="default"/>
      </w:rPr>
    </w:lvl>
    <w:lvl w:ilvl="3" w:tplc="04150001" w:tentative="1">
      <w:start w:val="1"/>
      <w:numFmt w:val="bullet"/>
      <w:lvlText w:val=""/>
      <w:lvlJc w:val="left"/>
      <w:pPr>
        <w:tabs>
          <w:tab w:val="num" w:pos="4821"/>
        </w:tabs>
        <w:ind w:left="4821" w:hanging="360"/>
      </w:pPr>
      <w:rPr>
        <w:rFonts w:ascii="Symbol" w:hAnsi="Symbol" w:hint="default"/>
      </w:rPr>
    </w:lvl>
    <w:lvl w:ilvl="4" w:tplc="04150003" w:tentative="1">
      <w:start w:val="1"/>
      <w:numFmt w:val="bullet"/>
      <w:lvlText w:val="o"/>
      <w:lvlJc w:val="left"/>
      <w:pPr>
        <w:tabs>
          <w:tab w:val="num" w:pos="5541"/>
        </w:tabs>
        <w:ind w:left="5541" w:hanging="360"/>
      </w:pPr>
      <w:rPr>
        <w:rFonts w:ascii="Courier New" w:hAnsi="Courier New" w:cs="Courier New" w:hint="default"/>
      </w:rPr>
    </w:lvl>
    <w:lvl w:ilvl="5" w:tplc="04150005" w:tentative="1">
      <w:start w:val="1"/>
      <w:numFmt w:val="bullet"/>
      <w:lvlText w:val=""/>
      <w:lvlJc w:val="left"/>
      <w:pPr>
        <w:tabs>
          <w:tab w:val="num" w:pos="6261"/>
        </w:tabs>
        <w:ind w:left="6261" w:hanging="360"/>
      </w:pPr>
      <w:rPr>
        <w:rFonts w:ascii="Wingdings" w:hAnsi="Wingdings" w:hint="default"/>
      </w:rPr>
    </w:lvl>
    <w:lvl w:ilvl="6" w:tplc="04150001" w:tentative="1">
      <w:start w:val="1"/>
      <w:numFmt w:val="bullet"/>
      <w:lvlText w:val=""/>
      <w:lvlJc w:val="left"/>
      <w:pPr>
        <w:tabs>
          <w:tab w:val="num" w:pos="6981"/>
        </w:tabs>
        <w:ind w:left="6981" w:hanging="360"/>
      </w:pPr>
      <w:rPr>
        <w:rFonts w:ascii="Symbol" w:hAnsi="Symbol" w:hint="default"/>
      </w:rPr>
    </w:lvl>
    <w:lvl w:ilvl="7" w:tplc="04150003" w:tentative="1">
      <w:start w:val="1"/>
      <w:numFmt w:val="bullet"/>
      <w:lvlText w:val="o"/>
      <w:lvlJc w:val="left"/>
      <w:pPr>
        <w:tabs>
          <w:tab w:val="num" w:pos="7701"/>
        </w:tabs>
        <w:ind w:left="7701" w:hanging="360"/>
      </w:pPr>
      <w:rPr>
        <w:rFonts w:ascii="Courier New" w:hAnsi="Courier New" w:cs="Courier New" w:hint="default"/>
      </w:rPr>
    </w:lvl>
    <w:lvl w:ilvl="8" w:tplc="04150005" w:tentative="1">
      <w:start w:val="1"/>
      <w:numFmt w:val="bullet"/>
      <w:lvlText w:val=""/>
      <w:lvlJc w:val="left"/>
      <w:pPr>
        <w:tabs>
          <w:tab w:val="num" w:pos="8421"/>
        </w:tabs>
        <w:ind w:left="8421" w:hanging="360"/>
      </w:pPr>
      <w:rPr>
        <w:rFonts w:ascii="Wingdings" w:hAnsi="Wingdings" w:hint="default"/>
      </w:rPr>
    </w:lvl>
  </w:abstractNum>
  <w:abstractNum w:abstractNumId="13" w15:restartNumberingAfterBreak="0">
    <w:nsid w:val="0CE30270"/>
    <w:multiLevelType w:val="hybridMultilevel"/>
    <w:tmpl w:val="9F4A67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B2533C"/>
    <w:multiLevelType w:val="hybridMultilevel"/>
    <w:tmpl w:val="B984AEE8"/>
    <w:lvl w:ilvl="0" w:tplc="1272EA06">
      <w:start w:val="1"/>
      <w:numFmt w:val="bullet"/>
      <w:lvlText w:val=""/>
      <w:lvlJc w:val="left"/>
      <w:pPr>
        <w:tabs>
          <w:tab w:val="num" w:pos="360"/>
        </w:tabs>
        <w:ind w:left="360" w:hanging="360"/>
      </w:pPr>
      <w:rPr>
        <w:rFonts w:ascii="Symbol" w:hAnsi="Symbol" w:hint="default"/>
        <w:color w:val="auto"/>
      </w:rPr>
    </w:lvl>
    <w:lvl w:ilvl="1" w:tplc="1272EA06">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24F0FC2"/>
    <w:multiLevelType w:val="hybridMultilevel"/>
    <w:tmpl w:val="56044E3E"/>
    <w:lvl w:ilvl="0" w:tplc="04150011">
      <w:start w:val="1"/>
      <w:numFmt w:val="decimal"/>
      <w:lvlText w:val="%1)"/>
      <w:lvlJc w:val="left"/>
      <w:pPr>
        <w:tabs>
          <w:tab w:val="num" w:pos="360"/>
        </w:tabs>
        <w:ind w:left="360" w:hanging="360"/>
      </w:pPr>
      <w:rPr>
        <w:rFonts w:hint="default"/>
      </w:rPr>
    </w:lvl>
    <w:lvl w:ilvl="1" w:tplc="1272EA06">
      <w:start w:val="1"/>
      <w:numFmt w:val="bullet"/>
      <w:lvlText w:val=""/>
      <w:lvlJc w:val="left"/>
      <w:pPr>
        <w:tabs>
          <w:tab w:val="num" w:pos="360"/>
        </w:tabs>
        <w:ind w:left="360" w:hanging="360"/>
      </w:pPr>
      <w:rPr>
        <w:rFonts w:ascii="Symbol" w:hAnsi="Symbol" w:hint="default"/>
        <w:color w:val="auto"/>
      </w:rPr>
    </w:lvl>
    <w:lvl w:ilvl="2" w:tplc="BB10E12E">
      <w:start w:val="1"/>
      <w:numFmt w:val="bullet"/>
      <w:lvlText w:val=""/>
      <w:lvlJc w:val="left"/>
      <w:pPr>
        <w:tabs>
          <w:tab w:val="num" w:pos="540"/>
        </w:tabs>
        <w:ind w:left="1260" w:hanging="360"/>
      </w:pPr>
      <w:rPr>
        <w:rFonts w:ascii="Symbol" w:hAnsi="Symbol" w:hint="default"/>
      </w:rPr>
    </w:lvl>
    <w:lvl w:ilvl="3" w:tplc="BB10E12E">
      <w:start w:val="1"/>
      <w:numFmt w:val="bullet"/>
      <w:lvlText w:val=""/>
      <w:lvlJc w:val="left"/>
      <w:pPr>
        <w:tabs>
          <w:tab w:val="num" w:pos="1080"/>
        </w:tabs>
        <w:ind w:left="1800" w:hanging="360"/>
      </w:pPr>
      <w:rPr>
        <w:rFonts w:ascii="Symbol" w:hAnsi="Symbol" w:hint="default"/>
      </w:r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16" w15:restartNumberingAfterBreak="0">
    <w:nsid w:val="12726474"/>
    <w:multiLevelType w:val="hybridMultilevel"/>
    <w:tmpl w:val="25F8DEEE"/>
    <w:lvl w:ilvl="0" w:tplc="DCA403C8">
      <w:start w:val="1"/>
      <w:numFmt w:val="decimal"/>
      <w:lvlText w:val="%1."/>
      <w:lvlJc w:val="left"/>
      <w:pPr>
        <w:tabs>
          <w:tab w:val="num" w:pos="340"/>
        </w:tabs>
        <w:ind w:left="340" w:hanging="340"/>
      </w:pPr>
    </w:lvl>
    <w:lvl w:ilvl="1" w:tplc="04150003">
      <w:start w:val="1"/>
      <w:numFmt w:val="bullet"/>
      <w:lvlText w:val="o"/>
      <w:lvlJc w:val="left"/>
      <w:pPr>
        <w:tabs>
          <w:tab w:val="num" w:pos="360"/>
        </w:tabs>
        <w:ind w:left="360" w:hanging="360"/>
      </w:pPr>
      <w:rPr>
        <w:rFonts w:ascii="Courier New" w:hAnsi="Courier New" w:cs="Times New Roman" w:hint="default"/>
      </w:rPr>
    </w:lvl>
    <w:lvl w:ilvl="2" w:tplc="04150005">
      <w:start w:val="1"/>
      <w:numFmt w:val="bullet"/>
      <w:lvlText w:val=""/>
      <w:lvlJc w:val="left"/>
      <w:pPr>
        <w:tabs>
          <w:tab w:val="num" w:pos="1080"/>
        </w:tabs>
        <w:ind w:left="1080" w:hanging="360"/>
      </w:pPr>
      <w:rPr>
        <w:rFonts w:ascii="Wingdings" w:hAnsi="Wingdings" w:hint="default"/>
      </w:rPr>
    </w:lvl>
    <w:lvl w:ilvl="3" w:tplc="04150001">
      <w:start w:val="1"/>
      <w:numFmt w:val="bullet"/>
      <w:lvlText w:val=""/>
      <w:lvlJc w:val="left"/>
      <w:pPr>
        <w:tabs>
          <w:tab w:val="num" w:pos="1800"/>
        </w:tabs>
        <w:ind w:left="1800" w:hanging="360"/>
      </w:pPr>
      <w:rPr>
        <w:rFonts w:ascii="Symbol" w:hAnsi="Symbol" w:hint="default"/>
      </w:rPr>
    </w:lvl>
    <w:lvl w:ilvl="4" w:tplc="04150003">
      <w:start w:val="1"/>
      <w:numFmt w:val="bullet"/>
      <w:lvlText w:val="o"/>
      <w:lvlJc w:val="left"/>
      <w:pPr>
        <w:tabs>
          <w:tab w:val="num" w:pos="2520"/>
        </w:tabs>
        <w:ind w:left="2520" w:hanging="360"/>
      </w:pPr>
      <w:rPr>
        <w:rFonts w:ascii="Courier New" w:hAnsi="Courier New" w:cs="Times New Roman" w:hint="default"/>
      </w:rPr>
    </w:lvl>
    <w:lvl w:ilvl="5" w:tplc="04150005">
      <w:start w:val="1"/>
      <w:numFmt w:val="bullet"/>
      <w:lvlText w:val=""/>
      <w:lvlJc w:val="left"/>
      <w:pPr>
        <w:tabs>
          <w:tab w:val="num" w:pos="3240"/>
        </w:tabs>
        <w:ind w:left="3240" w:hanging="360"/>
      </w:pPr>
      <w:rPr>
        <w:rFonts w:ascii="Wingdings" w:hAnsi="Wingdings" w:hint="default"/>
      </w:rPr>
    </w:lvl>
    <w:lvl w:ilvl="6" w:tplc="04150001">
      <w:start w:val="1"/>
      <w:numFmt w:val="bullet"/>
      <w:lvlText w:val=""/>
      <w:lvlJc w:val="left"/>
      <w:pPr>
        <w:tabs>
          <w:tab w:val="num" w:pos="3960"/>
        </w:tabs>
        <w:ind w:left="3960" w:hanging="360"/>
      </w:pPr>
      <w:rPr>
        <w:rFonts w:ascii="Symbol" w:hAnsi="Symbol" w:hint="default"/>
      </w:rPr>
    </w:lvl>
    <w:lvl w:ilvl="7" w:tplc="04150003">
      <w:start w:val="1"/>
      <w:numFmt w:val="bullet"/>
      <w:lvlText w:val="o"/>
      <w:lvlJc w:val="left"/>
      <w:pPr>
        <w:tabs>
          <w:tab w:val="num" w:pos="4680"/>
        </w:tabs>
        <w:ind w:left="4680" w:hanging="360"/>
      </w:pPr>
      <w:rPr>
        <w:rFonts w:ascii="Courier New" w:hAnsi="Courier New" w:cs="Times New Roman" w:hint="default"/>
      </w:rPr>
    </w:lvl>
    <w:lvl w:ilvl="8" w:tplc="04150005">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135F48E8"/>
    <w:multiLevelType w:val="hybridMultilevel"/>
    <w:tmpl w:val="57B64030"/>
    <w:lvl w:ilvl="0" w:tplc="04150017">
      <w:start w:val="1"/>
      <w:numFmt w:val="lowerLetter"/>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13833C73"/>
    <w:multiLevelType w:val="multilevel"/>
    <w:tmpl w:val="D0AAA20C"/>
    <w:lvl w:ilvl="0">
      <w:start w:val="1"/>
      <w:numFmt w:val="decimal"/>
      <w:lvlText w:val="%1."/>
      <w:lvlJc w:val="left"/>
      <w:pPr>
        <w:tabs>
          <w:tab w:val="num" w:pos="360"/>
        </w:tabs>
        <w:ind w:left="360" w:hanging="360"/>
      </w:pPr>
      <w:rPr>
        <w:rFonts w:cs="Times New Roman"/>
      </w:rPr>
    </w:lvl>
    <w:lvl w:ilvl="1">
      <w:start w:val="2"/>
      <w:numFmt w:val="decimal"/>
      <w:isLgl/>
      <w:lvlText w:val="%1.%2"/>
      <w:lvlJc w:val="left"/>
      <w:pPr>
        <w:ind w:left="741" w:hanging="705"/>
      </w:pPr>
      <w:rPr>
        <w:rFonts w:hint="default"/>
      </w:rPr>
    </w:lvl>
    <w:lvl w:ilvl="2">
      <w:start w:val="3"/>
      <w:numFmt w:val="decimal"/>
      <w:isLgl/>
      <w:lvlText w:val="%1.%2.%3"/>
      <w:lvlJc w:val="left"/>
      <w:pPr>
        <w:ind w:left="792" w:hanging="720"/>
      </w:pPr>
      <w:rPr>
        <w:rFonts w:hint="default"/>
      </w:rPr>
    </w:lvl>
    <w:lvl w:ilvl="3">
      <w:start w:val="1"/>
      <w:numFmt w:val="decimal"/>
      <w:isLgl/>
      <w:lvlText w:val="%1.%2.%3.%4"/>
      <w:lvlJc w:val="left"/>
      <w:pPr>
        <w:ind w:left="1188" w:hanging="1080"/>
      </w:pPr>
      <w:rPr>
        <w:rFonts w:hint="default"/>
      </w:rPr>
    </w:lvl>
    <w:lvl w:ilvl="4">
      <w:start w:val="1"/>
      <w:numFmt w:val="decimal"/>
      <w:isLgl/>
      <w:lvlText w:val="%1.%2.%3.%4.%5"/>
      <w:lvlJc w:val="left"/>
      <w:pPr>
        <w:ind w:left="1224"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56" w:hanging="1440"/>
      </w:pPr>
      <w:rPr>
        <w:rFonts w:hint="default"/>
      </w:rPr>
    </w:lvl>
    <w:lvl w:ilvl="7">
      <w:start w:val="1"/>
      <w:numFmt w:val="decimal"/>
      <w:isLgl/>
      <w:lvlText w:val="%1.%2.%3.%4.%5.%6.%7.%8"/>
      <w:lvlJc w:val="left"/>
      <w:pPr>
        <w:ind w:left="2052" w:hanging="1800"/>
      </w:pPr>
      <w:rPr>
        <w:rFonts w:hint="default"/>
      </w:rPr>
    </w:lvl>
    <w:lvl w:ilvl="8">
      <w:start w:val="1"/>
      <w:numFmt w:val="decimal"/>
      <w:isLgl/>
      <w:lvlText w:val="%1.%2.%3.%4.%5.%6.%7.%8.%9"/>
      <w:lvlJc w:val="left"/>
      <w:pPr>
        <w:ind w:left="2088" w:hanging="1800"/>
      </w:pPr>
      <w:rPr>
        <w:rFonts w:hint="default"/>
      </w:rPr>
    </w:lvl>
  </w:abstractNum>
  <w:abstractNum w:abstractNumId="19" w15:restartNumberingAfterBreak="0">
    <w:nsid w:val="13DB7C14"/>
    <w:multiLevelType w:val="hybridMultilevel"/>
    <w:tmpl w:val="A852C090"/>
    <w:lvl w:ilvl="0" w:tplc="7D4EA786">
      <w:start w:val="1"/>
      <w:numFmt w:val="decimal"/>
      <w:lvlText w:val="%1."/>
      <w:lvlJc w:val="left"/>
      <w:pPr>
        <w:tabs>
          <w:tab w:val="num" w:pos="357"/>
        </w:tabs>
        <w:ind w:left="357" w:hanging="35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262C7D"/>
    <w:multiLevelType w:val="hybridMultilevel"/>
    <w:tmpl w:val="B5E0D454"/>
    <w:lvl w:ilvl="0" w:tplc="1AAE0116">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540"/>
        </w:tabs>
        <w:ind w:left="540" w:hanging="360"/>
      </w:pPr>
    </w:lvl>
    <w:lvl w:ilvl="2" w:tplc="1AAE0116">
      <w:start w:val="1"/>
      <w:numFmt w:val="decimal"/>
      <w:lvlText w:val="%3."/>
      <w:lvlJc w:val="left"/>
      <w:pPr>
        <w:tabs>
          <w:tab w:val="num" w:pos="1440"/>
        </w:tabs>
        <w:ind w:left="1440" w:hanging="360"/>
      </w:pPr>
      <w:rPr>
        <w:rFonts w:hint="default"/>
      </w:r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21" w15:restartNumberingAfterBreak="0">
    <w:nsid w:val="14384E93"/>
    <w:multiLevelType w:val="hybridMultilevel"/>
    <w:tmpl w:val="4C2C8632"/>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146E03BB"/>
    <w:multiLevelType w:val="hybridMultilevel"/>
    <w:tmpl w:val="DED6534A"/>
    <w:lvl w:ilvl="0" w:tplc="04C2FF9C">
      <w:start w:val="1"/>
      <w:numFmt w:val="decimal"/>
      <w:lvlText w:val="%1."/>
      <w:lvlJc w:val="left"/>
      <w:pPr>
        <w:ind w:left="720" w:hanging="360"/>
      </w:pPr>
      <w:rPr>
        <w:rFonts w:ascii="Garamond" w:eastAsia="Times New Roman" w:hAnsi="Garamond" w:cs="Times New Roman" w:hint="default"/>
        <w:b/>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6AD2DC5"/>
    <w:multiLevelType w:val="multilevel"/>
    <w:tmpl w:val="1AC68CBC"/>
    <w:lvl w:ilvl="0">
      <w:start w:val="2"/>
      <w:numFmt w:val="decimal"/>
      <w:lvlText w:val="%1"/>
      <w:lvlJc w:val="left"/>
      <w:pPr>
        <w:ind w:left="660" w:hanging="6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4" w15:restartNumberingAfterBreak="0">
    <w:nsid w:val="18EC48FF"/>
    <w:multiLevelType w:val="hybridMultilevel"/>
    <w:tmpl w:val="58A06D06"/>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1B814F62"/>
    <w:multiLevelType w:val="hybridMultilevel"/>
    <w:tmpl w:val="8ACA1196"/>
    <w:lvl w:ilvl="0" w:tplc="04150005">
      <w:start w:val="1"/>
      <w:numFmt w:val="bullet"/>
      <w:lvlText w:val=""/>
      <w:lvlJc w:val="left"/>
      <w:pPr>
        <w:tabs>
          <w:tab w:val="num" w:pos="360"/>
        </w:tabs>
        <w:ind w:left="360" w:hanging="360"/>
      </w:pPr>
      <w:rPr>
        <w:rFonts w:ascii="Wingdings" w:hAnsi="Wingdings" w:hint="default"/>
      </w:rPr>
    </w:lvl>
    <w:lvl w:ilvl="1" w:tplc="04C2FF9C">
      <w:start w:val="1"/>
      <w:numFmt w:val="decimal"/>
      <w:lvlText w:val="%2."/>
      <w:lvlJc w:val="left"/>
      <w:pPr>
        <w:tabs>
          <w:tab w:val="num" w:pos="1080"/>
        </w:tabs>
        <w:ind w:left="1080" w:hanging="360"/>
      </w:pPr>
      <w:rPr>
        <w:rFonts w:ascii="Garamond" w:eastAsia="Times New Roman" w:hAnsi="Garamond" w:cs="Times New Roman" w:hint="default"/>
        <w:color w:val="00000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1C41213C"/>
    <w:multiLevelType w:val="hybridMultilevel"/>
    <w:tmpl w:val="5922FC82"/>
    <w:lvl w:ilvl="0" w:tplc="A224E32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1E084902"/>
    <w:multiLevelType w:val="multilevel"/>
    <w:tmpl w:val="2D80074C"/>
    <w:lvl w:ilvl="0">
      <w:start w:val="1"/>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03C4CD4"/>
    <w:multiLevelType w:val="hybridMultilevel"/>
    <w:tmpl w:val="498A868C"/>
    <w:lvl w:ilvl="0" w:tplc="985800C8">
      <w:start w:val="1"/>
      <w:numFmt w:val="bullet"/>
      <w:lvlText w:val=""/>
      <w:lvlJc w:val="left"/>
      <w:pPr>
        <w:ind w:left="276" w:hanging="360"/>
      </w:pPr>
      <w:rPr>
        <w:rFonts w:ascii="Symbol" w:hAnsi="Symbol" w:hint="default"/>
      </w:rPr>
    </w:lvl>
    <w:lvl w:ilvl="1" w:tplc="04150003">
      <w:start w:val="1"/>
      <w:numFmt w:val="bullet"/>
      <w:lvlText w:val="o"/>
      <w:lvlJc w:val="left"/>
      <w:pPr>
        <w:ind w:left="996" w:hanging="360"/>
      </w:pPr>
      <w:rPr>
        <w:rFonts w:ascii="Courier New" w:hAnsi="Courier New" w:hint="default"/>
      </w:rPr>
    </w:lvl>
    <w:lvl w:ilvl="2" w:tplc="04150005">
      <w:start w:val="1"/>
      <w:numFmt w:val="bullet"/>
      <w:lvlText w:val=""/>
      <w:lvlJc w:val="left"/>
      <w:pPr>
        <w:ind w:left="1716" w:hanging="360"/>
      </w:pPr>
      <w:rPr>
        <w:rFonts w:ascii="Wingdings" w:hAnsi="Wingdings" w:hint="default"/>
      </w:rPr>
    </w:lvl>
    <w:lvl w:ilvl="3" w:tplc="04150001">
      <w:start w:val="1"/>
      <w:numFmt w:val="bullet"/>
      <w:lvlText w:val=""/>
      <w:lvlJc w:val="left"/>
      <w:pPr>
        <w:ind w:left="2436" w:hanging="360"/>
      </w:pPr>
      <w:rPr>
        <w:rFonts w:ascii="Symbol" w:hAnsi="Symbol" w:hint="default"/>
      </w:rPr>
    </w:lvl>
    <w:lvl w:ilvl="4" w:tplc="04150003" w:tentative="1">
      <w:start w:val="1"/>
      <w:numFmt w:val="bullet"/>
      <w:lvlText w:val="o"/>
      <w:lvlJc w:val="left"/>
      <w:pPr>
        <w:ind w:left="3156" w:hanging="360"/>
      </w:pPr>
      <w:rPr>
        <w:rFonts w:ascii="Courier New" w:hAnsi="Courier New" w:hint="default"/>
      </w:rPr>
    </w:lvl>
    <w:lvl w:ilvl="5" w:tplc="04150005" w:tentative="1">
      <w:start w:val="1"/>
      <w:numFmt w:val="bullet"/>
      <w:lvlText w:val=""/>
      <w:lvlJc w:val="left"/>
      <w:pPr>
        <w:ind w:left="3876" w:hanging="360"/>
      </w:pPr>
      <w:rPr>
        <w:rFonts w:ascii="Wingdings" w:hAnsi="Wingdings" w:hint="default"/>
      </w:rPr>
    </w:lvl>
    <w:lvl w:ilvl="6" w:tplc="04150001" w:tentative="1">
      <w:start w:val="1"/>
      <w:numFmt w:val="bullet"/>
      <w:lvlText w:val=""/>
      <w:lvlJc w:val="left"/>
      <w:pPr>
        <w:ind w:left="4596" w:hanging="360"/>
      </w:pPr>
      <w:rPr>
        <w:rFonts w:ascii="Symbol" w:hAnsi="Symbol" w:hint="default"/>
      </w:rPr>
    </w:lvl>
    <w:lvl w:ilvl="7" w:tplc="04150003" w:tentative="1">
      <w:start w:val="1"/>
      <w:numFmt w:val="bullet"/>
      <w:lvlText w:val="o"/>
      <w:lvlJc w:val="left"/>
      <w:pPr>
        <w:ind w:left="5316" w:hanging="360"/>
      </w:pPr>
      <w:rPr>
        <w:rFonts w:ascii="Courier New" w:hAnsi="Courier New" w:hint="default"/>
      </w:rPr>
    </w:lvl>
    <w:lvl w:ilvl="8" w:tplc="04150005" w:tentative="1">
      <w:start w:val="1"/>
      <w:numFmt w:val="bullet"/>
      <w:lvlText w:val=""/>
      <w:lvlJc w:val="left"/>
      <w:pPr>
        <w:ind w:left="6036" w:hanging="360"/>
      </w:pPr>
      <w:rPr>
        <w:rFonts w:ascii="Wingdings" w:hAnsi="Wingdings" w:hint="default"/>
      </w:rPr>
    </w:lvl>
  </w:abstractNum>
  <w:abstractNum w:abstractNumId="29" w15:restartNumberingAfterBreak="0">
    <w:nsid w:val="205C192E"/>
    <w:multiLevelType w:val="hybridMultilevel"/>
    <w:tmpl w:val="50183A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08A7DF7"/>
    <w:multiLevelType w:val="hybridMultilevel"/>
    <w:tmpl w:val="71FEBE5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1" w15:restartNumberingAfterBreak="0">
    <w:nsid w:val="209476D1"/>
    <w:multiLevelType w:val="multilevel"/>
    <w:tmpl w:val="2684F8A0"/>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13101AE"/>
    <w:multiLevelType w:val="hybridMultilevel"/>
    <w:tmpl w:val="D2F6B4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2030435"/>
    <w:multiLevelType w:val="hybridMultilevel"/>
    <w:tmpl w:val="24343E18"/>
    <w:lvl w:ilvl="0" w:tplc="A224E32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2249110B"/>
    <w:multiLevelType w:val="hybridMultilevel"/>
    <w:tmpl w:val="927635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36471D2"/>
    <w:multiLevelType w:val="hybridMultilevel"/>
    <w:tmpl w:val="B726AF06"/>
    <w:lvl w:ilvl="0" w:tplc="DCA403C8">
      <w:start w:val="1"/>
      <w:numFmt w:val="decimal"/>
      <w:lvlText w:val="%1."/>
      <w:lvlJc w:val="left"/>
      <w:pPr>
        <w:tabs>
          <w:tab w:val="num" w:pos="340"/>
        </w:tabs>
        <w:ind w:left="34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15:restartNumberingAfterBreak="0">
    <w:nsid w:val="245D3B8F"/>
    <w:multiLevelType w:val="hybridMultilevel"/>
    <w:tmpl w:val="41245852"/>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37" w15:restartNumberingAfterBreak="0">
    <w:nsid w:val="24E23AE5"/>
    <w:multiLevelType w:val="hybridMultilevel"/>
    <w:tmpl w:val="60562FEC"/>
    <w:lvl w:ilvl="0" w:tplc="2A82137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26F118AE"/>
    <w:multiLevelType w:val="hybridMultilevel"/>
    <w:tmpl w:val="DBC49680"/>
    <w:lvl w:ilvl="0" w:tplc="77DCC326">
      <w:start w:val="1"/>
      <w:numFmt w:val="bullet"/>
      <w:lvlText w:val=""/>
      <w:lvlJc w:val="left"/>
      <w:pPr>
        <w:tabs>
          <w:tab w:val="num" w:pos="649"/>
        </w:tabs>
        <w:ind w:left="907" w:hanging="25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79003BB"/>
    <w:multiLevelType w:val="hybridMultilevel"/>
    <w:tmpl w:val="83B4F6B4"/>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40" w15:restartNumberingAfterBreak="0">
    <w:nsid w:val="27B17CCB"/>
    <w:multiLevelType w:val="hybridMultilevel"/>
    <w:tmpl w:val="802C9B5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286856B0"/>
    <w:multiLevelType w:val="hybridMultilevel"/>
    <w:tmpl w:val="C3DA0428"/>
    <w:lvl w:ilvl="0" w:tplc="7354B85C">
      <w:start w:val="1"/>
      <w:numFmt w:val="decimal"/>
      <w:lvlText w:val="%1."/>
      <w:lvlJc w:val="left"/>
      <w:pPr>
        <w:tabs>
          <w:tab w:val="num" w:pos="360"/>
        </w:tabs>
        <w:ind w:left="360" w:hanging="360"/>
      </w:pPr>
      <w:rPr>
        <w:rFonts w:hint="default"/>
        <w:i w:val="0"/>
        <w:color w:val="auto"/>
        <w:sz w:val="20"/>
      </w:rPr>
    </w:lvl>
    <w:lvl w:ilvl="1" w:tplc="04150001">
      <w:start w:val="1"/>
      <w:numFmt w:val="bullet"/>
      <w:lvlText w:val=""/>
      <w:lvlJc w:val="left"/>
      <w:pPr>
        <w:tabs>
          <w:tab w:val="num" w:pos="1800"/>
        </w:tabs>
        <w:ind w:left="1800" w:hanging="360"/>
      </w:pPr>
      <w:rPr>
        <w:rFonts w:ascii="Symbol" w:hAnsi="Symbol" w:hint="default"/>
        <w:color w:val="auto"/>
        <w:sz w:val="20"/>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29903419"/>
    <w:multiLevelType w:val="hybridMultilevel"/>
    <w:tmpl w:val="3E5821F2"/>
    <w:lvl w:ilvl="0" w:tplc="B5FC2C2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2AF23247"/>
    <w:multiLevelType w:val="hybridMultilevel"/>
    <w:tmpl w:val="DD2684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D4B5838"/>
    <w:multiLevelType w:val="hybridMultilevel"/>
    <w:tmpl w:val="50949346"/>
    <w:lvl w:ilvl="0" w:tplc="C9FC7500">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2DCB7B47"/>
    <w:multiLevelType w:val="hybridMultilevel"/>
    <w:tmpl w:val="D8F84F34"/>
    <w:lvl w:ilvl="0" w:tplc="A224E32E">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2DFB2934"/>
    <w:multiLevelType w:val="hybridMultilevel"/>
    <w:tmpl w:val="221ABA44"/>
    <w:lvl w:ilvl="0" w:tplc="5624356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15:restartNumberingAfterBreak="0">
    <w:nsid w:val="2E745466"/>
    <w:multiLevelType w:val="hybridMultilevel"/>
    <w:tmpl w:val="75D6EFE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2EB506C1"/>
    <w:multiLevelType w:val="hybridMultilevel"/>
    <w:tmpl w:val="78524C16"/>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360"/>
        </w:tabs>
        <w:ind w:left="-36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tentative="1">
      <w:start w:val="1"/>
      <w:numFmt w:val="lowerLetter"/>
      <w:lvlText w:val="%5."/>
      <w:lvlJc w:val="left"/>
      <w:pPr>
        <w:tabs>
          <w:tab w:val="num" w:pos="1080"/>
        </w:tabs>
        <w:ind w:left="1080" w:hanging="360"/>
      </w:pPr>
      <w:rPr>
        <w:rFonts w:cs="Times New Roman"/>
      </w:rPr>
    </w:lvl>
    <w:lvl w:ilvl="5" w:tplc="0415001B" w:tentative="1">
      <w:start w:val="1"/>
      <w:numFmt w:val="lowerRoman"/>
      <w:lvlText w:val="%6."/>
      <w:lvlJc w:val="right"/>
      <w:pPr>
        <w:tabs>
          <w:tab w:val="num" w:pos="1800"/>
        </w:tabs>
        <w:ind w:left="1800" w:hanging="180"/>
      </w:pPr>
      <w:rPr>
        <w:rFonts w:cs="Times New Roman"/>
      </w:rPr>
    </w:lvl>
    <w:lvl w:ilvl="6" w:tplc="0415000F" w:tentative="1">
      <w:start w:val="1"/>
      <w:numFmt w:val="decimal"/>
      <w:lvlText w:val="%7."/>
      <w:lvlJc w:val="left"/>
      <w:pPr>
        <w:tabs>
          <w:tab w:val="num" w:pos="2520"/>
        </w:tabs>
        <w:ind w:left="2520" w:hanging="360"/>
      </w:pPr>
      <w:rPr>
        <w:rFonts w:cs="Times New Roman"/>
      </w:rPr>
    </w:lvl>
    <w:lvl w:ilvl="7" w:tplc="04150019" w:tentative="1">
      <w:start w:val="1"/>
      <w:numFmt w:val="lowerLetter"/>
      <w:lvlText w:val="%8."/>
      <w:lvlJc w:val="left"/>
      <w:pPr>
        <w:tabs>
          <w:tab w:val="num" w:pos="3240"/>
        </w:tabs>
        <w:ind w:left="3240" w:hanging="360"/>
      </w:pPr>
      <w:rPr>
        <w:rFonts w:cs="Times New Roman"/>
      </w:rPr>
    </w:lvl>
    <w:lvl w:ilvl="8" w:tplc="0415001B" w:tentative="1">
      <w:start w:val="1"/>
      <w:numFmt w:val="lowerRoman"/>
      <w:lvlText w:val="%9."/>
      <w:lvlJc w:val="right"/>
      <w:pPr>
        <w:tabs>
          <w:tab w:val="num" w:pos="3960"/>
        </w:tabs>
        <w:ind w:left="3960" w:hanging="180"/>
      </w:pPr>
      <w:rPr>
        <w:rFonts w:cs="Times New Roman"/>
      </w:rPr>
    </w:lvl>
  </w:abstractNum>
  <w:abstractNum w:abstractNumId="49" w15:restartNumberingAfterBreak="0">
    <w:nsid w:val="2F2C55D1"/>
    <w:multiLevelType w:val="multilevel"/>
    <w:tmpl w:val="C142B864"/>
    <w:lvl w:ilvl="0">
      <w:start w:val="1"/>
      <w:numFmt w:val="decimal"/>
      <w:lvlText w:val="%1."/>
      <w:lvlJc w:val="left"/>
      <w:pPr>
        <w:ind w:left="720" w:hanging="360"/>
      </w:pPr>
      <w:rPr>
        <w:rFonts w:hint="default"/>
      </w:rPr>
    </w:lvl>
    <w:lvl w:ilvl="1">
      <w:start w:val="2"/>
      <w:numFmt w:val="decimal"/>
      <w:isLgl/>
      <w:lvlText w:val="%1.%2."/>
      <w:lvlJc w:val="left"/>
      <w:pPr>
        <w:ind w:left="1215" w:hanging="855"/>
      </w:pPr>
      <w:rPr>
        <w:rFonts w:hint="default"/>
      </w:rPr>
    </w:lvl>
    <w:lvl w:ilvl="2">
      <w:start w:val="3"/>
      <w:numFmt w:val="decimal"/>
      <w:isLgl/>
      <w:lvlText w:val="%1.%2.%3."/>
      <w:lvlJc w:val="left"/>
      <w:pPr>
        <w:ind w:left="1215" w:hanging="855"/>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FCB412E"/>
    <w:multiLevelType w:val="hybridMultilevel"/>
    <w:tmpl w:val="6CE2B2CA"/>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260" w:hanging="180"/>
      </w:pPr>
    </w:lvl>
    <w:lvl w:ilvl="3" w:tplc="0415000F" w:tentative="1">
      <w:start w:val="1"/>
      <w:numFmt w:val="decimal"/>
      <w:lvlText w:val="%4."/>
      <w:lvlJc w:val="left"/>
      <w:pPr>
        <w:ind w:left="1980" w:hanging="360"/>
      </w:pPr>
    </w:lvl>
    <w:lvl w:ilvl="4" w:tplc="04150019" w:tentative="1">
      <w:start w:val="1"/>
      <w:numFmt w:val="lowerLetter"/>
      <w:lvlText w:val="%5."/>
      <w:lvlJc w:val="left"/>
      <w:pPr>
        <w:ind w:left="2700" w:hanging="360"/>
      </w:pPr>
    </w:lvl>
    <w:lvl w:ilvl="5" w:tplc="0415001B" w:tentative="1">
      <w:start w:val="1"/>
      <w:numFmt w:val="lowerRoman"/>
      <w:lvlText w:val="%6."/>
      <w:lvlJc w:val="right"/>
      <w:pPr>
        <w:ind w:left="3420" w:hanging="180"/>
      </w:pPr>
    </w:lvl>
    <w:lvl w:ilvl="6" w:tplc="0415000F" w:tentative="1">
      <w:start w:val="1"/>
      <w:numFmt w:val="decimal"/>
      <w:lvlText w:val="%7."/>
      <w:lvlJc w:val="left"/>
      <w:pPr>
        <w:ind w:left="4140" w:hanging="360"/>
      </w:pPr>
    </w:lvl>
    <w:lvl w:ilvl="7" w:tplc="04150019" w:tentative="1">
      <w:start w:val="1"/>
      <w:numFmt w:val="lowerLetter"/>
      <w:lvlText w:val="%8."/>
      <w:lvlJc w:val="left"/>
      <w:pPr>
        <w:ind w:left="4860" w:hanging="360"/>
      </w:pPr>
    </w:lvl>
    <w:lvl w:ilvl="8" w:tplc="0415001B" w:tentative="1">
      <w:start w:val="1"/>
      <w:numFmt w:val="lowerRoman"/>
      <w:lvlText w:val="%9."/>
      <w:lvlJc w:val="right"/>
      <w:pPr>
        <w:ind w:left="5580" w:hanging="180"/>
      </w:pPr>
    </w:lvl>
  </w:abstractNum>
  <w:abstractNum w:abstractNumId="51" w15:restartNumberingAfterBreak="0">
    <w:nsid w:val="2FE51C4A"/>
    <w:multiLevelType w:val="hybridMultilevel"/>
    <w:tmpl w:val="D618E5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144311E"/>
    <w:multiLevelType w:val="hybridMultilevel"/>
    <w:tmpl w:val="CF52FE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339E6E21"/>
    <w:multiLevelType w:val="hybridMultilevel"/>
    <w:tmpl w:val="7B201B2C"/>
    <w:lvl w:ilvl="0" w:tplc="1D5E1C6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355D6D84"/>
    <w:multiLevelType w:val="hybridMultilevel"/>
    <w:tmpl w:val="B50C2B22"/>
    <w:lvl w:ilvl="0" w:tplc="04C2FF9C">
      <w:start w:val="1"/>
      <w:numFmt w:val="decimal"/>
      <w:lvlText w:val="%1."/>
      <w:lvlJc w:val="left"/>
      <w:pPr>
        <w:tabs>
          <w:tab w:val="num" w:pos="1440"/>
        </w:tabs>
        <w:ind w:left="1440" w:hanging="360"/>
      </w:pPr>
      <w:rPr>
        <w:rFonts w:ascii="Garamond" w:eastAsia="Times New Roman" w:hAnsi="Garamond" w:cs="Times New Roman" w:hint="default"/>
        <w:color w:val="000000"/>
      </w:rPr>
    </w:lvl>
    <w:lvl w:ilvl="1" w:tplc="071ACD32">
      <w:start w:val="1"/>
      <w:numFmt w:val="decimal"/>
      <w:lvlText w:val="%2."/>
      <w:lvlJc w:val="left"/>
      <w:pPr>
        <w:tabs>
          <w:tab w:val="num" w:pos="1440"/>
        </w:tabs>
        <w:ind w:left="1440" w:hanging="360"/>
      </w:pPr>
      <w:rPr>
        <w:rFonts w:cs="Times New Roman" w:hint="default"/>
        <w:color w:val="000000"/>
      </w:rPr>
    </w:lvl>
    <w:lvl w:ilvl="2" w:tplc="A318382C">
      <w:start w:val="1"/>
      <w:numFmt w:val="decimal"/>
      <w:lvlText w:val="%3)"/>
      <w:lvlJc w:val="left"/>
      <w:pPr>
        <w:tabs>
          <w:tab w:val="num" w:pos="2160"/>
        </w:tabs>
        <w:ind w:left="2160" w:hanging="360"/>
      </w:pPr>
      <w:rPr>
        <w:rFonts w:cs="Times New Roman" w:hint="default"/>
      </w:rPr>
    </w:lvl>
    <w:lvl w:ilvl="3" w:tplc="086C6DCE">
      <w:start w:val="6"/>
      <w:numFmt w:val="upperRoman"/>
      <w:lvlText w:val="%4."/>
      <w:lvlJc w:val="left"/>
      <w:pPr>
        <w:ind w:left="3240" w:hanging="720"/>
      </w:pPr>
      <w:rPr>
        <w:rFonts w:cs="Times New Roman"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366B7788"/>
    <w:multiLevelType w:val="hybridMultilevel"/>
    <w:tmpl w:val="E76EFF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37C95DCE"/>
    <w:multiLevelType w:val="hybridMultilevel"/>
    <w:tmpl w:val="CC0EC4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C81D31"/>
    <w:multiLevelType w:val="hybridMultilevel"/>
    <w:tmpl w:val="5F908F76"/>
    <w:lvl w:ilvl="0" w:tplc="083058A2">
      <w:start w:val="1"/>
      <w:numFmt w:val="bullet"/>
      <w:lvlText w:val=""/>
      <w:lvlJc w:val="left"/>
      <w:pPr>
        <w:tabs>
          <w:tab w:val="num" w:pos="680"/>
        </w:tabs>
        <w:ind w:left="680" w:hanging="340"/>
      </w:pPr>
      <w:rPr>
        <w:rFonts w:ascii="Symbol" w:hAnsi="Symbol" w:hint="default"/>
      </w:rPr>
    </w:lvl>
    <w:lvl w:ilvl="1" w:tplc="56AC96D2">
      <w:start w:val="1"/>
      <w:numFmt w:val="decimal"/>
      <w:lvlText w:val="%2."/>
      <w:lvlJc w:val="left"/>
      <w:pPr>
        <w:tabs>
          <w:tab w:val="num" w:pos="340"/>
        </w:tabs>
        <w:ind w:left="340" w:hanging="340"/>
      </w:pPr>
      <w:rPr>
        <w:rFonts w:cs="Times New Roman"/>
        <w:i w:val="0"/>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A2F4EC1"/>
    <w:multiLevelType w:val="hybridMultilevel"/>
    <w:tmpl w:val="179C0102"/>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260" w:hanging="180"/>
      </w:pPr>
    </w:lvl>
    <w:lvl w:ilvl="3" w:tplc="0415000F" w:tentative="1">
      <w:start w:val="1"/>
      <w:numFmt w:val="decimal"/>
      <w:lvlText w:val="%4."/>
      <w:lvlJc w:val="left"/>
      <w:pPr>
        <w:ind w:left="1980" w:hanging="360"/>
      </w:pPr>
    </w:lvl>
    <w:lvl w:ilvl="4" w:tplc="04150019" w:tentative="1">
      <w:start w:val="1"/>
      <w:numFmt w:val="lowerLetter"/>
      <w:lvlText w:val="%5."/>
      <w:lvlJc w:val="left"/>
      <w:pPr>
        <w:ind w:left="2700" w:hanging="360"/>
      </w:pPr>
    </w:lvl>
    <w:lvl w:ilvl="5" w:tplc="0415001B" w:tentative="1">
      <w:start w:val="1"/>
      <w:numFmt w:val="lowerRoman"/>
      <w:lvlText w:val="%6."/>
      <w:lvlJc w:val="right"/>
      <w:pPr>
        <w:ind w:left="3420" w:hanging="180"/>
      </w:pPr>
    </w:lvl>
    <w:lvl w:ilvl="6" w:tplc="0415000F" w:tentative="1">
      <w:start w:val="1"/>
      <w:numFmt w:val="decimal"/>
      <w:lvlText w:val="%7."/>
      <w:lvlJc w:val="left"/>
      <w:pPr>
        <w:ind w:left="4140" w:hanging="360"/>
      </w:pPr>
    </w:lvl>
    <w:lvl w:ilvl="7" w:tplc="04150019" w:tentative="1">
      <w:start w:val="1"/>
      <w:numFmt w:val="lowerLetter"/>
      <w:lvlText w:val="%8."/>
      <w:lvlJc w:val="left"/>
      <w:pPr>
        <w:ind w:left="4860" w:hanging="360"/>
      </w:pPr>
    </w:lvl>
    <w:lvl w:ilvl="8" w:tplc="0415001B" w:tentative="1">
      <w:start w:val="1"/>
      <w:numFmt w:val="lowerRoman"/>
      <w:lvlText w:val="%9."/>
      <w:lvlJc w:val="right"/>
      <w:pPr>
        <w:ind w:left="5580" w:hanging="180"/>
      </w:pPr>
    </w:lvl>
  </w:abstractNum>
  <w:abstractNum w:abstractNumId="59" w15:restartNumberingAfterBreak="0">
    <w:nsid w:val="3AC150F1"/>
    <w:multiLevelType w:val="hybridMultilevel"/>
    <w:tmpl w:val="A05A084A"/>
    <w:lvl w:ilvl="0" w:tplc="8F44C82A">
      <w:start w:val="1"/>
      <w:numFmt w:val="decimal"/>
      <w:lvlText w:val="%1."/>
      <w:lvlJc w:val="left"/>
      <w:pPr>
        <w:tabs>
          <w:tab w:val="num" w:pos="360"/>
        </w:tabs>
        <w:ind w:left="360" w:hanging="360"/>
      </w:pPr>
      <w:rPr>
        <w:rFonts w:ascii="Garamond" w:eastAsia="Times New Roman" w:hAnsi="Garamond" w:cs="Times New Roman" w:hint="default"/>
        <w:color w:val="000000"/>
      </w:rPr>
    </w:lvl>
    <w:lvl w:ilvl="1" w:tplc="04150019">
      <w:start w:val="1"/>
      <w:numFmt w:val="lowerLetter"/>
      <w:lvlText w:val="%2."/>
      <w:lvlJc w:val="left"/>
      <w:pPr>
        <w:tabs>
          <w:tab w:val="num" w:pos="360"/>
        </w:tabs>
        <w:ind w:left="360" w:hanging="360"/>
      </w:pPr>
      <w:rPr>
        <w:rFonts w:cs="Times New Roman"/>
      </w:rPr>
    </w:lvl>
    <w:lvl w:ilvl="2" w:tplc="0415001B" w:tentative="1">
      <w:start w:val="1"/>
      <w:numFmt w:val="lowerRoman"/>
      <w:lvlText w:val="%3."/>
      <w:lvlJc w:val="right"/>
      <w:pPr>
        <w:tabs>
          <w:tab w:val="num" w:pos="1080"/>
        </w:tabs>
        <w:ind w:left="1080" w:hanging="180"/>
      </w:pPr>
      <w:rPr>
        <w:rFonts w:cs="Times New Roman"/>
      </w:rPr>
    </w:lvl>
    <w:lvl w:ilvl="3" w:tplc="0415000F" w:tentative="1">
      <w:start w:val="1"/>
      <w:numFmt w:val="decimal"/>
      <w:lvlText w:val="%4."/>
      <w:lvlJc w:val="left"/>
      <w:pPr>
        <w:tabs>
          <w:tab w:val="num" w:pos="1800"/>
        </w:tabs>
        <w:ind w:left="1800" w:hanging="360"/>
      </w:pPr>
      <w:rPr>
        <w:rFonts w:cs="Times New Roman"/>
      </w:rPr>
    </w:lvl>
    <w:lvl w:ilvl="4" w:tplc="04150019" w:tentative="1">
      <w:start w:val="1"/>
      <w:numFmt w:val="lowerLetter"/>
      <w:lvlText w:val="%5."/>
      <w:lvlJc w:val="left"/>
      <w:pPr>
        <w:tabs>
          <w:tab w:val="num" w:pos="2520"/>
        </w:tabs>
        <w:ind w:left="2520" w:hanging="360"/>
      </w:pPr>
      <w:rPr>
        <w:rFonts w:cs="Times New Roman"/>
      </w:rPr>
    </w:lvl>
    <w:lvl w:ilvl="5" w:tplc="0415001B" w:tentative="1">
      <w:start w:val="1"/>
      <w:numFmt w:val="lowerRoman"/>
      <w:lvlText w:val="%6."/>
      <w:lvlJc w:val="right"/>
      <w:pPr>
        <w:tabs>
          <w:tab w:val="num" w:pos="3240"/>
        </w:tabs>
        <w:ind w:left="3240" w:hanging="180"/>
      </w:pPr>
      <w:rPr>
        <w:rFonts w:cs="Times New Roman"/>
      </w:rPr>
    </w:lvl>
    <w:lvl w:ilvl="6" w:tplc="0415000F" w:tentative="1">
      <w:start w:val="1"/>
      <w:numFmt w:val="decimal"/>
      <w:lvlText w:val="%7."/>
      <w:lvlJc w:val="left"/>
      <w:pPr>
        <w:tabs>
          <w:tab w:val="num" w:pos="3960"/>
        </w:tabs>
        <w:ind w:left="3960" w:hanging="360"/>
      </w:pPr>
      <w:rPr>
        <w:rFonts w:cs="Times New Roman"/>
      </w:rPr>
    </w:lvl>
    <w:lvl w:ilvl="7" w:tplc="04150019" w:tentative="1">
      <w:start w:val="1"/>
      <w:numFmt w:val="lowerLetter"/>
      <w:lvlText w:val="%8."/>
      <w:lvlJc w:val="left"/>
      <w:pPr>
        <w:tabs>
          <w:tab w:val="num" w:pos="4680"/>
        </w:tabs>
        <w:ind w:left="4680" w:hanging="360"/>
      </w:pPr>
      <w:rPr>
        <w:rFonts w:cs="Times New Roman"/>
      </w:rPr>
    </w:lvl>
    <w:lvl w:ilvl="8" w:tplc="0415001B" w:tentative="1">
      <w:start w:val="1"/>
      <w:numFmt w:val="lowerRoman"/>
      <w:lvlText w:val="%9."/>
      <w:lvlJc w:val="right"/>
      <w:pPr>
        <w:tabs>
          <w:tab w:val="num" w:pos="5400"/>
        </w:tabs>
        <w:ind w:left="5400" w:hanging="180"/>
      </w:pPr>
      <w:rPr>
        <w:rFonts w:cs="Times New Roman"/>
      </w:rPr>
    </w:lvl>
  </w:abstractNum>
  <w:abstractNum w:abstractNumId="60" w15:restartNumberingAfterBreak="0">
    <w:nsid w:val="3BD810E4"/>
    <w:multiLevelType w:val="hybridMultilevel"/>
    <w:tmpl w:val="BA3E56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3BD8171A"/>
    <w:multiLevelType w:val="hybridMultilevel"/>
    <w:tmpl w:val="8842E7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3D44087C"/>
    <w:multiLevelType w:val="hybridMultilevel"/>
    <w:tmpl w:val="57001CDC"/>
    <w:lvl w:ilvl="0" w:tplc="1272EA06">
      <w:start w:val="1"/>
      <w:numFmt w:val="bullet"/>
      <w:lvlText w:val=""/>
      <w:lvlJc w:val="left"/>
      <w:pPr>
        <w:tabs>
          <w:tab w:val="num" w:pos="360"/>
        </w:tabs>
        <w:ind w:left="360" w:hanging="360"/>
      </w:pPr>
      <w:rPr>
        <w:rFonts w:ascii="Symbol" w:hAnsi="Symbol"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3E7E2E84"/>
    <w:multiLevelType w:val="hybridMultilevel"/>
    <w:tmpl w:val="B650916A"/>
    <w:lvl w:ilvl="0" w:tplc="FFC0FC64">
      <w:start w:val="1"/>
      <w:numFmt w:val="decimal"/>
      <w:lvlText w:val="%1."/>
      <w:lvlJc w:val="left"/>
      <w:pPr>
        <w:tabs>
          <w:tab w:val="num" w:pos="360"/>
        </w:tabs>
        <w:ind w:left="360" w:hanging="360"/>
      </w:pPr>
      <w:rPr>
        <w:rFonts w:cs="Times New Roman"/>
        <w:b/>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4" w15:restartNumberingAfterBreak="0">
    <w:nsid w:val="3F6B3FF2"/>
    <w:multiLevelType w:val="hybridMultilevel"/>
    <w:tmpl w:val="B2FC0B30"/>
    <w:lvl w:ilvl="0" w:tplc="2A82137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FB6797D"/>
    <w:multiLevelType w:val="hybridMultilevel"/>
    <w:tmpl w:val="221ABA44"/>
    <w:lvl w:ilvl="0" w:tplc="56243560">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720"/>
        </w:tabs>
        <w:ind w:left="720" w:hanging="360"/>
      </w:p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66" w15:restartNumberingAfterBreak="0">
    <w:nsid w:val="403E5016"/>
    <w:multiLevelType w:val="hybridMultilevel"/>
    <w:tmpl w:val="0B1208BA"/>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7" w15:restartNumberingAfterBreak="0">
    <w:nsid w:val="40D44309"/>
    <w:multiLevelType w:val="hybridMultilevel"/>
    <w:tmpl w:val="038A1C12"/>
    <w:lvl w:ilvl="0" w:tplc="1272EA06">
      <w:start w:val="1"/>
      <w:numFmt w:val="bullet"/>
      <w:lvlText w:val=""/>
      <w:lvlJc w:val="left"/>
      <w:pPr>
        <w:tabs>
          <w:tab w:val="num" w:pos="360"/>
        </w:tabs>
        <w:ind w:left="360" w:hanging="360"/>
      </w:pPr>
      <w:rPr>
        <w:rFonts w:ascii="Symbol" w:hAnsi="Symbol" w:hint="default"/>
        <w:color w:val="auto"/>
      </w:rPr>
    </w:lvl>
    <w:lvl w:ilvl="1" w:tplc="1272EA06">
      <w:start w:val="1"/>
      <w:numFmt w:val="bullet"/>
      <w:lvlText w:val=""/>
      <w:lvlJc w:val="left"/>
      <w:pPr>
        <w:tabs>
          <w:tab w:val="num" w:pos="1080"/>
        </w:tabs>
        <w:ind w:left="1080" w:hanging="360"/>
      </w:pPr>
      <w:rPr>
        <w:rFonts w:ascii="Symbol" w:hAnsi="Symbol" w:hint="default"/>
        <w:color w:val="auto"/>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8" w15:restartNumberingAfterBreak="0">
    <w:nsid w:val="4112007D"/>
    <w:multiLevelType w:val="hybridMultilevel"/>
    <w:tmpl w:val="B40E1E68"/>
    <w:lvl w:ilvl="0" w:tplc="4A5033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9" w15:restartNumberingAfterBreak="0">
    <w:nsid w:val="420C182B"/>
    <w:multiLevelType w:val="hybridMultilevel"/>
    <w:tmpl w:val="2BFA8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43E4AF5"/>
    <w:multiLevelType w:val="hybridMultilevel"/>
    <w:tmpl w:val="6BDEBDD4"/>
    <w:lvl w:ilvl="0" w:tplc="39085CF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7B65B90"/>
    <w:multiLevelType w:val="hybridMultilevel"/>
    <w:tmpl w:val="EED61794"/>
    <w:lvl w:ilvl="0" w:tplc="1AAE0116">
      <w:start w:val="1"/>
      <w:numFmt w:val="decimal"/>
      <w:lvlText w:val="%1."/>
      <w:lvlJc w:val="left"/>
      <w:pPr>
        <w:tabs>
          <w:tab w:val="num" w:pos="2340"/>
        </w:tabs>
        <w:ind w:left="2340" w:hanging="360"/>
      </w:pPr>
      <w:rPr>
        <w:rFonts w:hint="default"/>
      </w:rPr>
    </w:lvl>
    <w:lvl w:ilvl="1" w:tplc="04150019" w:tentative="1">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72" w15:restartNumberingAfterBreak="0">
    <w:nsid w:val="48BB69C3"/>
    <w:multiLevelType w:val="hybridMultilevel"/>
    <w:tmpl w:val="6C1A93BA"/>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73" w15:restartNumberingAfterBreak="0">
    <w:nsid w:val="4A9F7958"/>
    <w:multiLevelType w:val="hybridMultilevel"/>
    <w:tmpl w:val="20782542"/>
    <w:lvl w:ilvl="0" w:tplc="985800C8">
      <w:start w:val="1"/>
      <w:numFmt w:val="bullet"/>
      <w:lvlText w:val=""/>
      <w:lvlJc w:val="left"/>
      <w:pPr>
        <w:ind w:left="720" w:hanging="360"/>
      </w:pPr>
      <w:rPr>
        <w:rFonts w:ascii="Symbol" w:hAnsi="Symbol" w:hint="default"/>
      </w:rPr>
    </w:lvl>
    <w:lvl w:ilvl="1" w:tplc="04150003" w:tentative="1">
      <w:start w:val="1"/>
      <w:numFmt w:val="bullet"/>
      <w:lvlText w:val="o"/>
      <w:lvlJc w:val="left"/>
      <w:pPr>
        <w:tabs>
          <w:tab w:val="num" w:pos="1956"/>
        </w:tabs>
        <w:ind w:left="1956" w:hanging="360"/>
      </w:pPr>
      <w:rPr>
        <w:rFonts w:ascii="Courier New" w:hAnsi="Courier New" w:cs="Courier New" w:hint="default"/>
      </w:rPr>
    </w:lvl>
    <w:lvl w:ilvl="2" w:tplc="04150005" w:tentative="1">
      <w:start w:val="1"/>
      <w:numFmt w:val="bullet"/>
      <w:lvlText w:val=""/>
      <w:lvlJc w:val="left"/>
      <w:pPr>
        <w:tabs>
          <w:tab w:val="num" w:pos="2676"/>
        </w:tabs>
        <w:ind w:left="2676" w:hanging="360"/>
      </w:pPr>
      <w:rPr>
        <w:rFonts w:ascii="Wingdings" w:hAnsi="Wingdings" w:hint="default"/>
      </w:rPr>
    </w:lvl>
    <w:lvl w:ilvl="3" w:tplc="04150001" w:tentative="1">
      <w:start w:val="1"/>
      <w:numFmt w:val="bullet"/>
      <w:lvlText w:val=""/>
      <w:lvlJc w:val="left"/>
      <w:pPr>
        <w:tabs>
          <w:tab w:val="num" w:pos="3396"/>
        </w:tabs>
        <w:ind w:left="3396" w:hanging="360"/>
      </w:pPr>
      <w:rPr>
        <w:rFonts w:ascii="Symbol" w:hAnsi="Symbol" w:hint="default"/>
      </w:rPr>
    </w:lvl>
    <w:lvl w:ilvl="4" w:tplc="04150003" w:tentative="1">
      <w:start w:val="1"/>
      <w:numFmt w:val="bullet"/>
      <w:lvlText w:val="o"/>
      <w:lvlJc w:val="left"/>
      <w:pPr>
        <w:tabs>
          <w:tab w:val="num" w:pos="4116"/>
        </w:tabs>
        <w:ind w:left="4116" w:hanging="360"/>
      </w:pPr>
      <w:rPr>
        <w:rFonts w:ascii="Courier New" w:hAnsi="Courier New" w:cs="Courier New" w:hint="default"/>
      </w:rPr>
    </w:lvl>
    <w:lvl w:ilvl="5" w:tplc="04150005" w:tentative="1">
      <w:start w:val="1"/>
      <w:numFmt w:val="bullet"/>
      <w:lvlText w:val=""/>
      <w:lvlJc w:val="left"/>
      <w:pPr>
        <w:tabs>
          <w:tab w:val="num" w:pos="4836"/>
        </w:tabs>
        <w:ind w:left="4836" w:hanging="360"/>
      </w:pPr>
      <w:rPr>
        <w:rFonts w:ascii="Wingdings" w:hAnsi="Wingdings" w:hint="default"/>
      </w:rPr>
    </w:lvl>
    <w:lvl w:ilvl="6" w:tplc="04150001" w:tentative="1">
      <w:start w:val="1"/>
      <w:numFmt w:val="bullet"/>
      <w:lvlText w:val=""/>
      <w:lvlJc w:val="left"/>
      <w:pPr>
        <w:tabs>
          <w:tab w:val="num" w:pos="5556"/>
        </w:tabs>
        <w:ind w:left="5556" w:hanging="360"/>
      </w:pPr>
      <w:rPr>
        <w:rFonts w:ascii="Symbol" w:hAnsi="Symbol" w:hint="default"/>
      </w:rPr>
    </w:lvl>
    <w:lvl w:ilvl="7" w:tplc="04150003" w:tentative="1">
      <w:start w:val="1"/>
      <w:numFmt w:val="bullet"/>
      <w:lvlText w:val="o"/>
      <w:lvlJc w:val="left"/>
      <w:pPr>
        <w:tabs>
          <w:tab w:val="num" w:pos="6276"/>
        </w:tabs>
        <w:ind w:left="6276" w:hanging="360"/>
      </w:pPr>
      <w:rPr>
        <w:rFonts w:ascii="Courier New" w:hAnsi="Courier New" w:cs="Courier New" w:hint="default"/>
      </w:rPr>
    </w:lvl>
    <w:lvl w:ilvl="8" w:tplc="04150005" w:tentative="1">
      <w:start w:val="1"/>
      <w:numFmt w:val="bullet"/>
      <w:lvlText w:val=""/>
      <w:lvlJc w:val="left"/>
      <w:pPr>
        <w:tabs>
          <w:tab w:val="num" w:pos="6996"/>
        </w:tabs>
        <w:ind w:left="6996" w:hanging="360"/>
      </w:pPr>
      <w:rPr>
        <w:rFonts w:ascii="Wingdings" w:hAnsi="Wingdings" w:hint="default"/>
      </w:rPr>
    </w:lvl>
  </w:abstractNum>
  <w:abstractNum w:abstractNumId="74" w15:restartNumberingAfterBreak="0">
    <w:nsid w:val="4B2632C3"/>
    <w:multiLevelType w:val="hybridMultilevel"/>
    <w:tmpl w:val="656A25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4BDD1154"/>
    <w:multiLevelType w:val="hybridMultilevel"/>
    <w:tmpl w:val="CB7C0694"/>
    <w:lvl w:ilvl="0" w:tplc="1AAE0116">
      <w:start w:val="1"/>
      <w:numFmt w:val="decimal"/>
      <w:lvlText w:val="%1."/>
      <w:lvlJc w:val="left"/>
      <w:pPr>
        <w:tabs>
          <w:tab w:val="num" w:pos="2340"/>
        </w:tabs>
        <w:ind w:left="2340" w:hanging="360"/>
      </w:pPr>
      <w:rPr>
        <w:rFonts w:hint="default"/>
      </w:rPr>
    </w:lvl>
    <w:lvl w:ilvl="1" w:tplc="04150019">
      <w:start w:val="1"/>
      <w:numFmt w:val="lowerLetter"/>
      <w:lvlText w:val="%2."/>
      <w:lvlJc w:val="left"/>
      <w:pPr>
        <w:tabs>
          <w:tab w:val="num" w:pos="2520"/>
        </w:tabs>
        <w:ind w:left="2520" w:hanging="360"/>
      </w:pPr>
    </w:lvl>
    <w:lvl w:ilvl="2" w:tplc="0415001B" w:tentative="1">
      <w:start w:val="1"/>
      <w:numFmt w:val="lowerRoman"/>
      <w:lvlText w:val="%3."/>
      <w:lvlJc w:val="right"/>
      <w:pPr>
        <w:tabs>
          <w:tab w:val="num" w:pos="3240"/>
        </w:tabs>
        <w:ind w:left="3240" w:hanging="180"/>
      </w:pPr>
    </w:lvl>
    <w:lvl w:ilvl="3" w:tplc="0415000F" w:tentative="1">
      <w:start w:val="1"/>
      <w:numFmt w:val="decimal"/>
      <w:lvlText w:val="%4."/>
      <w:lvlJc w:val="left"/>
      <w:pPr>
        <w:tabs>
          <w:tab w:val="num" w:pos="3960"/>
        </w:tabs>
        <w:ind w:left="3960" w:hanging="360"/>
      </w:pPr>
    </w:lvl>
    <w:lvl w:ilvl="4" w:tplc="04150019" w:tentative="1">
      <w:start w:val="1"/>
      <w:numFmt w:val="lowerLetter"/>
      <w:lvlText w:val="%5."/>
      <w:lvlJc w:val="left"/>
      <w:pPr>
        <w:tabs>
          <w:tab w:val="num" w:pos="4680"/>
        </w:tabs>
        <w:ind w:left="4680" w:hanging="360"/>
      </w:pPr>
    </w:lvl>
    <w:lvl w:ilvl="5" w:tplc="0415001B" w:tentative="1">
      <w:start w:val="1"/>
      <w:numFmt w:val="lowerRoman"/>
      <w:lvlText w:val="%6."/>
      <w:lvlJc w:val="right"/>
      <w:pPr>
        <w:tabs>
          <w:tab w:val="num" w:pos="5400"/>
        </w:tabs>
        <w:ind w:left="5400" w:hanging="180"/>
      </w:pPr>
    </w:lvl>
    <w:lvl w:ilvl="6" w:tplc="0415000F" w:tentative="1">
      <w:start w:val="1"/>
      <w:numFmt w:val="decimal"/>
      <w:lvlText w:val="%7."/>
      <w:lvlJc w:val="left"/>
      <w:pPr>
        <w:tabs>
          <w:tab w:val="num" w:pos="6120"/>
        </w:tabs>
        <w:ind w:left="6120" w:hanging="360"/>
      </w:pPr>
    </w:lvl>
    <w:lvl w:ilvl="7" w:tplc="04150019" w:tentative="1">
      <w:start w:val="1"/>
      <w:numFmt w:val="lowerLetter"/>
      <w:lvlText w:val="%8."/>
      <w:lvlJc w:val="left"/>
      <w:pPr>
        <w:tabs>
          <w:tab w:val="num" w:pos="6840"/>
        </w:tabs>
        <w:ind w:left="6840" w:hanging="360"/>
      </w:pPr>
    </w:lvl>
    <w:lvl w:ilvl="8" w:tplc="0415001B" w:tentative="1">
      <w:start w:val="1"/>
      <w:numFmt w:val="lowerRoman"/>
      <w:lvlText w:val="%9."/>
      <w:lvlJc w:val="right"/>
      <w:pPr>
        <w:tabs>
          <w:tab w:val="num" w:pos="7560"/>
        </w:tabs>
        <w:ind w:left="7560" w:hanging="180"/>
      </w:pPr>
    </w:lvl>
  </w:abstractNum>
  <w:abstractNum w:abstractNumId="76" w15:restartNumberingAfterBreak="0">
    <w:nsid w:val="4C952DC9"/>
    <w:multiLevelType w:val="hybridMultilevel"/>
    <w:tmpl w:val="4970E1DC"/>
    <w:lvl w:ilvl="0" w:tplc="8BBE9C18">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4CD545E6"/>
    <w:multiLevelType w:val="hybridMultilevel"/>
    <w:tmpl w:val="379240EA"/>
    <w:lvl w:ilvl="0" w:tplc="C4880A94">
      <w:start w:val="1"/>
      <w:numFmt w:val="decimal"/>
      <w:lvlText w:val="%1."/>
      <w:lvlJc w:val="left"/>
      <w:pPr>
        <w:ind w:left="720" w:hanging="360"/>
      </w:pPr>
      <w:rPr>
        <w:rFonts w:ascii="Garamond" w:eastAsia="Times New Roman" w:hAnsi="Garamond" w:cs="Times New Roman"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05D4AC9"/>
    <w:multiLevelType w:val="hybridMultilevel"/>
    <w:tmpl w:val="BFA4B2A2"/>
    <w:lvl w:ilvl="0" w:tplc="7354B85C">
      <w:start w:val="1"/>
      <w:numFmt w:val="decimal"/>
      <w:lvlText w:val="%1."/>
      <w:lvlJc w:val="left"/>
      <w:pPr>
        <w:ind w:left="360" w:hanging="360"/>
      </w:pPr>
      <w:rPr>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9" w15:restartNumberingAfterBreak="0">
    <w:nsid w:val="508E2C58"/>
    <w:multiLevelType w:val="hybridMultilevel"/>
    <w:tmpl w:val="99B8A1B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80" w15:restartNumberingAfterBreak="0">
    <w:nsid w:val="50981D53"/>
    <w:multiLevelType w:val="multilevel"/>
    <w:tmpl w:val="86981A74"/>
    <w:lvl w:ilvl="0">
      <w:start w:val="1"/>
      <w:numFmt w:val="decimal"/>
      <w:lvlText w:val="%1"/>
      <w:lvlJc w:val="left"/>
      <w:pPr>
        <w:tabs>
          <w:tab w:val="num" w:pos="555"/>
        </w:tabs>
        <w:ind w:left="555" w:hanging="555"/>
      </w:pPr>
      <w:rPr>
        <w:rFonts w:cs="Times New Roman" w:hint="default"/>
      </w:rPr>
    </w:lvl>
    <w:lvl w:ilvl="1">
      <w:start w:val="3"/>
      <w:numFmt w:val="decimal"/>
      <w:lvlText w:val="%1.%2"/>
      <w:lvlJc w:val="left"/>
      <w:pPr>
        <w:tabs>
          <w:tab w:val="num" w:pos="555"/>
        </w:tabs>
        <w:ind w:left="555" w:hanging="555"/>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1" w15:restartNumberingAfterBreak="0">
    <w:nsid w:val="5166778C"/>
    <w:multiLevelType w:val="hybridMultilevel"/>
    <w:tmpl w:val="E528EBD0"/>
    <w:lvl w:ilvl="0" w:tplc="CAA6D576">
      <w:start w:val="1"/>
      <w:numFmt w:val="decimal"/>
      <w:lvlText w:val="%1."/>
      <w:lvlJc w:val="left"/>
      <w:pPr>
        <w:tabs>
          <w:tab w:val="num" w:pos="720"/>
        </w:tabs>
        <w:ind w:left="720" w:hanging="360"/>
      </w:pPr>
      <w:rPr>
        <w:rFonts w:hint="default"/>
        <w:b w:val="0"/>
      </w:rPr>
    </w:lvl>
    <w:lvl w:ilvl="1" w:tplc="D1203D88">
      <w:numFmt w:val="none"/>
      <w:lvlText w:val=""/>
      <w:lvlJc w:val="left"/>
      <w:pPr>
        <w:tabs>
          <w:tab w:val="num" w:pos="360"/>
        </w:tabs>
      </w:pPr>
    </w:lvl>
    <w:lvl w:ilvl="2" w:tplc="E012B50A">
      <w:numFmt w:val="none"/>
      <w:lvlText w:val=""/>
      <w:lvlJc w:val="left"/>
      <w:pPr>
        <w:tabs>
          <w:tab w:val="num" w:pos="360"/>
        </w:tabs>
      </w:pPr>
    </w:lvl>
    <w:lvl w:ilvl="3" w:tplc="BC06C7B8">
      <w:numFmt w:val="none"/>
      <w:lvlText w:val=""/>
      <w:lvlJc w:val="left"/>
      <w:pPr>
        <w:tabs>
          <w:tab w:val="num" w:pos="360"/>
        </w:tabs>
      </w:pPr>
      <w:rPr>
        <w:rFonts w:hint="default"/>
        <w:b w:val="0"/>
      </w:rPr>
    </w:lvl>
    <w:lvl w:ilvl="4" w:tplc="695C75A8">
      <w:numFmt w:val="none"/>
      <w:lvlText w:val=""/>
      <w:lvlJc w:val="left"/>
      <w:pPr>
        <w:tabs>
          <w:tab w:val="num" w:pos="360"/>
        </w:tabs>
      </w:pPr>
    </w:lvl>
    <w:lvl w:ilvl="5" w:tplc="1C3467B0">
      <w:numFmt w:val="none"/>
      <w:lvlText w:val=""/>
      <w:lvlJc w:val="left"/>
      <w:pPr>
        <w:tabs>
          <w:tab w:val="num" w:pos="360"/>
        </w:tabs>
      </w:pPr>
    </w:lvl>
    <w:lvl w:ilvl="6" w:tplc="404279C0">
      <w:numFmt w:val="none"/>
      <w:lvlText w:val=""/>
      <w:lvlJc w:val="left"/>
      <w:pPr>
        <w:tabs>
          <w:tab w:val="num" w:pos="360"/>
        </w:tabs>
      </w:pPr>
    </w:lvl>
    <w:lvl w:ilvl="7" w:tplc="359CEB6A">
      <w:numFmt w:val="none"/>
      <w:lvlText w:val=""/>
      <w:lvlJc w:val="left"/>
      <w:pPr>
        <w:tabs>
          <w:tab w:val="num" w:pos="360"/>
        </w:tabs>
      </w:pPr>
    </w:lvl>
    <w:lvl w:ilvl="8" w:tplc="D29A0A16">
      <w:numFmt w:val="none"/>
      <w:lvlText w:val=""/>
      <w:lvlJc w:val="left"/>
      <w:pPr>
        <w:tabs>
          <w:tab w:val="num" w:pos="360"/>
        </w:tabs>
      </w:pPr>
    </w:lvl>
  </w:abstractNum>
  <w:abstractNum w:abstractNumId="82" w15:restartNumberingAfterBreak="0">
    <w:nsid w:val="52D033AD"/>
    <w:multiLevelType w:val="hybridMultilevel"/>
    <w:tmpl w:val="4BA67F66"/>
    <w:lvl w:ilvl="0" w:tplc="04150017">
      <w:start w:val="1"/>
      <w:numFmt w:val="lowerLetter"/>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3" w15:restartNumberingAfterBreak="0">
    <w:nsid w:val="52F7258E"/>
    <w:multiLevelType w:val="hybridMultilevel"/>
    <w:tmpl w:val="01845EB6"/>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53E40DB0"/>
    <w:multiLevelType w:val="hybridMultilevel"/>
    <w:tmpl w:val="6A7A5446"/>
    <w:lvl w:ilvl="0" w:tplc="9560FE8E">
      <w:start w:val="1"/>
      <w:numFmt w:val="decimal"/>
      <w:lvlText w:val="%1."/>
      <w:lvlJc w:val="left"/>
      <w:pPr>
        <w:ind w:left="360" w:hanging="360"/>
      </w:pPr>
      <w:rPr>
        <w:rFonts w:hint="default"/>
        <w:i w:val="0"/>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5" w15:restartNumberingAfterBreak="0">
    <w:nsid w:val="548406A8"/>
    <w:multiLevelType w:val="hybridMultilevel"/>
    <w:tmpl w:val="FC5E4BF4"/>
    <w:lvl w:ilvl="0" w:tplc="1D5E1C60">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56BE761F"/>
    <w:multiLevelType w:val="hybridMultilevel"/>
    <w:tmpl w:val="8D2AF8FA"/>
    <w:lvl w:ilvl="0" w:tplc="A9A012A6">
      <w:start w:val="1"/>
      <w:numFmt w:val="lowerLetter"/>
      <w:lvlText w:val="%1)"/>
      <w:lvlJc w:val="left"/>
      <w:pPr>
        <w:tabs>
          <w:tab w:val="num" w:pos="340"/>
        </w:tabs>
        <w:ind w:left="340" w:hanging="340"/>
      </w:pPr>
    </w:lvl>
    <w:lvl w:ilvl="1" w:tplc="04150019">
      <w:start w:val="1"/>
      <w:numFmt w:val="lowerLetter"/>
      <w:lvlText w:val="%2."/>
      <w:lvlJc w:val="left"/>
      <w:pPr>
        <w:tabs>
          <w:tab w:val="num" w:pos="1100"/>
        </w:tabs>
        <w:ind w:left="1100" w:hanging="360"/>
      </w:pPr>
    </w:lvl>
    <w:lvl w:ilvl="2" w:tplc="0415001B">
      <w:start w:val="1"/>
      <w:numFmt w:val="lowerRoman"/>
      <w:lvlText w:val="%3."/>
      <w:lvlJc w:val="right"/>
      <w:pPr>
        <w:tabs>
          <w:tab w:val="num" w:pos="1820"/>
        </w:tabs>
        <w:ind w:left="1820" w:hanging="180"/>
      </w:pPr>
    </w:lvl>
    <w:lvl w:ilvl="3" w:tplc="0415000F">
      <w:start w:val="1"/>
      <w:numFmt w:val="decimal"/>
      <w:lvlText w:val="%4."/>
      <w:lvlJc w:val="left"/>
      <w:pPr>
        <w:tabs>
          <w:tab w:val="num" w:pos="2540"/>
        </w:tabs>
        <w:ind w:left="2540" w:hanging="360"/>
      </w:pPr>
    </w:lvl>
    <w:lvl w:ilvl="4" w:tplc="04150019">
      <w:start w:val="1"/>
      <w:numFmt w:val="lowerLetter"/>
      <w:lvlText w:val="%5."/>
      <w:lvlJc w:val="left"/>
      <w:pPr>
        <w:tabs>
          <w:tab w:val="num" w:pos="3260"/>
        </w:tabs>
        <w:ind w:left="3260" w:hanging="360"/>
      </w:pPr>
    </w:lvl>
    <w:lvl w:ilvl="5" w:tplc="0415001B">
      <w:start w:val="1"/>
      <w:numFmt w:val="lowerRoman"/>
      <w:lvlText w:val="%6."/>
      <w:lvlJc w:val="right"/>
      <w:pPr>
        <w:tabs>
          <w:tab w:val="num" w:pos="3980"/>
        </w:tabs>
        <w:ind w:left="3980" w:hanging="180"/>
      </w:pPr>
    </w:lvl>
    <w:lvl w:ilvl="6" w:tplc="0415000F">
      <w:start w:val="1"/>
      <w:numFmt w:val="decimal"/>
      <w:lvlText w:val="%7."/>
      <w:lvlJc w:val="left"/>
      <w:pPr>
        <w:tabs>
          <w:tab w:val="num" w:pos="4700"/>
        </w:tabs>
        <w:ind w:left="4700" w:hanging="360"/>
      </w:pPr>
    </w:lvl>
    <w:lvl w:ilvl="7" w:tplc="04150019">
      <w:start w:val="1"/>
      <w:numFmt w:val="lowerLetter"/>
      <w:lvlText w:val="%8."/>
      <w:lvlJc w:val="left"/>
      <w:pPr>
        <w:tabs>
          <w:tab w:val="num" w:pos="5420"/>
        </w:tabs>
        <w:ind w:left="5420" w:hanging="360"/>
      </w:pPr>
    </w:lvl>
    <w:lvl w:ilvl="8" w:tplc="0415001B">
      <w:start w:val="1"/>
      <w:numFmt w:val="lowerRoman"/>
      <w:lvlText w:val="%9."/>
      <w:lvlJc w:val="right"/>
      <w:pPr>
        <w:tabs>
          <w:tab w:val="num" w:pos="6140"/>
        </w:tabs>
        <w:ind w:left="6140" w:hanging="180"/>
      </w:pPr>
    </w:lvl>
  </w:abstractNum>
  <w:abstractNum w:abstractNumId="87" w15:restartNumberingAfterBreak="0">
    <w:nsid w:val="58353976"/>
    <w:multiLevelType w:val="hybridMultilevel"/>
    <w:tmpl w:val="D6F4F4D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8" w15:restartNumberingAfterBreak="0">
    <w:nsid w:val="58FF65B6"/>
    <w:multiLevelType w:val="multilevel"/>
    <w:tmpl w:val="7F3486DA"/>
    <w:lvl w:ilvl="0">
      <w:start w:val="2"/>
      <w:numFmt w:val="decimal"/>
      <w:lvlText w:val="%1"/>
      <w:lvlJc w:val="left"/>
      <w:pPr>
        <w:tabs>
          <w:tab w:val="num" w:pos="630"/>
        </w:tabs>
        <w:ind w:left="630" w:hanging="63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9" w15:restartNumberingAfterBreak="0">
    <w:nsid w:val="5950106B"/>
    <w:multiLevelType w:val="hybridMultilevel"/>
    <w:tmpl w:val="2A989110"/>
    <w:lvl w:ilvl="0" w:tplc="1272EA06">
      <w:start w:val="1"/>
      <w:numFmt w:val="bullet"/>
      <w:lvlText w:val=""/>
      <w:lvlJc w:val="left"/>
      <w:pPr>
        <w:tabs>
          <w:tab w:val="num" w:pos="596"/>
        </w:tabs>
        <w:ind w:left="596" w:hanging="360"/>
      </w:pPr>
      <w:rPr>
        <w:rFonts w:ascii="Symbol" w:hAnsi="Symbol" w:hint="default"/>
        <w:color w:val="auto"/>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90" w15:restartNumberingAfterBreak="0">
    <w:nsid w:val="5B576DA6"/>
    <w:multiLevelType w:val="hybridMultilevel"/>
    <w:tmpl w:val="DDD835BA"/>
    <w:lvl w:ilvl="0" w:tplc="C862ED30">
      <w:start w:val="1"/>
      <w:numFmt w:val="decimal"/>
      <w:lvlText w:val="%1."/>
      <w:lvlJc w:val="left"/>
      <w:pPr>
        <w:ind w:left="416" w:hanging="360"/>
      </w:pPr>
      <w:rPr>
        <w:rFonts w:hint="default"/>
      </w:rPr>
    </w:lvl>
    <w:lvl w:ilvl="1" w:tplc="04150019" w:tentative="1">
      <w:start w:val="1"/>
      <w:numFmt w:val="lowerLetter"/>
      <w:lvlText w:val="%2."/>
      <w:lvlJc w:val="left"/>
      <w:pPr>
        <w:ind w:left="1136" w:hanging="360"/>
      </w:pPr>
    </w:lvl>
    <w:lvl w:ilvl="2" w:tplc="0415001B" w:tentative="1">
      <w:start w:val="1"/>
      <w:numFmt w:val="lowerRoman"/>
      <w:lvlText w:val="%3."/>
      <w:lvlJc w:val="right"/>
      <w:pPr>
        <w:ind w:left="1856" w:hanging="180"/>
      </w:pPr>
    </w:lvl>
    <w:lvl w:ilvl="3" w:tplc="0415000F" w:tentative="1">
      <w:start w:val="1"/>
      <w:numFmt w:val="decimal"/>
      <w:lvlText w:val="%4."/>
      <w:lvlJc w:val="left"/>
      <w:pPr>
        <w:ind w:left="2576" w:hanging="360"/>
      </w:pPr>
    </w:lvl>
    <w:lvl w:ilvl="4" w:tplc="04150019" w:tentative="1">
      <w:start w:val="1"/>
      <w:numFmt w:val="lowerLetter"/>
      <w:lvlText w:val="%5."/>
      <w:lvlJc w:val="left"/>
      <w:pPr>
        <w:ind w:left="3296" w:hanging="360"/>
      </w:pPr>
    </w:lvl>
    <w:lvl w:ilvl="5" w:tplc="0415001B" w:tentative="1">
      <w:start w:val="1"/>
      <w:numFmt w:val="lowerRoman"/>
      <w:lvlText w:val="%6."/>
      <w:lvlJc w:val="right"/>
      <w:pPr>
        <w:ind w:left="4016" w:hanging="180"/>
      </w:pPr>
    </w:lvl>
    <w:lvl w:ilvl="6" w:tplc="0415000F" w:tentative="1">
      <w:start w:val="1"/>
      <w:numFmt w:val="decimal"/>
      <w:lvlText w:val="%7."/>
      <w:lvlJc w:val="left"/>
      <w:pPr>
        <w:ind w:left="4736" w:hanging="360"/>
      </w:pPr>
    </w:lvl>
    <w:lvl w:ilvl="7" w:tplc="04150019" w:tentative="1">
      <w:start w:val="1"/>
      <w:numFmt w:val="lowerLetter"/>
      <w:lvlText w:val="%8."/>
      <w:lvlJc w:val="left"/>
      <w:pPr>
        <w:ind w:left="5456" w:hanging="360"/>
      </w:pPr>
    </w:lvl>
    <w:lvl w:ilvl="8" w:tplc="0415001B" w:tentative="1">
      <w:start w:val="1"/>
      <w:numFmt w:val="lowerRoman"/>
      <w:lvlText w:val="%9."/>
      <w:lvlJc w:val="right"/>
      <w:pPr>
        <w:ind w:left="6176" w:hanging="180"/>
      </w:pPr>
    </w:lvl>
  </w:abstractNum>
  <w:abstractNum w:abstractNumId="91" w15:restartNumberingAfterBreak="0">
    <w:nsid w:val="5B632BAD"/>
    <w:multiLevelType w:val="hybridMultilevel"/>
    <w:tmpl w:val="A328E7C0"/>
    <w:lvl w:ilvl="0" w:tplc="04150001">
      <w:start w:val="1"/>
      <w:numFmt w:val="bullet"/>
      <w:lvlText w:val=""/>
      <w:lvlJc w:val="left"/>
      <w:pPr>
        <w:tabs>
          <w:tab w:val="num" w:pos="360"/>
        </w:tabs>
        <w:ind w:left="360" w:hanging="360"/>
      </w:pPr>
      <w:rPr>
        <w:rFonts w:ascii="Symbol" w:hAnsi="Symbol" w:hint="default"/>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2" w15:restartNumberingAfterBreak="0">
    <w:nsid w:val="5E0665E8"/>
    <w:multiLevelType w:val="hybridMultilevel"/>
    <w:tmpl w:val="8A3245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5E385963"/>
    <w:multiLevelType w:val="hybridMultilevel"/>
    <w:tmpl w:val="6BD8BC0C"/>
    <w:lvl w:ilvl="0" w:tplc="1AAE011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260"/>
        </w:tabs>
        <w:ind w:left="1260" w:hanging="180"/>
      </w:pPr>
    </w:lvl>
    <w:lvl w:ilvl="3" w:tplc="0415000F" w:tentative="1">
      <w:start w:val="1"/>
      <w:numFmt w:val="decimal"/>
      <w:lvlText w:val="%4."/>
      <w:lvlJc w:val="left"/>
      <w:pPr>
        <w:tabs>
          <w:tab w:val="num" w:pos="1980"/>
        </w:tabs>
        <w:ind w:left="1980" w:hanging="360"/>
      </w:pPr>
    </w:lvl>
    <w:lvl w:ilvl="4" w:tplc="04150019" w:tentative="1">
      <w:start w:val="1"/>
      <w:numFmt w:val="lowerLetter"/>
      <w:lvlText w:val="%5."/>
      <w:lvlJc w:val="left"/>
      <w:pPr>
        <w:tabs>
          <w:tab w:val="num" w:pos="2700"/>
        </w:tabs>
        <w:ind w:left="2700" w:hanging="360"/>
      </w:pPr>
    </w:lvl>
    <w:lvl w:ilvl="5" w:tplc="0415001B" w:tentative="1">
      <w:start w:val="1"/>
      <w:numFmt w:val="lowerRoman"/>
      <w:lvlText w:val="%6."/>
      <w:lvlJc w:val="right"/>
      <w:pPr>
        <w:tabs>
          <w:tab w:val="num" w:pos="3420"/>
        </w:tabs>
        <w:ind w:left="3420" w:hanging="180"/>
      </w:pPr>
    </w:lvl>
    <w:lvl w:ilvl="6" w:tplc="0415000F" w:tentative="1">
      <w:start w:val="1"/>
      <w:numFmt w:val="decimal"/>
      <w:lvlText w:val="%7."/>
      <w:lvlJc w:val="left"/>
      <w:pPr>
        <w:tabs>
          <w:tab w:val="num" w:pos="4140"/>
        </w:tabs>
        <w:ind w:left="4140" w:hanging="360"/>
      </w:pPr>
    </w:lvl>
    <w:lvl w:ilvl="7" w:tplc="04150019" w:tentative="1">
      <w:start w:val="1"/>
      <w:numFmt w:val="lowerLetter"/>
      <w:lvlText w:val="%8."/>
      <w:lvlJc w:val="left"/>
      <w:pPr>
        <w:tabs>
          <w:tab w:val="num" w:pos="4860"/>
        </w:tabs>
        <w:ind w:left="4860" w:hanging="360"/>
      </w:pPr>
    </w:lvl>
    <w:lvl w:ilvl="8" w:tplc="0415001B" w:tentative="1">
      <w:start w:val="1"/>
      <w:numFmt w:val="lowerRoman"/>
      <w:lvlText w:val="%9."/>
      <w:lvlJc w:val="right"/>
      <w:pPr>
        <w:tabs>
          <w:tab w:val="num" w:pos="5580"/>
        </w:tabs>
        <w:ind w:left="5580" w:hanging="180"/>
      </w:pPr>
    </w:lvl>
  </w:abstractNum>
  <w:abstractNum w:abstractNumId="94" w15:restartNumberingAfterBreak="0">
    <w:nsid w:val="5E45456A"/>
    <w:multiLevelType w:val="hybridMultilevel"/>
    <w:tmpl w:val="0E3A356C"/>
    <w:lvl w:ilvl="0" w:tplc="C9FC7500">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5" w15:restartNumberingAfterBreak="0">
    <w:nsid w:val="5E74525C"/>
    <w:multiLevelType w:val="hybridMultilevel"/>
    <w:tmpl w:val="B59C98F6"/>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7628EA"/>
    <w:multiLevelType w:val="multilevel"/>
    <w:tmpl w:val="7A22D95A"/>
    <w:lvl w:ilvl="0">
      <w:start w:val="1"/>
      <w:numFmt w:val="decimal"/>
      <w:lvlText w:val="%1."/>
      <w:lvlJc w:val="left"/>
      <w:pPr>
        <w:tabs>
          <w:tab w:val="num" w:pos="216"/>
        </w:tabs>
        <w:ind w:left="216" w:hanging="360"/>
      </w:pPr>
      <w:rPr>
        <w:rFonts w:cs="Times New Roman" w:hint="default"/>
      </w:rPr>
    </w:lvl>
    <w:lvl w:ilvl="1">
      <w:start w:val="1"/>
      <w:numFmt w:val="decimal"/>
      <w:isLgl/>
      <w:lvlText w:val="%1.%2."/>
      <w:lvlJc w:val="left"/>
      <w:pPr>
        <w:tabs>
          <w:tab w:val="num" w:pos="666"/>
        </w:tabs>
        <w:ind w:left="666" w:hanging="810"/>
      </w:pPr>
      <w:rPr>
        <w:rFonts w:cs="Times New Roman" w:hint="default"/>
      </w:rPr>
    </w:lvl>
    <w:lvl w:ilvl="2">
      <w:start w:val="3"/>
      <w:numFmt w:val="decimal"/>
      <w:isLgl/>
      <w:lvlText w:val="%1.%2.%3."/>
      <w:lvlJc w:val="left"/>
      <w:pPr>
        <w:tabs>
          <w:tab w:val="num" w:pos="666"/>
        </w:tabs>
        <w:ind w:left="666" w:hanging="810"/>
      </w:pPr>
      <w:rPr>
        <w:rFonts w:cs="Times New Roman" w:hint="default"/>
      </w:rPr>
    </w:lvl>
    <w:lvl w:ilvl="3">
      <w:start w:val="1"/>
      <w:numFmt w:val="decimal"/>
      <w:isLgl/>
      <w:lvlText w:val="%1.%2.%3.%4."/>
      <w:lvlJc w:val="left"/>
      <w:pPr>
        <w:tabs>
          <w:tab w:val="num" w:pos="936"/>
        </w:tabs>
        <w:ind w:left="936" w:hanging="1080"/>
      </w:pPr>
      <w:rPr>
        <w:rFonts w:cs="Times New Roman" w:hint="default"/>
      </w:rPr>
    </w:lvl>
    <w:lvl w:ilvl="4">
      <w:start w:val="1"/>
      <w:numFmt w:val="decimal"/>
      <w:isLgl/>
      <w:lvlText w:val="%1.%2.%3.%4.%5."/>
      <w:lvlJc w:val="left"/>
      <w:pPr>
        <w:tabs>
          <w:tab w:val="num" w:pos="936"/>
        </w:tabs>
        <w:ind w:left="936" w:hanging="1080"/>
      </w:pPr>
      <w:rPr>
        <w:rFonts w:cs="Times New Roman" w:hint="default"/>
      </w:rPr>
    </w:lvl>
    <w:lvl w:ilvl="5">
      <w:start w:val="1"/>
      <w:numFmt w:val="decimal"/>
      <w:isLgl/>
      <w:lvlText w:val="%1.%2.%3.%4.%5.%6."/>
      <w:lvlJc w:val="left"/>
      <w:pPr>
        <w:tabs>
          <w:tab w:val="num" w:pos="1296"/>
        </w:tabs>
        <w:ind w:left="1296" w:hanging="1440"/>
      </w:pPr>
      <w:rPr>
        <w:rFonts w:cs="Times New Roman" w:hint="default"/>
      </w:rPr>
    </w:lvl>
    <w:lvl w:ilvl="6">
      <w:start w:val="1"/>
      <w:numFmt w:val="decimal"/>
      <w:isLgl/>
      <w:lvlText w:val="%1.%2.%3.%4.%5.%6.%7."/>
      <w:lvlJc w:val="left"/>
      <w:pPr>
        <w:tabs>
          <w:tab w:val="num" w:pos="1296"/>
        </w:tabs>
        <w:ind w:left="1296" w:hanging="1440"/>
      </w:pPr>
      <w:rPr>
        <w:rFonts w:cs="Times New Roman" w:hint="default"/>
      </w:rPr>
    </w:lvl>
    <w:lvl w:ilvl="7">
      <w:start w:val="1"/>
      <w:numFmt w:val="decimal"/>
      <w:isLgl/>
      <w:lvlText w:val="%1.%2.%3.%4.%5.%6.%7.%8."/>
      <w:lvlJc w:val="left"/>
      <w:pPr>
        <w:tabs>
          <w:tab w:val="num" w:pos="1656"/>
        </w:tabs>
        <w:ind w:left="1656" w:hanging="1800"/>
      </w:pPr>
      <w:rPr>
        <w:rFonts w:cs="Times New Roman" w:hint="default"/>
      </w:rPr>
    </w:lvl>
    <w:lvl w:ilvl="8">
      <w:start w:val="1"/>
      <w:numFmt w:val="decimal"/>
      <w:isLgl/>
      <w:lvlText w:val="%1.%2.%3.%4.%5.%6.%7.%8.%9."/>
      <w:lvlJc w:val="left"/>
      <w:pPr>
        <w:tabs>
          <w:tab w:val="num" w:pos="1656"/>
        </w:tabs>
        <w:ind w:left="1656" w:hanging="1800"/>
      </w:pPr>
      <w:rPr>
        <w:rFonts w:cs="Times New Roman" w:hint="default"/>
      </w:rPr>
    </w:lvl>
  </w:abstractNum>
  <w:abstractNum w:abstractNumId="97" w15:restartNumberingAfterBreak="0">
    <w:nsid w:val="5EA36FF8"/>
    <w:multiLevelType w:val="hybridMultilevel"/>
    <w:tmpl w:val="76EEF100"/>
    <w:lvl w:ilvl="0" w:tplc="F10C185C">
      <w:start w:val="1"/>
      <w:numFmt w:val="decimal"/>
      <w:lvlText w:val="%1."/>
      <w:lvlJc w:val="left"/>
      <w:pPr>
        <w:tabs>
          <w:tab w:val="num" w:pos="360"/>
        </w:tabs>
        <w:ind w:left="360" w:hanging="360"/>
      </w:pPr>
      <w:rPr>
        <w:rFonts w:ascii="Garamond" w:eastAsia="Times New Roman" w:hAnsi="Garamond" w:cs="Times New Roman" w:hint="default"/>
        <w:color w:val="00000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8" w15:restartNumberingAfterBreak="0">
    <w:nsid w:val="60F85383"/>
    <w:multiLevelType w:val="multilevel"/>
    <w:tmpl w:val="230038AE"/>
    <w:lvl w:ilvl="0">
      <w:start w:val="2"/>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675"/>
        </w:tabs>
        <w:ind w:left="675" w:hanging="555"/>
      </w:pPr>
      <w:rPr>
        <w:rFonts w:cs="Times New Roman" w:hint="default"/>
      </w:rPr>
    </w:lvl>
    <w:lvl w:ilvl="2">
      <w:start w:val="2"/>
      <w:numFmt w:val="decimal"/>
      <w:lvlText w:val="%1.%2.%3"/>
      <w:lvlJc w:val="left"/>
      <w:pPr>
        <w:tabs>
          <w:tab w:val="num" w:pos="960"/>
        </w:tabs>
        <w:ind w:left="960" w:hanging="720"/>
      </w:pPr>
      <w:rPr>
        <w:rFonts w:cs="Times New Roman" w:hint="default"/>
      </w:rPr>
    </w:lvl>
    <w:lvl w:ilvl="3">
      <w:start w:val="1"/>
      <w:numFmt w:val="decimal"/>
      <w:lvlText w:val="%1.%2.%3.%4"/>
      <w:lvlJc w:val="left"/>
      <w:pPr>
        <w:tabs>
          <w:tab w:val="num" w:pos="1440"/>
        </w:tabs>
        <w:ind w:left="1440" w:hanging="1080"/>
      </w:pPr>
      <w:rPr>
        <w:rFonts w:cs="Times New Roman" w:hint="default"/>
      </w:rPr>
    </w:lvl>
    <w:lvl w:ilvl="4">
      <w:start w:val="1"/>
      <w:numFmt w:val="decimal"/>
      <w:lvlText w:val="%1.%2.%3.%4.%5"/>
      <w:lvlJc w:val="left"/>
      <w:pPr>
        <w:tabs>
          <w:tab w:val="num" w:pos="1560"/>
        </w:tabs>
        <w:ind w:left="1560" w:hanging="1080"/>
      </w:pPr>
      <w:rPr>
        <w:rFonts w:cs="Times New Roman" w:hint="default"/>
      </w:rPr>
    </w:lvl>
    <w:lvl w:ilvl="5">
      <w:start w:val="1"/>
      <w:numFmt w:val="decimal"/>
      <w:lvlText w:val="%1.%2.%3.%4.%5.%6"/>
      <w:lvlJc w:val="left"/>
      <w:pPr>
        <w:tabs>
          <w:tab w:val="num" w:pos="2040"/>
        </w:tabs>
        <w:ind w:left="204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640"/>
        </w:tabs>
        <w:ind w:left="2640" w:hanging="180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99" w15:restartNumberingAfterBreak="0">
    <w:nsid w:val="62C0262F"/>
    <w:multiLevelType w:val="hybridMultilevel"/>
    <w:tmpl w:val="4A5288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0" w15:restartNumberingAfterBreak="0">
    <w:nsid w:val="63446576"/>
    <w:multiLevelType w:val="multilevel"/>
    <w:tmpl w:val="1DB4F2BC"/>
    <w:lvl w:ilvl="0">
      <w:start w:val="1"/>
      <w:numFmt w:val="decimal"/>
      <w:lvlText w:val="%1."/>
      <w:lvlJc w:val="left"/>
      <w:pPr>
        <w:tabs>
          <w:tab w:val="num" w:pos="360"/>
        </w:tabs>
        <w:ind w:left="360" w:hanging="360"/>
      </w:pPr>
    </w:lvl>
    <w:lvl w:ilvl="1">
      <w:start w:val="1"/>
      <w:numFmt w:val="decimal"/>
      <w:isLgl/>
      <w:lvlText w:val="%1.%2."/>
      <w:lvlJc w:val="left"/>
      <w:pPr>
        <w:tabs>
          <w:tab w:val="num" w:pos="756"/>
        </w:tabs>
        <w:ind w:left="756" w:hanging="720"/>
      </w:pPr>
      <w:rPr>
        <w:rFonts w:hint="default"/>
      </w:rPr>
    </w:lvl>
    <w:lvl w:ilvl="2">
      <w:start w:val="3"/>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1188"/>
        </w:tabs>
        <w:ind w:left="1188" w:hanging="1080"/>
      </w:pPr>
      <w:rPr>
        <w:rFonts w:hint="default"/>
      </w:rPr>
    </w:lvl>
    <w:lvl w:ilvl="4">
      <w:start w:val="1"/>
      <w:numFmt w:val="decimal"/>
      <w:isLgl/>
      <w:lvlText w:val="%1.%2.%3.%4.%5."/>
      <w:lvlJc w:val="left"/>
      <w:pPr>
        <w:tabs>
          <w:tab w:val="num" w:pos="1224"/>
        </w:tabs>
        <w:ind w:left="1224"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56"/>
        </w:tabs>
        <w:ind w:left="1656" w:hanging="1440"/>
      </w:pPr>
      <w:rPr>
        <w:rFonts w:hint="default"/>
      </w:rPr>
    </w:lvl>
    <w:lvl w:ilvl="7">
      <w:start w:val="1"/>
      <w:numFmt w:val="decimal"/>
      <w:isLgl/>
      <w:lvlText w:val="%1.%2.%3.%4.%5.%6.%7.%8."/>
      <w:lvlJc w:val="left"/>
      <w:pPr>
        <w:tabs>
          <w:tab w:val="num" w:pos="2052"/>
        </w:tabs>
        <w:ind w:left="2052" w:hanging="180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01" w15:restartNumberingAfterBreak="0">
    <w:nsid w:val="6542727D"/>
    <w:multiLevelType w:val="hybridMultilevel"/>
    <w:tmpl w:val="07AA8760"/>
    <w:lvl w:ilvl="0" w:tplc="04150001">
      <w:start w:val="1"/>
      <w:numFmt w:val="bullet"/>
      <w:lvlText w:val=""/>
      <w:lvlJc w:val="left"/>
      <w:pPr>
        <w:tabs>
          <w:tab w:val="num" w:pos="360"/>
        </w:tabs>
        <w:ind w:left="360" w:hanging="360"/>
      </w:pPr>
      <w:rPr>
        <w:rFonts w:ascii="Symbol" w:hAnsi="Symbol"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360"/>
        </w:tabs>
        <w:ind w:left="-36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tentative="1">
      <w:start w:val="1"/>
      <w:numFmt w:val="lowerLetter"/>
      <w:lvlText w:val="%5."/>
      <w:lvlJc w:val="left"/>
      <w:pPr>
        <w:tabs>
          <w:tab w:val="num" w:pos="1080"/>
        </w:tabs>
        <w:ind w:left="1080" w:hanging="360"/>
      </w:pPr>
      <w:rPr>
        <w:rFonts w:cs="Times New Roman"/>
      </w:rPr>
    </w:lvl>
    <w:lvl w:ilvl="5" w:tplc="0415001B" w:tentative="1">
      <w:start w:val="1"/>
      <w:numFmt w:val="lowerRoman"/>
      <w:lvlText w:val="%6."/>
      <w:lvlJc w:val="right"/>
      <w:pPr>
        <w:tabs>
          <w:tab w:val="num" w:pos="1800"/>
        </w:tabs>
        <w:ind w:left="1800" w:hanging="180"/>
      </w:pPr>
      <w:rPr>
        <w:rFonts w:cs="Times New Roman"/>
      </w:rPr>
    </w:lvl>
    <w:lvl w:ilvl="6" w:tplc="0415000F" w:tentative="1">
      <w:start w:val="1"/>
      <w:numFmt w:val="decimal"/>
      <w:lvlText w:val="%7."/>
      <w:lvlJc w:val="left"/>
      <w:pPr>
        <w:tabs>
          <w:tab w:val="num" w:pos="2520"/>
        </w:tabs>
        <w:ind w:left="2520" w:hanging="360"/>
      </w:pPr>
      <w:rPr>
        <w:rFonts w:cs="Times New Roman"/>
      </w:rPr>
    </w:lvl>
    <w:lvl w:ilvl="7" w:tplc="04150019" w:tentative="1">
      <w:start w:val="1"/>
      <w:numFmt w:val="lowerLetter"/>
      <w:lvlText w:val="%8."/>
      <w:lvlJc w:val="left"/>
      <w:pPr>
        <w:tabs>
          <w:tab w:val="num" w:pos="3240"/>
        </w:tabs>
        <w:ind w:left="3240" w:hanging="360"/>
      </w:pPr>
      <w:rPr>
        <w:rFonts w:cs="Times New Roman"/>
      </w:rPr>
    </w:lvl>
    <w:lvl w:ilvl="8" w:tplc="0415001B" w:tentative="1">
      <w:start w:val="1"/>
      <w:numFmt w:val="lowerRoman"/>
      <w:lvlText w:val="%9."/>
      <w:lvlJc w:val="right"/>
      <w:pPr>
        <w:tabs>
          <w:tab w:val="num" w:pos="3960"/>
        </w:tabs>
        <w:ind w:left="3960" w:hanging="180"/>
      </w:pPr>
      <w:rPr>
        <w:rFonts w:cs="Times New Roman"/>
      </w:rPr>
    </w:lvl>
  </w:abstractNum>
  <w:abstractNum w:abstractNumId="102" w15:restartNumberingAfterBreak="0">
    <w:nsid w:val="663B4142"/>
    <w:multiLevelType w:val="hybridMultilevel"/>
    <w:tmpl w:val="FD02C46E"/>
    <w:lvl w:ilvl="0" w:tplc="1272EA06">
      <w:start w:val="1"/>
      <w:numFmt w:val="bullet"/>
      <w:lvlText w:val=""/>
      <w:lvlJc w:val="left"/>
      <w:pPr>
        <w:tabs>
          <w:tab w:val="num" w:pos="360"/>
        </w:tabs>
        <w:ind w:left="360" w:hanging="360"/>
      </w:pPr>
      <w:rPr>
        <w:rFonts w:ascii="Symbol" w:hAnsi="Symbol" w:hint="default"/>
        <w:color w:val="auto"/>
      </w:rPr>
    </w:lvl>
    <w:lvl w:ilvl="1" w:tplc="1272EA06">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15:restartNumberingAfterBreak="0">
    <w:nsid w:val="667E3068"/>
    <w:multiLevelType w:val="multilevel"/>
    <w:tmpl w:val="7736CA7C"/>
    <w:lvl w:ilvl="0">
      <w:start w:val="1"/>
      <w:numFmt w:val="decimal"/>
      <w:lvlText w:val="%1"/>
      <w:lvlJc w:val="left"/>
      <w:pPr>
        <w:ind w:left="660" w:hanging="660"/>
      </w:pPr>
      <w:rPr>
        <w:rFonts w:cs="Times New Roman" w:hint="default"/>
      </w:rPr>
    </w:lvl>
    <w:lvl w:ilvl="1">
      <w:start w:val="1"/>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4" w15:restartNumberingAfterBreak="0">
    <w:nsid w:val="66EE7337"/>
    <w:multiLevelType w:val="hybridMultilevel"/>
    <w:tmpl w:val="01789552"/>
    <w:lvl w:ilvl="0" w:tplc="4A5033F6">
      <w:start w:val="1"/>
      <w:numFmt w:val="decimal"/>
      <w:lvlText w:val="%1."/>
      <w:lvlJc w:val="left"/>
      <w:pPr>
        <w:tabs>
          <w:tab w:val="num" w:pos="360"/>
        </w:tabs>
        <w:ind w:left="360" w:hanging="360"/>
      </w:pPr>
      <w:rPr>
        <w:rFonts w:cs="Times New Roman" w:hint="default"/>
      </w:rPr>
    </w:lvl>
    <w:lvl w:ilvl="1" w:tplc="0415000F">
      <w:start w:val="1"/>
      <w:numFmt w:val="decimal"/>
      <w:lvlText w:val="%2."/>
      <w:lvlJc w:val="left"/>
      <w:pPr>
        <w:tabs>
          <w:tab w:val="num" w:pos="720"/>
        </w:tabs>
        <w:ind w:left="720" w:hanging="360"/>
      </w:pPr>
      <w:rPr>
        <w:rFonts w:hint="default"/>
      </w:rPr>
    </w:lvl>
    <w:lvl w:ilvl="2" w:tplc="4A5033F6">
      <w:start w:val="1"/>
      <w:numFmt w:val="decimal"/>
      <w:lvlText w:val="%3."/>
      <w:lvlJc w:val="left"/>
      <w:pPr>
        <w:tabs>
          <w:tab w:val="num" w:pos="1620"/>
        </w:tabs>
        <w:ind w:left="1620" w:hanging="360"/>
      </w:pPr>
      <w:rPr>
        <w:rFonts w:cs="Times New Roman" w:hint="default"/>
      </w:rPr>
    </w:lvl>
    <w:lvl w:ilvl="3" w:tplc="0415000F">
      <w:start w:val="1"/>
      <w:numFmt w:val="decimal"/>
      <w:lvlText w:val="%4."/>
      <w:lvlJc w:val="left"/>
      <w:pPr>
        <w:tabs>
          <w:tab w:val="num" w:pos="2160"/>
        </w:tabs>
        <w:ind w:left="2160" w:hanging="360"/>
      </w:pPr>
      <w:rPr>
        <w:rFonts w:cs="Times New Roman"/>
      </w:rPr>
    </w:lvl>
    <w:lvl w:ilvl="4" w:tplc="04150019" w:tentative="1">
      <w:start w:val="1"/>
      <w:numFmt w:val="lowerLetter"/>
      <w:lvlText w:val="%5."/>
      <w:lvlJc w:val="left"/>
      <w:pPr>
        <w:tabs>
          <w:tab w:val="num" w:pos="2880"/>
        </w:tabs>
        <w:ind w:left="2880" w:hanging="360"/>
      </w:pPr>
      <w:rPr>
        <w:rFonts w:cs="Times New Roman"/>
      </w:rPr>
    </w:lvl>
    <w:lvl w:ilvl="5" w:tplc="0415001B" w:tentative="1">
      <w:start w:val="1"/>
      <w:numFmt w:val="lowerRoman"/>
      <w:lvlText w:val="%6."/>
      <w:lvlJc w:val="right"/>
      <w:pPr>
        <w:tabs>
          <w:tab w:val="num" w:pos="3600"/>
        </w:tabs>
        <w:ind w:left="3600" w:hanging="180"/>
      </w:pPr>
      <w:rPr>
        <w:rFonts w:cs="Times New Roman"/>
      </w:rPr>
    </w:lvl>
    <w:lvl w:ilvl="6" w:tplc="0415000F" w:tentative="1">
      <w:start w:val="1"/>
      <w:numFmt w:val="decimal"/>
      <w:lvlText w:val="%7."/>
      <w:lvlJc w:val="left"/>
      <w:pPr>
        <w:tabs>
          <w:tab w:val="num" w:pos="4320"/>
        </w:tabs>
        <w:ind w:left="4320" w:hanging="360"/>
      </w:pPr>
      <w:rPr>
        <w:rFonts w:cs="Times New Roman"/>
      </w:rPr>
    </w:lvl>
    <w:lvl w:ilvl="7" w:tplc="04150019" w:tentative="1">
      <w:start w:val="1"/>
      <w:numFmt w:val="lowerLetter"/>
      <w:lvlText w:val="%8."/>
      <w:lvlJc w:val="left"/>
      <w:pPr>
        <w:tabs>
          <w:tab w:val="num" w:pos="5040"/>
        </w:tabs>
        <w:ind w:left="5040" w:hanging="360"/>
      </w:pPr>
      <w:rPr>
        <w:rFonts w:cs="Times New Roman"/>
      </w:rPr>
    </w:lvl>
    <w:lvl w:ilvl="8" w:tplc="0415001B" w:tentative="1">
      <w:start w:val="1"/>
      <w:numFmt w:val="lowerRoman"/>
      <w:lvlText w:val="%9."/>
      <w:lvlJc w:val="right"/>
      <w:pPr>
        <w:tabs>
          <w:tab w:val="num" w:pos="5760"/>
        </w:tabs>
        <w:ind w:left="5760" w:hanging="180"/>
      </w:pPr>
      <w:rPr>
        <w:rFonts w:cs="Times New Roman"/>
      </w:rPr>
    </w:lvl>
  </w:abstractNum>
  <w:abstractNum w:abstractNumId="105" w15:restartNumberingAfterBreak="0">
    <w:nsid w:val="67CC3F27"/>
    <w:multiLevelType w:val="hybridMultilevel"/>
    <w:tmpl w:val="E4E2580A"/>
    <w:lvl w:ilvl="0" w:tplc="7A8E257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6" w15:restartNumberingAfterBreak="0">
    <w:nsid w:val="68B8358B"/>
    <w:multiLevelType w:val="hybridMultilevel"/>
    <w:tmpl w:val="AC8290F4"/>
    <w:lvl w:ilvl="0" w:tplc="1272EA06">
      <w:start w:val="1"/>
      <w:numFmt w:val="bullet"/>
      <w:lvlText w:val=""/>
      <w:lvlJc w:val="left"/>
      <w:pPr>
        <w:tabs>
          <w:tab w:val="num" w:pos="236"/>
        </w:tabs>
        <w:ind w:left="236" w:hanging="36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ADB277F"/>
    <w:multiLevelType w:val="hybridMultilevel"/>
    <w:tmpl w:val="DB3407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6B225796"/>
    <w:multiLevelType w:val="hybridMultilevel"/>
    <w:tmpl w:val="CAE42CCA"/>
    <w:lvl w:ilvl="0" w:tplc="0415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B2A0032"/>
    <w:multiLevelType w:val="hybridMultilevel"/>
    <w:tmpl w:val="812ABF4E"/>
    <w:lvl w:ilvl="0" w:tplc="3F5E6DFA">
      <w:start w:val="3"/>
      <w:numFmt w:val="upperRoman"/>
      <w:lvlText w:val="%1."/>
      <w:lvlJc w:val="left"/>
      <w:pPr>
        <w:tabs>
          <w:tab w:val="num" w:pos="720"/>
        </w:tabs>
        <w:ind w:left="720" w:hanging="720"/>
      </w:pPr>
      <w:rPr>
        <w:rFonts w:hint="default"/>
      </w:rPr>
    </w:lvl>
    <w:lvl w:ilvl="1" w:tplc="7D4EA786">
      <w:start w:val="1"/>
      <w:numFmt w:val="decimal"/>
      <w:lvlText w:val="%2."/>
      <w:lvlJc w:val="left"/>
      <w:pPr>
        <w:tabs>
          <w:tab w:val="num" w:pos="1077"/>
        </w:tabs>
        <w:ind w:left="1077" w:hanging="35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0" w15:restartNumberingAfterBreak="0">
    <w:nsid w:val="6C640191"/>
    <w:multiLevelType w:val="hybridMultilevel"/>
    <w:tmpl w:val="701EA4AA"/>
    <w:lvl w:ilvl="0" w:tplc="04150017">
      <w:start w:val="1"/>
      <w:numFmt w:val="lowerLetter"/>
      <w:lvlText w:val="%1)"/>
      <w:lvlJc w:val="left"/>
      <w:pPr>
        <w:ind w:left="360" w:hanging="360"/>
      </w:pPr>
      <w:rPr>
        <w:rFonts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1" w15:restartNumberingAfterBreak="0">
    <w:nsid w:val="6CF1272E"/>
    <w:multiLevelType w:val="hybridMultilevel"/>
    <w:tmpl w:val="5F98B210"/>
    <w:lvl w:ilvl="0" w:tplc="EBE2BE5A">
      <w:start w:val="1"/>
      <w:numFmt w:val="lowerLetter"/>
      <w:lvlText w:val="%1)"/>
      <w:lvlJc w:val="left"/>
      <w:pPr>
        <w:tabs>
          <w:tab w:val="num" w:pos="735"/>
        </w:tabs>
        <w:ind w:left="735" w:hanging="375"/>
      </w:pPr>
      <w:rPr>
        <w:rFonts w:cs="Times New Roman" w:hint="default"/>
        <w:i w:val="0"/>
      </w:rPr>
    </w:lvl>
    <w:lvl w:ilvl="1" w:tplc="3C70E4EC">
      <w:start w:val="1"/>
      <w:numFmt w:val="lowerLetter"/>
      <w:lvlText w:val="%2)"/>
      <w:lvlJc w:val="left"/>
      <w:pPr>
        <w:tabs>
          <w:tab w:val="num" w:pos="1440"/>
        </w:tabs>
        <w:ind w:left="1440" w:hanging="360"/>
      </w:pPr>
      <w:rPr>
        <w:rFonts w:ascii="Garamond" w:hAnsi="Garamond" w:cs="Times New Roman" w:hint="default"/>
        <w:b w:val="0"/>
        <w:i w:val="0"/>
        <w:sz w:val="24"/>
      </w:rPr>
    </w:lvl>
    <w:lvl w:ilvl="2" w:tplc="95FC56C6">
      <w:start w:val="1"/>
      <w:numFmt w:val="decimal"/>
      <w:lvlText w:val="%3)"/>
      <w:lvlJc w:val="left"/>
      <w:pPr>
        <w:tabs>
          <w:tab w:val="num" w:pos="2340"/>
        </w:tabs>
        <w:ind w:left="2340" w:hanging="360"/>
      </w:pPr>
      <w:rPr>
        <w:rFonts w:cs="Calibri" w:hint="default"/>
        <w:i w:val="0"/>
      </w:rPr>
    </w:lvl>
    <w:lvl w:ilvl="3" w:tplc="04150017">
      <w:start w:val="1"/>
      <w:numFmt w:val="lowerLetter"/>
      <w:lvlText w:val="%4)"/>
      <w:lvlJc w:val="left"/>
      <w:pPr>
        <w:tabs>
          <w:tab w:val="num" w:pos="2880"/>
        </w:tabs>
        <w:ind w:left="2880" w:hanging="360"/>
      </w:pPr>
      <w:rPr>
        <w:rFonts w:cs="Times New Roman" w:hint="default"/>
        <w:i w:val="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15:restartNumberingAfterBreak="0">
    <w:nsid w:val="6DD019F4"/>
    <w:multiLevelType w:val="hybridMultilevel"/>
    <w:tmpl w:val="B5CA9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6E062834"/>
    <w:multiLevelType w:val="hybridMultilevel"/>
    <w:tmpl w:val="0AF47BFE"/>
    <w:lvl w:ilvl="0" w:tplc="1AAE0116">
      <w:start w:val="1"/>
      <w:numFmt w:val="decimal"/>
      <w:lvlText w:val="%1."/>
      <w:lvlJc w:val="left"/>
      <w:pPr>
        <w:tabs>
          <w:tab w:val="num" w:pos="1260"/>
        </w:tabs>
        <w:ind w:left="12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4" w15:restartNumberingAfterBreak="0">
    <w:nsid w:val="6E835997"/>
    <w:multiLevelType w:val="hybridMultilevel"/>
    <w:tmpl w:val="12A6E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F3F15CD"/>
    <w:multiLevelType w:val="hybridMultilevel"/>
    <w:tmpl w:val="BF84CDB6"/>
    <w:lvl w:ilvl="0" w:tplc="56243560">
      <w:start w:val="1"/>
      <w:numFmt w:val="decimal"/>
      <w:lvlText w:val="%1."/>
      <w:lvlJc w:val="left"/>
      <w:pPr>
        <w:tabs>
          <w:tab w:val="num" w:pos="360"/>
        </w:tabs>
        <w:ind w:left="360" w:hanging="360"/>
      </w:pPr>
      <w:rPr>
        <w:rFonts w:cs="Times New Roman" w:hint="default"/>
        <w:color w:val="auto"/>
      </w:rPr>
    </w:lvl>
    <w:lvl w:ilvl="1" w:tplc="76948A7A">
      <w:start w:val="1"/>
      <w:numFmt w:val="bullet"/>
      <w:lvlText w:val=""/>
      <w:lvlJc w:val="left"/>
      <w:pPr>
        <w:tabs>
          <w:tab w:val="num" w:pos="1080"/>
        </w:tabs>
        <w:ind w:left="1080" w:hanging="360"/>
      </w:pPr>
      <w:rPr>
        <w:rFonts w:ascii="Symbol" w:hAnsi="Symbol" w:hint="default"/>
        <w:color w:val="auto"/>
      </w:rPr>
    </w:lvl>
    <w:lvl w:ilvl="2" w:tplc="5DD66B0C">
      <w:start w:val="3"/>
      <w:numFmt w:val="upperRoman"/>
      <w:lvlText w:val="%3."/>
      <w:lvlJc w:val="left"/>
      <w:pPr>
        <w:tabs>
          <w:tab w:val="num" w:pos="2340"/>
        </w:tabs>
        <w:ind w:left="2340" w:hanging="720"/>
      </w:pPr>
      <w:rPr>
        <w:rFonts w:cs="Arial" w:hint="default"/>
        <w:color w:val="auto"/>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16" w15:restartNumberingAfterBreak="0">
    <w:nsid w:val="702E6555"/>
    <w:multiLevelType w:val="hybridMultilevel"/>
    <w:tmpl w:val="72500812"/>
    <w:lvl w:ilvl="0" w:tplc="1272EA06">
      <w:start w:val="1"/>
      <w:numFmt w:val="bullet"/>
      <w:lvlText w:val=""/>
      <w:lvlJc w:val="left"/>
      <w:pPr>
        <w:tabs>
          <w:tab w:val="num" w:pos="360"/>
        </w:tabs>
        <w:ind w:left="360" w:hanging="360"/>
      </w:pPr>
      <w:rPr>
        <w:rFonts w:ascii="Symbol" w:hAnsi="Symbol" w:hint="default"/>
        <w:color w:val="auto"/>
      </w:rPr>
    </w:lvl>
    <w:lvl w:ilvl="1" w:tplc="1272EA06">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7" w15:restartNumberingAfterBreak="0">
    <w:nsid w:val="71175EF8"/>
    <w:multiLevelType w:val="hybridMultilevel"/>
    <w:tmpl w:val="1E2865F0"/>
    <w:lvl w:ilvl="0" w:tplc="39085CF2">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3B71327"/>
    <w:multiLevelType w:val="hybridMultilevel"/>
    <w:tmpl w:val="EC3446BA"/>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9" w15:restartNumberingAfterBreak="0">
    <w:nsid w:val="742806B4"/>
    <w:multiLevelType w:val="hybridMultilevel"/>
    <w:tmpl w:val="7DB2A1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74CE65A0"/>
    <w:multiLevelType w:val="hybridMultilevel"/>
    <w:tmpl w:val="06589AFC"/>
    <w:lvl w:ilvl="0" w:tplc="E848D60E">
      <w:start w:val="1"/>
      <w:numFmt w:val="bullet"/>
      <w:lvlText w:val=""/>
      <w:lvlJc w:val="left"/>
      <w:pPr>
        <w:tabs>
          <w:tab w:val="num" w:pos="754"/>
        </w:tabs>
        <w:ind w:left="754" w:hanging="360"/>
      </w:pPr>
      <w:rPr>
        <w:rFonts w:ascii="Symbol" w:hAnsi="Symbol" w:hint="default"/>
        <w:b w:val="0"/>
        <w:i w:val="0"/>
      </w:rPr>
    </w:lvl>
    <w:lvl w:ilvl="1" w:tplc="04150003" w:tentative="1">
      <w:start w:val="1"/>
      <w:numFmt w:val="bullet"/>
      <w:lvlText w:val="o"/>
      <w:lvlJc w:val="left"/>
      <w:pPr>
        <w:tabs>
          <w:tab w:val="num" w:pos="1474"/>
        </w:tabs>
        <w:ind w:left="1474" w:hanging="360"/>
      </w:pPr>
      <w:rPr>
        <w:rFonts w:ascii="Courier New" w:hAnsi="Courier New" w:cs="Courier New" w:hint="default"/>
      </w:rPr>
    </w:lvl>
    <w:lvl w:ilvl="2" w:tplc="04150005" w:tentative="1">
      <w:start w:val="1"/>
      <w:numFmt w:val="bullet"/>
      <w:lvlText w:val=""/>
      <w:lvlJc w:val="left"/>
      <w:pPr>
        <w:tabs>
          <w:tab w:val="num" w:pos="2194"/>
        </w:tabs>
        <w:ind w:left="2194" w:hanging="360"/>
      </w:pPr>
      <w:rPr>
        <w:rFonts w:ascii="Wingdings" w:hAnsi="Wingdings" w:hint="default"/>
      </w:rPr>
    </w:lvl>
    <w:lvl w:ilvl="3" w:tplc="04150001" w:tentative="1">
      <w:start w:val="1"/>
      <w:numFmt w:val="bullet"/>
      <w:lvlText w:val=""/>
      <w:lvlJc w:val="left"/>
      <w:pPr>
        <w:tabs>
          <w:tab w:val="num" w:pos="2914"/>
        </w:tabs>
        <w:ind w:left="2914" w:hanging="360"/>
      </w:pPr>
      <w:rPr>
        <w:rFonts w:ascii="Symbol" w:hAnsi="Symbol" w:hint="default"/>
      </w:rPr>
    </w:lvl>
    <w:lvl w:ilvl="4" w:tplc="04150003" w:tentative="1">
      <w:start w:val="1"/>
      <w:numFmt w:val="bullet"/>
      <w:lvlText w:val="o"/>
      <w:lvlJc w:val="left"/>
      <w:pPr>
        <w:tabs>
          <w:tab w:val="num" w:pos="3634"/>
        </w:tabs>
        <w:ind w:left="3634" w:hanging="360"/>
      </w:pPr>
      <w:rPr>
        <w:rFonts w:ascii="Courier New" w:hAnsi="Courier New" w:cs="Courier New" w:hint="default"/>
      </w:rPr>
    </w:lvl>
    <w:lvl w:ilvl="5" w:tplc="04150005" w:tentative="1">
      <w:start w:val="1"/>
      <w:numFmt w:val="bullet"/>
      <w:lvlText w:val=""/>
      <w:lvlJc w:val="left"/>
      <w:pPr>
        <w:tabs>
          <w:tab w:val="num" w:pos="4354"/>
        </w:tabs>
        <w:ind w:left="4354" w:hanging="360"/>
      </w:pPr>
      <w:rPr>
        <w:rFonts w:ascii="Wingdings" w:hAnsi="Wingdings" w:hint="default"/>
      </w:rPr>
    </w:lvl>
    <w:lvl w:ilvl="6" w:tplc="04150001" w:tentative="1">
      <w:start w:val="1"/>
      <w:numFmt w:val="bullet"/>
      <w:lvlText w:val=""/>
      <w:lvlJc w:val="left"/>
      <w:pPr>
        <w:tabs>
          <w:tab w:val="num" w:pos="5074"/>
        </w:tabs>
        <w:ind w:left="5074" w:hanging="360"/>
      </w:pPr>
      <w:rPr>
        <w:rFonts w:ascii="Symbol" w:hAnsi="Symbol" w:hint="default"/>
      </w:rPr>
    </w:lvl>
    <w:lvl w:ilvl="7" w:tplc="04150003" w:tentative="1">
      <w:start w:val="1"/>
      <w:numFmt w:val="bullet"/>
      <w:lvlText w:val="o"/>
      <w:lvlJc w:val="left"/>
      <w:pPr>
        <w:tabs>
          <w:tab w:val="num" w:pos="5794"/>
        </w:tabs>
        <w:ind w:left="5794" w:hanging="360"/>
      </w:pPr>
      <w:rPr>
        <w:rFonts w:ascii="Courier New" w:hAnsi="Courier New" w:cs="Courier New" w:hint="default"/>
      </w:rPr>
    </w:lvl>
    <w:lvl w:ilvl="8" w:tplc="04150005" w:tentative="1">
      <w:start w:val="1"/>
      <w:numFmt w:val="bullet"/>
      <w:lvlText w:val=""/>
      <w:lvlJc w:val="left"/>
      <w:pPr>
        <w:tabs>
          <w:tab w:val="num" w:pos="6514"/>
        </w:tabs>
        <w:ind w:left="6514" w:hanging="360"/>
      </w:pPr>
      <w:rPr>
        <w:rFonts w:ascii="Wingdings" w:hAnsi="Wingdings" w:hint="default"/>
      </w:rPr>
    </w:lvl>
  </w:abstractNum>
  <w:abstractNum w:abstractNumId="121" w15:restartNumberingAfterBreak="0">
    <w:nsid w:val="76032718"/>
    <w:multiLevelType w:val="multilevel"/>
    <w:tmpl w:val="DB66921C"/>
    <w:lvl w:ilvl="0">
      <w:start w:val="1"/>
      <w:numFmt w:val="decimal"/>
      <w:lvlText w:val="%1"/>
      <w:lvlJc w:val="left"/>
      <w:pPr>
        <w:ind w:left="660" w:hanging="66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2" w15:restartNumberingAfterBreak="0">
    <w:nsid w:val="76C11C62"/>
    <w:multiLevelType w:val="hybridMultilevel"/>
    <w:tmpl w:val="BB08D6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3" w15:restartNumberingAfterBreak="0">
    <w:nsid w:val="76C82D9A"/>
    <w:multiLevelType w:val="hybridMultilevel"/>
    <w:tmpl w:val="54CEE5F8"/>
    <w:lvl w:ilvl="0" w:tplc="2A821374">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79906EB"/>
    <w:multiLevelType w:val="hybridMultilevel"/>
    <w:tmpl w:val="11E61122"/>
    <w:lvl w:ilvl="0" w:tplc="1272EA06">
      <w:start w:val="1"/>
      <w:numFmt w:val="bullet"/>
      <w:lvlText w:val=""/>
      <w:lvlJc w:val="left"/>
      <w:pPr>
        <w:tabs>
          <w:tab w:val="num" w:pos="360"/>
        </w:tabs>
        <w:ind w:left="360" w:hanging="360"/>
      </w:pPr>
      <w:rPr>
        <w:rFonts w:ascii="Symbol" w:hAnsi="Symbol" w:hint="default"/>
        <w:color w:val="auto"/>
      </w:rPr>
    </w:lvl>
    <w:lvl w:ilvl="1" w:tplc="04150019">
      <w:start w:val="1"/>
      <w:numFmt w:val="lowerLetter"/>
      <w:lvlText w:val="%2."/>
      <w:lvlJc w:val="left"/>
      <w:pPr>
        <w:tabs>
          <w:tab w:val="num" w:pos="1416"/>
        </w:tabs>
        <w:ind w:left="1416" w:hanging="360"/>
      </w:pPr>
    </w:lvl>
    <w:lvl w:ilvl="2" w:tplc="0415001B">
      <w:start w:val="1"/>
      <w:numFmt w:val="lowerRoman"/>
      <w:lvlText w:val="%3."/>
      <w:lvlJc w:val="right"/>
      <w:pPr>
        <w:tabs>
          <w:tab w:val="num" w:pos="2136"/>
        </w:tabs>
        <w:ind w:left="2136" w:hanging="180"/>
      </w:pPr>
    </w:lvl>
    <w:lvl w:ilvl="3" w:tplc="0415000F" w:tentative="1">
      <w:start w:val="1"/>
      <w:numFmt w:val="decimal"/>
      <w:lvlText w:val="%4."/>
      <w:lvlJc w:val="left"/>
      <w:pPr>
        <w:tabs>
          <w:tab w:val="num" w:pos="2856"/>
        </w:tabs>
        <w:ind w:left="2856" w:hanging="360"/>
      </w:pPr>
    </w:lvl>
    <w:lvl w:ilvl="4" w:tplc="04150019" w:tentative="1">
      <w:start w:val="1"/>
      <w:numFmt w:val="lowerLetter"/>
      <w:lvlText w:val="%5."/>
      <w:lvlJc w:val="left"/>
      <w:pPr>
        <w:tabs>
          <w:tab w:val="num" w:pos="3576"/>
        </w:tabs>
        <w:ind w:left="3576" w:hanging="360"/>
      </w:pPr>
    </w:lvl>
    <w:lvl w:ilvl="5" w:tplc="0415001B" w:tentative="1">
      <w:start w:val="1"/>
      <w:numFmt w:val="lowerRoman"/>
      <w:lvlText w:val="%6."/>
      <w:lvlJc w:val="right"/>
      <w:pPr>
        <w:tabs>
          <w:tab w:val="num" w:pos="4296"/>
        </w:tabs>
        <w:ind w:left="4296" w:hanging="180"/>
      </w:pPr>
    </w:lvl>
    <w:lvl w:ilvl="6" w:tplc="0415000F" w:tentative="1">
      <w:start w:val="1"/>
      <w:numFmt w:val="decimal"/>
      <w:lvlText w:val="%7."/>
      <w:lvlJc w:val="left"/>
      <w:pPr>
        <w:tabs>
          <w:tab w:val="num" w:pos="5016"/>
        </w:tabs>
        <w:ind w:left="5016" w:hanging="360"/>
      </w:pPr>
    </w:lvl>
    <w:lvl w:ilvl="7" w:tplc="04150019" w:tentative="1">
      <w:start w:val="1"/>
      <w:numFmt w:val="lowerLetter"/>
      <w:lvlText w:val="%8."/>
      <w:lvlJc w:val="left"/>
      <w:pPr>
        <w:tabs>
          <w:tab w:val="num" w:pos="5736"/>
        </w:tabs>
        <w:ind w:left="5736" w:hanging="360"/>
      </w:pPr>
    </w:lvl>
    <w:lvl w:ilvl="8" w:tplc="0415001B" w:tentative="1">
      <w:start w:val="1"/>
      <w:numFmt w:val="lowerRoman"/>
      <w:lvlText w:val="%9."/>
      <w:lvlJc w:val="right"/>
      <w:pPr>
        <w:tabs>
          <w:tab w:val="num" w:pos="6456"/>
        </w:tabs>
        <w:ind w:left="6456" w:hanging="180"/>
      </w:pPr>
    </w:lvl>
  </w:abstractNum>
  <w:abstractNum w:abstractNumId="125" w15:restartNumberingAfterBreak="0">
    <w:nsid w:val="7AD76E6F"/>
    <w:multiLevelType w:val="hybridMultilevel"/>
    <w:tmpl w:val="A8F43AD2"/>
    <w:lvl w:ilvl="0" w:tplc="FE5E25E2">
      <w:start w:val="1"/>
      <w:numFmt w:val="decimal"/>
      <w:lvlText w:val="%1."/>
      <w:lvlJc w:val="left"/>
      <w:pPr>
        <w:tabs>
          <w:tab w:val="num" w:pos="360"/>
        </w:tabs>
        <w:ind w:left="360" w:hanging="360"/>
      </w:pPr>
      <w:rPr>
        <w:rFonts w:ascii="Garamond" w:eastAsia="Times New Roman" w:hAnsi="Garamond" w:cs="Times New Roman" w:hint="default"/>
        <w:b w:val="0"/>
        <w:color w:val="000000"/>
      </w:rPr>
    </w:lvl>
    <w:lvl w:ilvl="1" w:tplc="1272EA06">
      <w:start w:val="1"/>
      <w:numFmt w:val="bullet"/>
      <w:lvlText w:val=""/>
      <w:lvlJc w:val="left"/>
      <w:pPr>
        <w:tabs>
          <w:tab w:val="num" w:pos="1440"/>
        </w:tabs>
        <w:ind w:left="1440" w:hanging="360"/>
      </w:pPr>
      <w:rPr>
        <w:rFonts w:ascii="Symbol" w:hAnsi="Symbol" w:hint="default"/>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6" w15:restartNumberingAfterBreak="0">
    <w:nsid w:val="7BA53176"/>
    <w:multiLevelType w:val="multilevel"/>
    <w:tmpl w:val="DDF6C5FE"/>
    <w:lvl w:ilvl="0">
      <w:start w:val="1"/>
      <w:numFmt w:val="decimal"/>
      <w:lvlText w:val="%1."/>
      <w:lvlJc w:val="left"/>
      <w:pPr>
        <w:tabs>
          <w:tab w:val="num" w:pos="360"/>
        </w:tabs>
        <w:ind w:left="360" w:hanging="360"/>
      </w:pPr>
      <w:rPr>
        <w:rFonts w:cs="Times New Roman" w:hint="default"/>
      </w:rPr>
    </w:lvl>
    <w:lvl w:ilvl="1">
      <w:start w:val="2"/>
      <w:numFmt w:val="decimal"/>
      <w:isLgl/>
      <w:lvlText w:val="%1.%2."/>
      <w:lvlJc w:val="left"/>
      <w:pPr>
        <w:tabs>
          <w:tab w:val="num" w:pos="990"/>
        </w:tabs>
        <w:ind w:left="990" w:hanging="870"/>
      </w:pPr>
      <w:rPr>
        <w:rFonts w:cs="Times New Roman" w:hint="default"/>
      </w:rPr>
    </w:lvl>
    <w:lvl w:ilvl="2">
      <w:start w:val="2"/>
      <w:numFmt w:val="decimal"/>
      <w:isLgl/>
      <w:lvlText w:val="%1.%2.%3."/>
      <w:lvlJc w:val="left"/>
      <w:pPr>
        <w:tabs>
          <w:tab w:val="num" w:pos="1110"/>
        </w:tabs>
        <w:ind w:left="1110" w:hanging="87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560"/>
        </w:tabs>
        <w:ind w:left="1560" w:hanging="1080"/>
      </w:pPr>
      <w:rPr>
        <w:rFonts w:cs="Times New Roman" w:hint="default"/>
      </w:rPr>
    </w:lvl>
    <w:lvl w:ilvl="5">
      <w:start w:val="1"/>
      <w:numFmt w:val="decimal"/>
      <w:isLgl/>
      <w:lvlText w:val="%1.%2.%3.%4.%5.%6."/>
      <w:lvlJc w:val="left"/>
      <w:pPr>
        <w:tabs>
          <w:tab w:val="num" w:pos="2040"/>
        </w:tabs>
        <w:ind w:left="2040" w:hanging="144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640"/>
        </w:tabs>
        <w:ind w:left="2640" w:hanging="1800"/>
      </w:pPr>
      <w:rPr>
        <w:rFonts w:cs="Times New Roman" w:hint="default"/>
      </w:rPr>
    </w:lvl>
    <w:lvl w:ilvl="8">
      <w:start w:val="1"/>
      <w:numFmt w:val="decimal"/>
      <w:isLgl/>
      <w:lvlText w:val="%1.%2.%3.%4.%5.%6.%7.%8.%9."/>
      <w:lvlJc w:val="left"/>
      <w:pPr>
        <w:tabs>
          <w:tab w:val="num" w:pos="2760"/>
        </w:tabs>
        <w:ind w:left="2760" w:hanging="1800"/>
      </w:pPr>
      <w:rPr>
        <w:rFonts w:cs="Times New Roman" w:hint="default"/>
      </w:rPr>
    </w:lvl>
  </w:abstractNum>
  <w:abstractNum w:abstractNumId="127" w15:restartNumberingAfterBreak="0">
    <w:nsid w:val="7C343D2F"/>
    <w:multiLevelType w:val="hybridMultilevel"/>
    <w:tmpl w:val="093A4F6C"/>
    <w:lvl w:ilvl="0" w:tplc="62C23BBC">
      <w:start w:val="2"/>
      <w:numFmt w:val="upperRoman"/>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8" w15:restartNumberingAfterBreak="0">
    <w:nsid w:val="7CBB52C8"/>
    <w:multiLevelType w:val="hybridMultilevel"/>
    <w:tmpl w:val="3000CD34"/>
    <w:lvl w:ilvl="0" w:tplc="E848D60E">
      <w:start w:val="1"/>
      <w:numFmt w:val="bullet"/>
      <w:lvlText w:val=""/>
      <w:lvlJc w:val="left"/>
      <w:pPr>
        <w:tabs>
          <w:tab w:val="num" w:pos="720"/>
        </w:tabs>
        <w:ind w:left="720" w:hanging="360"/>
      </w:pPr>
      <w:rPr>
        <w:rFonts w:ascii="Symbol" w:hAnsi="Symbol" w:hint="default"/>
        <w:b w:val="0"/>
        <w:i w:val="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DD80FE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7ED15D5E"/>
    <w:multiLevelType w:val="hybridMultilevel"/>
    <w:tmpl w:val="74147EF0"/>
    <w:lvl w:ilvl="0" w:tplc="4A5033F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1" w15:restartNumberingAfterBreak="0">
    <w:nsid w:val="7EEB4B07"/>
    <w:multiLevelType w:val="hybridMultilevel"/>
    <w:tmpl w:val="E76EFF9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2" w15:restartNumberingAfterBreak="0">
    <w:nsid w:val="7F25078B"/>
    <w:multiLevelType w:val="hybridMultilevel"/>
    <w:tmpl w:val="AEA434F4"/>
    <w:lvl w:ilvl="0" w:tplc="4A5033F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6"/>
  </w:num>
  <w:num w:numId="2">
    <w:abstractNumId w:val="28"/>
  </w:num>
  <w:num w:numId="3">
    <w:abstractNumId w:val="103"/>
  </w:num>
  <w:num w:numId="4">
    <w:abstractNumId w:val="121"/>
  </w:num>
  <w:num w:numId="5">
    <w:abstractNumId w:val="23"/>
  </w:num>
  <w:num w:numId="6">
    <w:abstractNumId w:val="88"/>
  </w:num>
  <w:num w:numId="7">
    <w:abstractNumId w:val="54"/>
  </w:num>
  <w:num w:numId="8">
    <w:abstractNumId w:val="76"/>
  </w:num>
  <w:num w:numId="9">
    <w:abstractNumId w:val="33"/>
  </w:num>
  <w:num w:numId="10">
    <w:abstractNumId w:val="45"/>
  </w:num>
  <w:num w:numId="11">
    <w:abstractNumId w:val="96"/>
  </w:num>
  <w:num w:numId="12">
    <w:abstractNumId w:val="102"/>
  </w:num>
  <w:num w:numId="13">
    <w:abstractNumId w:val="14"/>
  </w:num>
  <w:num w:numId="14">
    <w:abstractNumId w:val="116"/>
  </w:num>
  <w:num w:numId="15">
    <w:abstractNumId w:val="67"/>
  </w:num>
  <w:num w:numId="16">
    <w:abstractNumId w:val="106"/>
  </w:num>
  <w:num w:numId="17">
    <w:abstractNumId w:val="62"/>
  </w:num>
  <w:num w:numId="18">
    <w:abstractNumId w:val="80"/>
  </w:num>
  <w:num w:numId="19">
    <w:abstractNumId w:val="38"/>
  </w:num>
  <w:num w:numId="20">
    <w:abstractNumId w:val="115"/>
  </w:num>
  <w:num w:numId="21">
    <w:abstractNumId w:val="111"/>
  </w:num>
  <w:num w:numId="22">
    <w:abstractNumId w:val="21"/>
  </w:num>
  <w:num w:numId="23">
    <w:abstractNumId w:val="26"/>
  </w:num>
  <w:num w:numId="24">
    <w:abstractNumId w:val="126"/>
  </w:num>
  <w:num w:numId="25">
    <w:abstractNumId w:val="98"/>
  </w:num>
  <w:num w:numId="26">
    <w:abstractNumId w:val="3"/>
  </w:num>
  <w:num w:numId="27">
    <w:abstractNumId w:val="104"/>
  </w:num>
  <w:num w:numId="28">
    <w:abstractNumId w:val="94"/>
  </w:num>
  <w:num w:numId="29">
    <w:abstractNumId w:val="30"/>
  </w:num>
  <w:num w:numId="30">
    <w:abstractNumId w:val="79"/>
  </w:num>
  <w:num w:numId="31">
    <w:abstractNumId w:val="118"/>
  </w:num>
  <w:num w:numId="32">
    <w:abstractNumId w:val="63"/>
  </w:num>
  <w:num w:numId="33">
    <w:abstractNumId w:val="18"/>
  </w:num>
  <w:num w:numId="34">
    <w:abstractNumId w:val="11"/>
  </w:num>
  <w:num w:numId="35">
    <w:abstractNumId w:val="59"/>
  </w:num>
  <w:num w:numId="36">
    <w:abstractNumId w:val="87"/>
  </w:num>
  <w:num w:numId="37">
    <w:abstractNumId w:val="81"/>
  </w:num>
  <w:num w:numId="38">
    <w:abstractNumId w:val="130"/>
  </w:num>
  <w:num w:numId="39">
    <w:abstractNumId w:val="42"/>
  </w:num>
  <w:num w:numId="40">
    <w:abstractNumId w:val="44"/>
  </w:num>
  <w:num w:numId="41">
    <w:abstractNumId w:val="4"/>
  </w:num>
  <w:num w:numId="42">
    <w:abstractNumId w:val="100"/>
  </w:num>
  <w:num w:numId="43">
    <w:abstractNumId w:val="20"/>
  </w:num>
  <w:num w:numId="44">
    <w:abstractNumId w:val="25"/>
  </w:num>
  <w:num w:numId="45">
    <w:abstractNumId w:val="75"/>
  </w:num>
  <w:num w:numId="46">
    <w:abstractNumId w:val="71"/>
  </w:num>
  <w:num w:numId="47">
    <w:abstractNumId w:val="113"/>
  </w:num>
  <w:num w:numId="48">
    <w:abstractNumId w:val="93"/>
  </w:num>
  <w:num w:numId="49">
    <w:abstractNumId w:val="8"/>
  </w:num>
  <w:num w:numId="50">
    <w:abstractNumId w:val="9"/>
  </w:num>
  <w:num w:numId="51">
    <w:abstractNumId w:val="97"/>
  </w:num>
  <w:num w:numId="52">
    <w:abstractNumId w:val="27"/>
  </w:num>
  <w:num w:numId="53">
    <w:abstractNumId w:val="2"/>
  </w:num>
  <w:num w:numId="54">
    <w:abstractNumId w:val="39"/>
  </w:num>
  <w:num w:numId="55">
    <w:abstractNumId w:val="125"/>
  </w:num>
  <w:num w:numId="56">
    <w:abstractNumId w:val="89"/>
  </w:num>
  <w:num w:numId="57">
    <w:abstractNumId w:val="73"/>
  </w:num>
  <w:num w:numId="58">
    <w:abstractNumId w:val="12"/>
  </w:num>
  <w:num w:numId="59">
    <w:abstractNumId w:val="15"/>
  </w:num>
  <w:num w:numId="60">
    <w:abstractNumId w:val="65"/>
  </w:num>
  <w:num w:numId="61">
    <w:abstractNumId w:val="36"/>
  </w:num>
  <w:num w:numId="62">
    <w:abstractNumId w:val="72"/>
  </w:num>
  <w:num w:numId="63">
    <w:abstractNumId w:val="124"/>
  </w:num>
  <w:num w:numId="64">
    <w:abstractNumId w:val="1"/>
  </w:num>
  <w:num w:numId="65">
    <w:abstractNumId w:val="10"/>
  </w:num>
  <w:num w:numId="66">
    <w:abstractNumId w:val="132"/>
  </w:num>
  <w:num w:numId="67">
    <w:abstractNumId w:val="68"/>
  </w:num>
  <w:num w:numId="68">
    <w:abstractNumId w:val="127"/>
  </w:num>
  <w:num w:numId="69">
    <w:abstractNumId w:val="37"/>
  </w:num>
  <w:num w:numId="70">
    <w:abstractNumId w:val="123"/>
  </w:num>
  <w:num w:numId="71">
    <w:abstractNumId w:val="64"/>
  </w:num>
  <w:num w:numId="72">
    <w:abstractNumId w:val="40"/>
  </w:num>
  <w:num w:numId="73">
    <w:abstractNumId w:val="128"/>
  </w:num>
  <w:num w:numId="74">
    <w:abstractNumId w:val="120"/>
  </w:num>
  <w:num w:numId="75">
    <w:abstractNumId w:val="24"/>
  </w:num>
  <w:num w:numId="76">
    <w:abstractNumId w:val="99"/>
  </w:num>
  <w:num w:numId="77">
    <w:abstractNumId w:val="34"/>
  </w:num>
  <w:num w:numId="78">
    <w:abstractNumId w:val="43"/>
  </w:num>
  <w:num w:numId="79">
    <w:abstractNumId w:val="69"/>
  </w:num>
  <w:num w:numId="80">
    <w:abstractNumId w:val="29"/>
  </w:num>
  <w:num w:numId="81">
    <w:abstractNumId w:val="60"/>
  </w:num>
  <w:num w:numId="82">
    <w:abstractNumId w:val="119"/>
  </w:num>
  <w:num w:numId="83">
    <w:abstractNumId w:val="92"/>
  </w:num>
  <w:num w:numId="84">
    <w:abstractNumId w:val="107"/>
  </w:num>
  <w:num w:numId="85">
    <w:abstractNumId w:val="112"/>
  </w:num>
  <w:num w:numId="86">
    <w:abstractNumId w:val="61"/>
  </w:num>
  <w:num w:numId="87">
    <w:abstractNumId w:val="52"/>
  </w:num>
  <w:num w:numId="88">
    <w:abstractNumId w:val="13"/>
  </w:num>
  <w:num w:numId="89">
    <w:abstractNumId w:val="32"/>
  </w:num>
  <w:num w:numId="90">
    <w:abstractNumId w:val="0"/>
  </w:num>
  <w:num w:numId="91">
    <w:abstractNumId w:val="114"/>
  </w:num>
  <w:num w:numId="92">
    <w:abstractNumId w:val="56"/>
  </w:num>
  <w:num w:numId="93">
    <w:abstractNumId w:val="117"/>
  </w:num>
  <w:num w:numId="94">
    <w:abstractNumId w:val="70"/>
  </w:num>
  <w:num w:numId="95">
    <w:abstractNumId w:val="51"/>
  </w:num>
  <w:num w:numId="96">
    <w:abstractNumId w:val="48"/>
  </w:num>
  <w:num w:numId="97">
    <w:abstractNumId w:val="101"/>
  </w:num>
  <w:num w:numId="98">
    <w:abstractNumId w:val="5"/>
  </w:num>
  <w:num w:numId="99">
    <w:abstractNumId w:val="53"/>
  </w:num>
  <w:num w:numId="100">
    <w:abstractNumId w:val="91"/>
  </w:num>
  <w:num w:numId="101">
    <w:abstractNumId w:val="85"/>
  </w:num>
  <w:num w:numId="102">
    <w:abstractNumId w:val="90"/>
  </w:num>
  <w:num w:numId="103">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6"/>
    <w:lvlOverride w:ilvl="0">
      <w:startOverride w:val="1"/>
    </w:lvlOverride>
    <w:lvlOverride w:ilvl="1"/>
    <w:lvlOverride w:ilvl="2"/>
    <w:lvlOverride w:ilvl="3"/>
    <w:lvlOverride w:ilvl="4"/>
    <w:lvlOverride w:ilvl="5"/>
    <w:lvlOverride w:ilvl="6"/>
    <w:lvlOverride w:ilvl="7"/>
    <w:lvlOverride w:ilvl="8"/>
  </w:num>
  <w:num w:numId="106">
    <w:abstractNumId w:val="57"/>
    <w:lvlOverride w:ilvl="0"/>
    <w:lvlOverride w:ilvl="1">
      <w:startOverride w:val="1"/>
    </w:lvlOverride>
    <w:lvlOverride w:ilvl="2"/>
    <w:lvlOverride w:ilvl="3"/>
    <w:lvlOverride w:ilvl="4"/>
    <w:lvlOverride w:ilvl="5"/>
    <w:lvlOverride w:ilvl="6"/>
    <w:lvlOverride w:ilvl="7"/>
    <w:lvlOverride w:ilvl="8"/>
  </w:num>
  <w:num w:numId="107">
    <w:abstractNumId w:val="105"/>
  </w:num>
  <w:num w:numId="108">
    <w:abstractNumId w:val="84"/>
  </w:num>
  <w:num w:numId="109">
    <w:abstractNumId w:val="55"/>
  </w:num>
  <w:num w:numId="110">
    <w:abstractNumId w:val="78"/>
  </w:num>
  <w:num w:numId="111">
    <w:abstractNumId w:val="122"/>
  </w:num>
  <w:num w:numId="112">
    <w:abstractNumId w:val="41"/>
  </w:num>
  <w:num w:numId="113">
    <w:abstractNumId w:val="49"/>
  </w:num>
  <w:num w:numId="114">
    <w:abstractNumId w:val="50"/>
  </w:num>
  <w:num w:numId="115">
    <w:abstractNumId w:val="7"/>
  </w:num>
  <w:num w:numId="116">
    <w:abstractNumId w:val="58"/>
  </w:num>
  <w:num w:numId="117">
    <w:abstractNumId w:val="131"/>
  </w:num>
  <w:num w:numId="118">
    <w:abstractNumId w:val="109"/>
  </w:num>
  <w:num w:numId="119">
    <w:abstractNumId w:val="19"/>
  </w:num>
  <w:num w:numId="120">
    <w:abstractNumId w:val="46"/>
  </w:num>
  <w:num w:numId="121">
    <w:abstractNumId w:val="66"/>
  </w:num>
  <w:num w:numId="122">
    <w:abstractNumId w:val="47"/>
  </w:num>
  <w:num w:numId="123">
    <w:abstractNumId w:val="129"/>
  </w:num>
  <w:num w:numId="124">
    <w:abstractNumId w:val="31"/>
  </w:num>
  <w:num w:numId="125">
    <w:abstractNumId w:val="22"/>
  </w:num>
  <w:num w:numId="126">
    <w:abstractNumId w:val="83"/>
  </w:num>
  <w:num w:numId="127">
    <w:abstractNumId w:val="108"/>
  </w:num>
  <w:num w:numId="128">
    <w:abstractNumId w:val="95"/>
  </w:num>
  <w:num w:numId="129">
    <w:abstractNumId w:val="77"/>
  </w:num>
  <w:num w:numId="130">
    <w:abstractNumId w:val="82"/>
  </w:num>
  <w:num w:numId="131">
    <w:abstractNumId w:val="110"/>
  </w:num>
  <w:num w:numId="132">
    <w:abstractNumId w:val="17"/>
  </w:num>
  <w:num w:numId="133">
    <w:abstractNumId w:val="74"/>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6D"/>
    <w:rsid w:val="0000131C"/>
    <w:rsid w:val="000017C0"/>
    <w:rsid w:val="0000181E"/>
    <w:rsid w:val="00001CFF"/>
    <w:rsid w:val="00001D6F"/>
    <w:rsid w:val="00001F92"/>
    <w:rsid w:val="000023CB"/>
    <w:rsid w:val="00003A58"/>
    <w:rsid w:val="00004BF8"/>
    <w:rsid w:val="000069B9"/>
    <w:rsid w:val="00007696"/>
    <w:rsid w:val="00007CEF"/>
    <w:rsid w:val="00007D02"/>
    <w:rsid w:val="0001073B"/>
    <w:rsid w:val="000124F9"/>
    <w:rsid w:val="00012B67"/>
    <w:rsid w:val="00012EC2"/>
    <w:rsid w:val="00013F33"/>
    <w:rsid w:val="000151E5"/>
    <w:rsid w:val="0001554F"/>
    <w:rsid w:val="000165BC"/>
    <w:rsid w:val="000176FF"/>
    <w:rsid w:val="00017EA3"/>
    <w:rsid w:val="00017F9C"/>
    <w:rsid w:val="00020643"/>
    <w:rsid w:val="00020808"/>
    <w:rsid w:val="000210BF"/>
    <w:rsid w:val="00021269"/>
    <w:rsid w:val="00022CAE"/>
    <w:rsid w:val="000232C1"/>
    <w:rsid w:val="00023EBE"/>
    <w:rsid w:val="0002483D"/>
    <w:rsid w:val="000255B8"/>
    <w:rsid w:val="00026AC7"/>
    <w:rsid w:val="00026D81"/>
    <w:rsid w:val="00026EDF"/>
    <w:rsid w:val="000272A3"/>
    <w:rsid w:val="000272EB"/>
    <w:rsid w:val="00027687"/>
    <w:rsid w:val="00027FE5"/>
    <w:rsid w:val="00032A76"/>
    <w:rsid w:val="00034611"/>
    <w:rsid w:val="00034970"/>
    <w:rsid w:val="000366FF"/>
    <w:rsid w:val="00037060"/>
    <w:rsid w:val="00037453"/>
    <w:rsid w:val="00037559"/>
    <w:rsid w:val="0004033A"/>
    <w:rsid w:val="00040445"/>
    <w:rsid w:val="0004081D"/>
    <w:rsid w:val="00040FEF"/>
    <w:rsid w:val="0004271E"/>
    <w:rsid w:val="0004280E"/>
    <w:rsid w:val="00044D47"/>
    <w:rsid w:val="000477A1"/>
    <w:rsid w:val="00047D91"/>
    <w:rsid w:val="00050B2C"/>
    <w:rsid w:val="00052082"/>
    <w:rsid w:val="0005209B"/>
    <w:rsid w:val="00052C52"/>
    <w:rsid w:val="00053BE1"/>
    <w:rsid w:val="00053D29"/>
    <w:rsid w:val="00054828"/>
    <w:rsid w:val="00055718"/>
    <w:rsid w:val="00055840"/>
    <w:rsid w:val="00055C70"/>
    <w:rsid w:val="00056776"/>
    <w:rsid w:val="00057046"/>
    <w:rsid w:val="000577A3"/>
    <w:rsid w:val="0005793B"/>
    <w:rsid w:val="00061353"/>
    <w:rsid w:val="000634CC"/>
    <w:rsid w:val="0006475C"/>
    <w:rsid w:val="0006534C"/>
    <w:rsid w:val="00065800"/>
    <w:rsid w:val="00067B8D"/>
    <w:rsid w:val="00067F74"/>
    <w:rsid w:val="0007052F"/>
    <w:rsid w:val="000707BF"/>
    <w:rsid w:val="00070A1C"/>
    <w:rsid w:val="00072B25"/>
    <w:rsid w:val="000733DD"/>
    <w:rsid w:val="00073671"/>
    <w:rsid w:val="0007406A"/>
    <w:rsid w:val="00075538"/>
    <w:rsid w:val="000763A6"/>
    <w:rsid w:val="00077589"/>
    <w:rsid w:val="000801BC"/>
    <w:rsid w:val="00080CAB"/>
    <w:rsid w:val="0008139C"/>
    <w:rsid w:val="00082C0B"/>
    <w:rsid w:val="00083DCC"/>
    <w:rsid w:val="0008494B"/>
    <w:rsid w:val="00084F16"/>
    <w:rsid w:val="00085524"/>
    <w:rsid w:val="000863BF"/>
    <w:rsid w:val="00087C4E"/>
    <w:rsid w:val="00091881"/>
    <w:rsid w:val="00091886"/>
    <w:rsid w:val="00092935"/>
    <w:rsid w:val="00093968"/>
    <w:rsid w:val="00094130"/>
    <w:rsid w:val="0009457B"/>
    <w:rsid w:val="00096437"/>
    <w:rsid w:val="0009683E"/>
    <w:rsid w:val="00097132"/>
    <w:rsid w:val="00097E38"/>
    <w:rsid w:val="000A3508"/>
    <w:rsid w:val="000A5051"/>
    <w:rsid w:val="000A58DD"/>
    <w:rsid w:val="000A6CB0"/>
    <w:rsid w:val="000A71B1"/>
    <w:rsid w:val="000B06FC"/>
    <w:rsid w:val="000B12CD"/>
    <w:rsid w:val="000B1F10"/>
    <w:rsid w:val="000B2098"/>
    <w:rsid w:val="000B33C0"/>
    <w:rsid w:val="000B3BEA"/>
    <w:rsid w:val="000B6B1F"/>
    <w:rsid w:val="000B701E"/>
    <w:rsid w:val="000B7AD2"/>
    <w:rsid w:val="000C0020"/>
    <w:rsid w:val="000C015B"/>
    <w:rsid w:val="000C089E"/>
    <w:rsid w:val="000C0DDD"/>
    <w:rsid w:val="000C0E23"/>
    <w:rsid w:val="000C2AC6"/>
    <w:rsid w:val="000C50BF"/>
    <w:rsid w:val="000C5FDC"/>
    <w:rsid w:val="000C6025"/>
    <w:rsid w:val="000C618C"/>
    <w:rsid w:val="000C68B3"/>
    <w:rsid w:val="000C7AF7"/>
    <w:rsid w:val="000D0CAA"/>
    <w:rsid w:val="000D0E8C"/>
    <w:rsid w:val="000D1151"/>
    <w:rsid w:val="000D135F"/>
    <w:rsid w:val="000D1379"/>
    <w:rsid w:val="000D17BB"/>
    <w:rsid w:val="000D1821"/>
    <w:rsid w:val="000D1981"/>
    <w:rsid w:val="000D1B72"/>
    <w:rsid w:val="000D1E1F"/>
    <w:rsid w:val="000D2CBB"/>
    <w:rsid w:val="000D36BB"/>
    <w:rsid w:val="000D3700"/>
    <w:rsid w:val="000D3AA2"/>
    <w:rsid w:val="000D3FE1"/>
    <w:rsid w:val="000D42A2"/>
    <w:rsid w:val="000D46B8"/>
    <w:rsid w:val="000D5C5E"/>
    <w:rsid w:val="000D61EC"/>
    <w:rsid w:val="000E025C"/>
    <w:rsid w:val="000E03BA"/>
    <w:rsid w:val="000E0B68"/>
    <w:rsid w:val="000E2132"/>
    <w:rsid w:val="000E262D"/>
    <w:rsid w:val="000E2AA2"/>
    <w:rsid w:val="000E4DF4"/>
    <w:rsid w:val="000E5837"/>
    <w:rsid w:val="000E5978"/>
    <w:rsid w:val="000E597B"/>
    <w:rsid w:val="000E6746"/>
    <w:rsid w:val="000E6F3D"/>
    <w:rsid w:val="000E7BA2"/>
    <w:rsid w:val="000F1390"/>
    <w:rsid w:val="000F1679"/>
    <w:rsid w:val="000F167C"/>
    <w:rsid w:val="000F23C9"/>
    <w:rsid w:val="000F23E4"/>
    <w:rsid w:val="000F2CEA"/>
    <w:rsid w:val="000F33DC"/>
    <w:rsid w:val="000F5807"/>
    <w:rsid w:val="000F676E"/>
    <w:rsid w:val="000F7E74"/>
    <w:rsid w:val="00101BBA"/>
    <w:rsid w:val="00101C2D"/>
    <w:rsid w:val="00102F57"/>
    <w:rsid w:val="001042A7"/>
    <w:rsid w:val="001046F2"/>
    <w:rsid w:val="00104A82"/>
    <w:rsid w:val="00104DD1"/>
    <w:rsid w:val="00105892"/>
    <w:rsid w:val="001066A3"/>
    <w:rsid w:val="0010730E"/>
    <w:rsid w:val="00107430"/>
    <w:rsid w:val="00107459"/>
    <w:rsid w:val="00107844"/>
    <w:rsid w:val="00107D2A"/>
    <w:rsid w:val="00111C27"/>
    <w:rsid w:val="00111E79"/>
    <w:rsid w:val="00112412"/>
    <w:rsid w:val="0011290E"/>
    <w:rsid w:val="001139FD"/>
    <w:rsid w:val="00114396"/>
    <w:rsid w:val="00116484"/>
    <w:rsid w:val="001171C1"/>
    <w:rsid w:val="001216FE"/>
    <w:rsid w:val="00122D6C"/>
    <w:rsid w:val="00122F6A"/>
    <w:rsid w:val="0012357D"/>
    <w:rsid w:val="001247FB"/>
    <w:rsid w:val="00124D07"/>
    <w:rsid w:val="001269C3"/>
    <w:rsid w:val="00127450"/>
    <w:rsid w:val="00127511"/>
    <w:rsid w:val="00127825"/>
    <w:rsid w:val="001302B4"/>
    <w:rsid w:val="001302DC"/>
    <w:rsid w:val="001322F5"/>
    <w:rsid w:val="001326EE"/>
    <w:rsid w:val="001331F5"/>
    <w:rsid w:val="00133D74"/>
    <w:rsid w:val="00133DCA"/>
    <w:rsid w:val="00134DF6"/>
    <w:rsid w:val="00135722"/>
    <w:rsid w:val="00136107"/>
    <w:rsid w:val="001374C5"/>
    <w:rsid w:val="001406C5"/>
    <w:rsid w:val="00141C9B"/>
    <w:rsid w:val="001460CE"/>
    <w:rsid w:val="0014645A"/>
    <w:rsid w:val="001464A0"/>
    <w:rsid w:val="001468F1"/>
    <w:rsid w:val="001502E2"/>
    <w:rsid w:val="001504C2"/>
    <w:rsid w:val="00150D35"/>
    <w:rsid w:val="00151DF7"/>
    <w:rsid w:val="00152245"/>
    <w:rsid w:val="00152391"/>
    <w:rsid w:val="00153AEF"/>
    <w:rsid w:val="00153C3D"/>
    <w:rsid w:val="00154EC3"/>
    <w:rsid w:val="00155842"/>
    <w:rsid w:val="00155BF5"/>
    <w:rsid w:val="001622BD"/>
    <w:rsid w:val="001624C2"/>
    <w:rsid w:val="00162679"/>
    <w:rsid w:val="00162774"/>
    <w:rsid w:val="00162B4A"/>
    <w:rsid w:val="00162E10"/>
    <w:rsid w:val="00163B13"/>
    <w:rsid w:val="0016445D"/>
    <w:rsid w:val="0016650E"/>
    <w:rsid w:val="0016668A"/>
    <w:rsid w:val="001670F1"/>
    <w:rsid w:val="001673B5"/>
    <w:rsid w:val="00167B35"/>
    <w:rsid w:val="001706A3"/>
    <w:rsid w:val="001719BF"/>
    <w:rsid w:val="00172415"/>
    <w:rsid w:val="001756F4"/>
    <w:rsid w:val="00177306"/>
    <w:rsid w:val="001778A7"/>
    <w:rsid w:val="00180BBC"/>
    <w:rsid w:val="001812F9"/>
    <w:rsid w:val="0018144F"/>
    <w:rsid w:val="00181D96"/>
    <w:rsid w:val="00181FE5"/>
    <w:rsid w:val="00183092"/>
    <w:rsid w:val="00183343"/>
    <w:rsid w:val="00183AFC"/>
    <w:rsid w:val="00183F70"/>
    <w:rsid w:val="001848FB"/>
    <w:rsid w:val="00184E05"/>
    <w:rsid w:val="00185138"/>
    <w:rsid w:val="00185B5B"/>
    <w:rsid w:val="00190220"/>
    <w:rsid w:val="001911F7"/>
    <w:rsid w:val="00192199"/>
    <w:rsid w:val="001923B9"/>
    <w:rsid w:val="00192DE5"/>
    <w:rsid w:val="0019314E"/>
    <w:rsid w:val="00193567"/>
    <w:rsid w:val="0019362E"/>
    <w:rsid w:val="00193DA1"/>
    <w:rsid w:val="00195A20"/>
    <w:rsid w:val="0019756E"/>
    <w:rsid w:val="001A02D0"/>
    <w:rsid w:val="001A0C65"/>
    <w:rsid w:val="001A13EC"/>
    <w:rsid w:val="001A206E"/>
    <w:rsid w:val="001A29A8"/>
    <w:rsid w:val="001A3772"/>
    <w:rsid w:val="001A3C68"/>
    <w:rsid w:val="001A4792"/>
    <w:rsid w:val="001A5A0A"/>
    <w:rsid w:val="001A5DE1"/>
    <w:rsid w:val="001A637B"/>
    <w:rsid w:val="001A6CC6"/>
    <w:rsid w:val="001A70DF"/>
    <w:rsid w:val="001A73FB"/>
    <w:rsid w:val="001A76AC"/>
    <w:rsid w:val="001A7AFC"/>
    <w:rsid w:val="001A7C91"/>
    <w:rsid w:val="001B0474"/>
    <w:rsid w:val="001B1CCB"/>
    <w:rsid w:val="001B31A2"/>
    <w:rsid w:val="001B3572"/>
    <w:rsid w:val="001B3BD5"/>
    <w:rsid w:val="001B67DA"/>
    <w:rsid w:val="001B7597"/>
    <w:rsid w:val="001B75B3"/>
    <w:rsid w:val="001B7D1D"/>
    <w:rsid w:val="001C0B61"/>
    <w:rsid w:val="001C2E14"/>
    <w:rsid w:val="001C32AD"/>
    <w:rsid w:val="001C3A38"/>
    <w:rsid w:val="001C51EF"/>
    <w:rsid w:val="001C63D3"/>
    <w:rsid w:val="001C77D4"/>
    <w:rsid w:val="001D01DA"/>
    <w:rsid w:val="001D11FF"/>
    <w:rsid w:val="001D316B"/>
    <w:rsid w:val="001D4930"/>
    <w:rsid w:val="001D4B3D"/>
    <w:rsid w:val="001D52DF"/>
    <w:rsid w:val="001D69A1"/>
    <w:rsid w:val="001D7965"/>
    <w:rsid w:val="001D7BEE"/>
    <w:rsid w:val="001E2101"/>
    <w:rsid w:val="001E3C92"/>
    <w:rsid w:val="001E3D22"/>
    <w:rsid w:val="001E3DB1"/>
    <w:rsid w:val="001E43E7"/>
    <w:rsid w:val="001E491D"/>
    <w:rsid w:val="001E4F2B"/>
    <w:rsid w:val="001E55C9"/>
    <w:rsid w:val="001E5E1B"/>
    <w:rsid w:val="001E62FA"/>
    <w:rsid w:val="001E68B7"/>
    <w:rsid w:val="001E6ABB"/>
    <w:rsid w:val="001E6E02"/>
    <w:rsid w:val="001E76C6"/>
    <w:rsid w:val="001F0128"/>
    <w:rsid w:val="001F0F0F"/>
    <w:rsid w:val="001F1F1D"/>
    <w:rsid w:val="001F244F"/>
    <w:rsid w:val="001F2A36"/>
    <w:rsid w:val="001F2DBD"/>
    <w:rsid w:val="001F3B2A"/>
    <w:rsid w:val="001F44D3"/>
    <w:rsid w:val="001F457F"/>
    <w:rsid w:val="001F466F"/>
    <w:rsid w:val="001F4A90"/>
    <w:rsid w:val="001F4AF3"/>
    <w:rsid w:val="001F5678"/>
    <w:rsid w:val="001F5F29"/>
    <w:rsid w:val="002001D3"/>
    <w:rsid w:val="00200BBD"/>
    <w:rsid w:val="00200E46"/>
    <w:rsid w:val="00201F3A"/>
    <w:rsid w:val="00203971"/>
    <w:rsid w:val="00205C8F"/>
    <w:rsid w:val="00206743"/>
    <w:rsid w:val="00206B05"/>
    <w:rsid w:val="00206F75"/>
    <w:rsid w:val="0020761D"/>
    <w:rsid w:val="00207AC7"/>
    <w:rsid w:val="002131B7"/>
    <w:rsid w:val="00213318"/>
    <w:rsid w:val="00213C0E"/>
    <w:rsid w:val="0021448A"/>
    <w:rsid w:val="0021578C"/>
    <w:rsid w:val="00215A7A"/>
    <w:rsid w:val="002162FD"/>
    <w:rsid w:val="00216C7C"/>
    <w:rsid w:val="00216D4C"/>
    <w:rsid w:val="00216E04"/>
    <w:rsid w:val="0021768B"/>
    <w:rsid w:val="002200E0"/>
    <w:rsid w:val="00220159"/>
    <w:rsid w:val="00220986"/>
    <w:rsid w:val="00220DF2"/>
    <w:rsid w:val="00220E6C"/>
    <w:rsid w:val="00221906"/>
    <w:rsid w:val="00222131"/>
    <w:rsid w:val="00222576"/>
    <w:rsid w:val="00223730"/>
    <w:rsid w:val="00223767"/>
    <w:rsid w:val="00223A68"/>
    <w:rsid w:val="0022411D"/>
    <w:rsid w:val="002242EF"/>
    <w:rsid w:val="002246C2"/>
    <w:rsid w:val="00227369"/>
    <w:rsid w:val="00227603"/>
    <w:rsid w:val="00227A64"/>
    <w:rsid w:val="00227D00"/>
    <w:rsid w:val="002306EA"/>
    <w:rsid w:val="00231799"/>
    <w:rsid w:val="00231C1F"/>
    <w:rsid w:val="00231E99"/>
    <w:rsid w:val="002328E7"/>
    <w:rsid w:val="00232A5E"/>
    <w:rsid w:val="00233EB2"/>
    <w:rsid w:val="00233F3E"/>
    <w:rsid w:val="00234D10"/>
    <w:rsid w:val="0023550A"/>
    <w:rsid w:val="00235792"/>
    <w:rsid w:val="0023740F"/>
    <w:rsid w:val="00237C5C"/>
    <w:rsid w:val="00237F67"/>
    <w:rsid w:val="002410EF"/>
    <w:rsid w:val="00241295"/>
    <w:rsid w:val="00243102"/>
    <w:rsid w:val="00244407"/>
    <w:rsid w:val="00244528"/>
    <w:rsid w:val="00244D33"/>
    <w:rsid w:val="0024505D"/>
    <w:rsid w:val="00246909"/>
    <w:rsid w:val="0024691E"/>
    <w:rsid w:val="00246B3D"/>
    <w:rsid w:val="00246B5A"/>
    <w:rsid w:val="00246BCD"/>
    <w:rsid w:val="00247FE3"/>
    <w:rsid w:val="002500AA"/>
    <w:rsid w:val="002501D0"/>
    <w:rsid w:val="0025050F"/>
    <w:rsid w:val="0025072C"/>
    <w:rsid w:val="00252491"/>
    <w:rsid w:val="0025284E"/>
    <w:rsid w:val="002533F7"/>
    <w:rsid w:val="0025360C"/>
    <w:rsid w:val="00253AF2"/>
    <w:rsid w:val="00253C71"/>
    <w:rsid w:val="00254FFD"/>
    <w:rsid w:val="00257079"/>
    <w:rsid w:val="0025772E"/>
    <w:rsid w:val="00257B62"/>
    <w:rsid w:val="00260522"/>
    <w:rsid w:val="00260524"/>
    <w:rsid w:val="00261041"/>
    <w:rsid w:val="0026130C"/>
    <w:rsid w:val="00261561"/>
    <w:rsid w:val="00261FF3"/>
    <w:rsid w:val="002632EC"/>
    <w:rsid w:val="00263675"/>
    <w:rsid w:val="00263963"/>
    <w:rsid w:val="00263BFC"/>
    <w:rsid w:val="002641F4"/>
    <w:rsid w:val="00264571"/>
    <w:rsid w:val="00264C2D"/>
    <w:rsid w:val="0026511A"/>
    <w:rsid w:val="00266923"/>
    <w:rsid w:val="00267C4C"/>
    <w:rsid w:val="0027050A"/>
    <w:rsid w:val="00271066"/>
    <w:rsid w:val="00271D76"/>
    <w:rsid w:val="00273292"/>
    <w:rsid w:val="00274027"/>
    <w:rsid w:val="00275B82"/>
    <w:rsid w:val="0027654A"/>
    <w:rsid w:val="002768A0"/>
    <w:rsid w:val="00276EFD"/>
    <w:rsid w:val="002775BB"/>
    <w:rsid w:val="00280D73"/>
    <w:rsid w:val="00280F2D"/>
    <w:rsid w:val="0028123E"/>
    <w:rsid w:val="002814CD"/>
    <w:rsid w:val="0028184B"/>
    <w:rsid w:val="00282E19"/>
    <w:rsid w:val="00283536"/>
    <w:rsid w:val="0028385E"/>
    <w:rsid w:val="00283B02"/>
    <w:rsid w:val="00284446"/>
    <w:rsid w:val="00284A2D"/>
    <w:rsid w:val="0028754C"/>
    <w:rsid w:val="00287E33"/>
    <w:rsid w:val="002905EC"/>
    <w:rsid w:val="002908C7"/>
    <w:rsid w:val="0029185A"/>
    <w:rsid w:val="002927C2"/>
    <w:rsid w:val="00293399"/>
    <w:rsid w:val="0029513F"/>
    <w:rsid w:val="0029548F"/>
    <w:rsid w:val="00295866"/>
    <w:rsid w:val="002975B8"/>
    <w:rsid w:val="002A0919"/>
    <w:rsid w:val="002A102D"/>
    <w:rsid w:val="002A1CFC"/>
    <w:rsid w:val="002A304C"/>
    <w:rsid w:val="002A3942"/>
    <w:rsid w:val="002A39B1"/>
    <w:rsid w:val="002A3DC3"/>
    <w:rsid w:val="002A41D4"/>
    <w:rsid w:val="002A458F"/>
    <w:rsid w:val="002A4C83"/>
    <w:rsid w:val="002A5C93"/>
    <w:rsid w:val="002A6819"/>
    <w:rsid w:val="002A75FC"/>
    <w:rsid w:val="002A7A94"/>
    <w:rsid w:val="002A7EA4"/>
    <w:rsid w:val="002B0823"/>
    <w:rsid w:val="002B0C57"/>
    <w:rsid w:val="002B1977"/>
    <w:rsid w:val="002B2880"/>
    <w:rsid w:val="002B2FFB"/>
    <w:rsid w:val="002B33F2"/>
    <w:rsid w:val="002B481F"/>
    <w:rsid w:val="002B4E0F"/>
    <w:rsid w:val="002B5903"/>
    <w:rsid w:val="002B62BE"/>
    <w:rsid w:val="002B7960"/>
    <w:rsid w:val="002B7D50"/>
    <w:rsid w:val="002C09B6"/>
    <w:rsid w:val="002C15D0"/>
    <w:rsid w:val="002C1773"/>
    <w:rsid w:val="002C17CC"/>
    <w:rsid w:val="002C1A68"/>
    <w:rsid w:val="002C2676"/>
    <w:rsid w:val="002C2ABA"/>
    <w:rsid w:val="002C2E66"/>
    <w:rsid w:val="002C3124"/>
    <w:rsid w:val="002C33F2"/>
    <w:rsid w:val="002C36B2"/>
    <w:rsid w:val="002C378D"/>
    <w:rsid w:val="002C4E03"/>
    <w:rsid w:val="002C500F"/>
    <w:rsid w:val="002C5248"/>
    <w:rsid w:val="002C56FE"/>
    <w:rsid w:val="002C5DF7"/>
    <w:rsid w:val="002C78DD"/>
    <w:rsid w:val="002D064A"/>
    <w:rsid w:val="002D06A5"/>
    <w:rsid w:val="002D0CF4"/>
    <w:rsid w:val="002D0E6A"/>
    <w:rsid w:val="002D3F09"/>
    <w:rsid w:val="002D41DD"/>
    <w:rsid w:val="002D424D"/>
    <w:rsid w:val="002D4F72"/>
    <w:rsid w:val="002D5813"/>
    <w:rsid w:val="002D6875"/>
    <w:rsid w:val="002D70AA"/>
    <w:rsid w:val="002D78EF"/>
    <w:rsid w:val="002D7F85"/>
    <w:rsid w:val="002E05BB"/>
    <w:rsid w:val="002E14F4"/>
    <w:rsid w:val="002E172F"/>
    <w:rsid w:val="002E21EC"/>
    <w:rsid w:val="002E3870"/>
    <w:rsid w:val="002E3AA9"/>
    <w:rsid w:val="002E3DBE"/>
    <w:rsid w:val="002E3EBB"/>
    <w:rsid w:val="002E5DF0"/>
    <w:rsid w:val="002E60D9"/>
    <w:rsid w:val="002E6AB4"/>
    <w:rsid w:val="002E6CCF"/>
    <w:rsid w:val="002F321D"/>
    <w:rsid w:val="002F3435"/>
    <w:rsid w:val="002F3A6D"/>
    <w:rsid w:val="002F4359"/>
    <w:rsid w:val="002F4FB0"/>
    <w:rsid w:val="002F5CC0"/>
    <w:rsid w:val="002F6810"/>
    <w:rsid w:val="003007DD"/>
    <w:rsid w:val="0030170E"/>
    <w:rsid w:val="00302866"/>
    <w:rsid w:val="00302EB9"/>
    <w:rsid w:val="0030338A"/>
    <w:rsid w:val="00303CAF"/>
    <w:rsid w:val="00303D43"/>
    <w:rsid w:val="00304E7B"/>
    <w:rsid w:val="003053E1"/>
    <w:rsid w:val="00305FED"/>
    <w:rsid w:val="00306414"/>
    <w:rsid w:val="00306583"/>
    <w:rsid w:val="0030758B"/>
    <w:rsid w:val="003077FB"/>
    <w:rsid w:val="00307B4F"/>
    <w:rsid w:val="00307E9C"/>
    <w:rsid w:val="00307FBE"/>
    <w:rsid w:val="003117D4"/>
    <w:rsid w:val="00311A87"/>
    <w:rsid w:val="00312447"/>
    <w:rsid w:val="003133D1"/>
    <w:rsid w:val="0031479B"/>
    <w:rsid w:val="00314F46"/>
    <w:rsid w:val="00314FDB"/>
    <w:rsid w:val="00315AD0"/>
    <w:rsid w:val="00316BC2"/>
    <w:rsid w:val="00317DF4"/>
    <w:rsid w:val="00317E3D"/>
    <w:rsid w:val="003201EA"/>
    <w:rsid w:val="00320A37"/>
    <w:rsid w:val="00320D83"/>
    <w:rsid w:val="0032132A"/>
    <w:rsid w:val="00321D08"/>
    <w:rsid w:val="00323627"/>
    <w:rsid w:val="003238A0"/>
    <w:rsid w:val="0032523D"/>
    <w:rsid w:val="00325C1E"/>
    <w:rsid w:val="0032798C"/>
    <w:rsid w:val="003305BD"/>
    <w:rsid w:val="0033100F"/>
    <w:rsid w:val="00333036"/>
    <w:rsid w:val="0033312B"/>
    <w:rsid w:val="00333384"/>
    <w:rsid w:val="00333475"/>
    <w:rsid w:val="00333F19"/>
    <w:rsid w:val="00334498"/>
    <w:rsid w:val="0033470D"/>
    <w:rsid w:val="00334757"/>
    <w:rsid w:val="00336041"/>
    <w:rsid w:val="0033604B"/>
    <w:rsid w:val="00336127"/>
    <w:rsid w:val="00336164"/>
    <w:rsid w:val="0034008E"/>
    <w:rsid w:val="00340BBA"/>
    <w:rsid w:val="003411BF"/>
    <w:rsid w:val="003411FB"/>
    <w:rsid w:val="003437E4"/>
    <w:rsid w:val="00343D64"/>
    <w:rsid w:val="00344714"/>
    <w:rsid w:val="0034492A"/>
    <w:rsid w:val="00344C51"/>
    <w:rsid w:val="00345301"/>
    <w:rsid w:val="003465CC"/>
    <w:rsid w:val="0034768E"/>
    <w:rsid w:val="0035156F"/>
    <w:rsid w:val="003517BB"/>
    <w:rsid w:val="00351BBF"/>
    <w:rsid w:val="00352349"/>
    <w:rsid w:val="00353602"/>
    <w:rsid w:val="00354464"/>
    <w:rsid w:val="00354EAE"/>
    <w:rsid w:val="003615F2"/>
    <w:rsid w:val="003617EB"/>
    <w:rsid w:val="0036210B"/>
    <w:rsid w:val="00362113"/>
    <w:rsid w:val="00362C6E"/>
    <w:rsid w:val="0036483A"/>
    <w:rsid w:val="003661EF"/>
    <w:rsid w:val="00366A97"/>
    <w:rsid w:val="00366D8B"/>
    <w:rsid w:val="003675EE"/>
    <w:rsid w:val="00371781"/>
    <w:rsid w:val="00373070"/>
    <w:rsid w:val="00373431"/>
    <w:rsid w:val="003739BF"/>
    <w:rsid w:val="00373AEB"/>
    <w:rsid w:val="0037454E"/>
    <w:rsid w:val="00375985"/>
    <w:rsid w:val="00375FE6"/>
    <w:rsid w:val="003774C6"/>
    <w:rsid w:val="0038328D"/>
    <w:rsid w:val="00383490"/>
    <w:rsid w:val="003844F4"/>
    <w:rsid w:val="00385AA5"/>
    <w:rsid w:val="00386E0A"/>
    <w:rsid w:val="00387667"/>
    <w:rsid w:val="00387A7C"/>
    <w:rsid w:val="00390277"/>
    <w:rsid w:val="003906CE"/>
    <w:rsid w:val="00390D27"/>
    <w:rsid w:val="0039134E"/>
    <w:rsid w:val="00391BA1"/>
    <w:rsid w:val="00392953"/>
    <w:rsid w:val="00392B6C"/>
    <w:rsid w:val="00392B92"/>
    <w:rsid w:val="00392ECC"/>
    <w:rsid w:val="003938CD"/>
    <w:rsid w:val="0039413B"/>
    <w:rsid w:val="0039439A"/>
    <w:rsid w:val="0039666B"/>
    <w:rsid w:val="003968AC"/>
    <w:rsid w:val="00396E2F"/>
    <w:rsid w:val="003A0381"/>
    <w:rsid w:val="003A1ED0"/>
    <w:rsid w:val="003A2255"/>
    <w:rsid w:val="003A3105"/>
    <w:rsid w:val="003A54AC"/>
    <w:rsid w:val="003A5CA0"/>
    <w:rsid w:val="003A74CB"/>
    <w:rsid w:val="003A7CB2"/>
    <w:rsid w:val="003B2BE8"/>
    <w:rsid w:val="003B2F05"/>
    <w:rsid w:val="003B2FEC"/>
    <w:rsid w:val="003B3DAA"/>
    <w:rsid w:val="003B4C6C"/>
    <w:rsid w:val="003B5923"/>
    <w:rsid w:val="003B6BDE"/>
    <w:rsid w:val="003B6C5F"/>
    <w:rsid w:val="003B706B"/>
    <w:rsid w:val="003B7261"/>
    <w:rsid w:val="003C071D"/>
    <w:rsid w:val="003C0BCC"/>
    <w:rsid w:val="003C1C3E"/>
    <w:rsid w:val="003C204B"/>
    <w:rsid w:val="003C2E7B"/>
    <w:rsid w:val="003C3612"/>
    <w:rsid w:val="003C490B"/>
    <w:rsid w:val="003C49C6"/>
    <w:rsid w:val="003C58E3"/>
    <w:rsid w:val="003C6644"/>
    <w:rsid w:val="003C7253"/>
    <w:rsid w:val="003D0D5E"/>
    <w:rsid w:val="003D0E52"/>
    <w:rsid w:val="003D3D07"/>
    <w:rsid w:val="003D427F"/>
    <w:rsid w:val="003D4E8E"/>
    <w:rsid w:val="003D5657"/>
    <w:rsid w:val="003D7560"/>
    <w:rsid w:val="003D7F0E"/>
    <w:rsid w:val="003E07CA"/>
    <w:rsid w:val="003E120B"/>
    <w:rsid w:val="003E1302"/>
    <w:rsid w:val="003E15B8"/>
    <w:rsid w:val="003E1A6C"/>
    <w:rsid w:val="003E2BF8"/>
    <w:rsid w:val="003E2C7B"/>
    <w:rsid w:val="003E3325"/>
    <w:rsid w:val="003E3A94"/>
    <w:rsid w:val="003E3EB2"/>
    <w:rsid w:val="003E65DF"/>
    <w:rsid w:val="003E7CA3"/>
    <w:rsid w:val="003F092C"/>
    <w:rsid w:val="003F1D00"/>
    <w:rsid w:val="003F29C0"/>
    <w:rsid w:val="003F3F77"/>
    <w:rsid w:val="003F53C6"/>
    <w:rsid w:val="003F5D98"/>
    <w:rsid w:val="003F6E0D"/>
    <w:rsid w:val="003F7D17"/>
    <w:rsid w:val="00400455"/>
    <w:rsid w:val="00400730"/>
    <w:rsid w:val="00400758"/>
    <w:rsid w:val="00400B24"/>
    <w:rsid w:val="00401131"/>
    <w:rsid w:val="00401364"/>
    <w:rsid w:val="00401FA7"/>
    <w:rsid w:val="00401FF9"/>
    <w:rsid w:val="00402A5F"/>
    <w:rsid w:val="00402CBA"/>
    <w:rsid w:val="00402EA1"/>
    <w:rsid w:val="00403393"/>
    <w:rsid w:val="0040387A"/>
    <w:rsid w:val="00403AA2"/>
    <w:rsid w:val="004041A5"/>
    <w:rsid w:val="004046DC"/>
    <w:rsid w:val="00404ADD"/>
    <w:rsid w:val="0040547C"/>
    <w:rsid w:val="00405828"/>
    <w:rsid w:val="00405E44"/>
    <w:rsid w:val="00405F0C"/>
    <w:rsid w:val="004069EA"/>
    <w:rsid w:val="004075BD"/>
    <w:rsid w:val="0041170C"/>
    <w:rsid w:val="0041259C"/>
    <w:rsid w:val="00413452"/>
    <w:rsid w:val="0041374A"/>
    <w:rsid w:val="00413821"/>
    <w:rsid w:val="00413E6A"/>
    <w:rsid w:val="00414496"/>
    <w:rsid w:val="00414E1D"/>
    <w:rsid w:val="00415FB4"/>
    <w:rsid w:val="00416723"/>
    <w:rsid w:val="0041714E"/>
    <w:rsid w:val="0041795B"/>
    <w:rsid w:val="00420173"/>
    <w:rsid w:val="0042097E"/>
    <w:rsid w:val="00420F5A"/>
    <w:rsid w:val="00421113"/>
    <w:rsid w:val="004214DA"/>
    <w:rsid w:val="00423AA5"/>
    <w:rsid w:val="00423E71"/>
    <w:rsid w:val="00424AE4"/>
    <w:rsid w:val="004253B3"/>
    <w:rsid w:val="004262C7"/>
    <w:rsid w:val="00426AE8"/>
    <w:rsid w:val="00430A4C"/>
    <w:rsid w:val="00431E21"/>
    <w:rsid w:val="00432360"/>
    <w:rsid w:val="004327B7"/>
    <w:rsid w:val="00432A68"/>
    <w:rsid w:val="00432FBA"/>
    <w:rsid w:val="004344EC"/>
    <w:rsid w:val="00434708"/>
    <w:rsid w:val="00435857"/>
    <w:rsid w:val="004359FB"/>
    <w:rsid w:val="00436C1A"/>
    <w:rsid w:val="00436FEC"/>
    <w:rsid w:val="00440044"/>
    <w:rsid w:val="00440106"/>
    <w:rsid w:val="00441C85"/>
    <w:rsid w:val="004427A5"/>
    <w:rsid w:val="00442AB2"/>
    <w:rsid w:val="0044581D"/>
    <w:rsid w:val="004459AF"/>
    <w:rsid w:val="0044686F"/>
    <w:rsid w:val="00446B89"/>
    <w:rsid w:val="00446BA6"/>
    <w:rsid w:val="00446E32"/>
    <w:rsid w:val="0044795A"/>
    <w:rsid w:val="00447996"/>
    <w:rsid w:val="004506CC"/>
    <w:rsid w:val="004510D6"/>
    <w:rsid w:val="00451FD1"/>
    <w:rsid w:val="004524F3"/>
    <w:rsid w:val="00452DD2"/>
    <w:rsid w:val="004531D4"/>
    <w:rsid w:val="004536AB"/>
    <w:rsid w:val="00453E22"/>
    <w:rsid w:val="004553D3"/>
    <w:rsid w:val="0045548C"/>
    <w:rsid w:val="0045566B"/>
    <w:rsid w:val="004559CF"/>
    <w:rsid w:val="00456728"/>
    <w:rsid w:val="00457EDF"/>
    <w:rsid w:val="004606E1"/>
    <w:rsid w:val="004619C3"/>
    <w:rsid w:val="00462153"/>
    <w:rsid w:val="00462542"/>
    <w:rsid w:val="00463006"/>
    <w:rsid w:val="004633F8"/>
    <w:rsid w:val="00464C91"/>
    <w:rsid w:val="00464C97"/>
    <w:rsid w:val="0046515A"/>
    <w:rsid w:val="00465AAC"/>
    <w:rsid w:val="00465EEF"/>
    <w:rsid w:val="0046634F"/>
    <w:rsid w:val="00466EF3"/>
    <w:rsid w:val="00470647"/>
    <w:rsid w:val="00471945"/>
    <w:rsid w:val="00471AA3"/>
    <w:rsid w:val="0047282D"/>
    <w:rsid w:val="00473A29"/>
    <w:rsid w:val="00473E64"/>
    <w:rsid w:val="00475529"/>
    <w:rsid w:val="00476D69"/>
    <w:rsid w:val="00477F32"/>
    <w:rsid w:val="00480018"/>
    <w:rsid w:val="004814A2"/>
    <w:rsid w:val="00481D66"/>
    <w:rsid w:val="0048340B"/>
    <w:rsid w:val="00484096"/>
    <w:rsid w:val="00484B3A"/>
    <w:rsid w:val="00485947"/>
    <w:rsid w:val="004864BA"/>
    <w:rsid w:val="00486EE8"/>
    <w:rsid w:val="00487F47"/>
    <w:rsid w:val="004907AD"/>
    <w:rsid w:val="00490AA5"/>
    <w:rsid w:val="004910CB"/>
    <w:rsid w:val="00491EF1"/>
    <w:rsid w:val="00492BBA"/>
    <w:rsid w:val="00493969"/>
    <w:rsid w:val="00495A53"/>
    <w:rsid w:val="00495A61"/>
    <w:rsid w:val="00495EEC"/>
    <w:rsid w:val="00497762"/>
    <w:rsid w:val="004977DB"/>
    <w:rsid w:val="004A0C1E"/>
    <w:rsid w:val="004A1D94"/>
    <w:rsid w:val="004A24E4"/>
    <w:rsid w:val="004A2EF1"/>
    <w:rsid w:val="004A3777"/>
    <w:rsid w:val="004A400D"/>
    <w:rsid w:val="004A40C6"/>
    <w:rsid w:val="004A4A49"/>
    <w:rsid w:val="004A502D"/>
    <w:rsid w:val="004A5F22"/>
    <w:rsid w:val="004B02A9"/>
    <w:rsid w:val="004B0F65"/>
    <w:rsid w:val="004B1493"/>
    <w:rsid w:val="004B188E"/>
    <w:rsid w:val="004B195B"/>
    <w:rsid w:val="004B348B"/>
    <w:rsid w:val="004B3521"/>
    <w:rsid w:val="004B37D5"/>
    <w:rsid w:val="004B4009"/>
    <w:rsid w:val="004B4258"/>
    <w:rsid w:val="004B42D5"/>
    <w:rsid w:val="004B566D"/>
    <w:rsid w:val="004B579D"/>
    <w:rsid w:val="004B5D91"/>
    <w:rsid w:val="004B5E88"/>
    <w:rsid w:val="004B5ED0"/>
    <w:rsid w:val="004B6057"/>
    <w:rsid w:val="004B72AF"/>
    <w:rsid w:val="004B73DF"/>
    <w:rsid w:val="004C11C0"/>
    <w:rsid w:val="004C1A2D"/>
    <w:rsid w:val="004C203C"/>
    <w:rsid w:val="004C2E93"/>
    <w:rsid w:val="004C2F5B"/>
    <w:rsid w:val="004C30EF"/>
    <w:rsid w:val="004C3193"/>
    <w:rsid w:val="004C443C"/>
    <w:rsid w:val="004C4C88"/>
    <w:rsid w:val="004C6ACE"/>
    <w:rsid w:val="004C7FE8"/>
    <w:rsid w:val="004D020E"/>
    <w:rsid w:val="004D04DB"/>
    <w:rsid w:val="004D129D"/>
    <w:rsid w:val="004D1479"/>
    <w:rsid w:val="004D175D"/>
    <w:rsid w:val="004D22CF"/>
    <w:rsid w:val="004D24E1"/>
    <w:rsid w:val="004D39F9"/>
    <w:rsid w:val="004D3E45"/>
    <w:rsid w:val="004D68CE"/>
    <w:rsid w:val="004D6BBB"/>
    <w:rsid w:val="004D6DFD"/>
    <w:rsid w:val="004D77F6"/>
    <w:rsid w:val="004D7A3F"/>
    <w:rsid w:val="004E2B51"/>
    <w:rsid w:val="004E3138"/>
    <w:rsid w:val="004E320D"/>
    <w:rsid w:val="004E431D"/>
    <w:rsid w:val="004E4A04"/>
    <w:rsid w:val="004E5BC3"/>
    <w:rsid w:val="004E66BD"/>
    <w:rsid w:val="004E75D7"/>
    <w:rsid w:val="004E7997"/>
    <w:rsid w:val="004F04EA"/>
    <w:rsid w:val="004F0730"/>
    <w:rsid w:val="004F0C78"/>
    <w:rsid w:val="004F1FE7"/>
    <w:rsid w:val="004F224B"/>
    <w:rsid w:val="004F2B8E"/>
    <w:rsid w:val="004F411F"/>
    <w:rsid w:val="004F4361"/>
    <w:rsid w:val="004F4E62"/>
    <w:rsid w:val="004F54F3"/>
    <w:rsid w:val="004F5AAC"/>
    <w:rsid w:val="004F67F5"/>
    <w:rsid w:val="00500793"/>
    <w:rsid w:val="005008E9"/>
    <w:rsid w:val="00501AA4"/>
    <w:rsid w:val="00502C1F"/>
    <w:rsid w:val="0050311D"/>
    <w:rsid w:val="005031E0"/>
    <w:rsid w:val="0050403C"/>
    <w:rsid w:val="00504901"/>
    <w:rsid w:val="00505195"/>
    <w:rsid w:val="005060ED"/>
    <w:rsid w:val="00506646"/>
    <w:rsid w:val="00507061"/>
    <w:rsid w:val="00507B7A"/>
    <w:rsid w:val="005106BB"/>
    <w:rsid w:val="00510CEC"/>
    <w:rsid w:val="00510EF9"/>
    <w:rsid w:val="00511AF2"/>
    <w:rsid w:val="005124B0"/>
    <w:rsid w:val="00513134"/>
    <w:rsid w:val="00514748"/>
    <w:rsid w:val="00514F29"/>
    <w:rsid w:val="00515383"/>
    <w:rsid w:val="00515660"/>
    <w:rsid w:val="00515865"/>
    <w:rsid w:val="0051596E"/>
    <w:rsid w:val="005177B4"/>
    <w:rsid w:val="00517C1A"/>
    <w:rsid w:val="005228C6"/>
    <w:rsid w:val="0052309A"/>
    <w:rsid w:val="00524119"/>
    <w:rsid w:val="00524722"/>
    <w:rsid w:val="00525652"/>
    <w:rsid w:val="00526001"/>
    <w:rsid w:val="0052624C"/>
    <w:rsid w:val="005269C1"/>
    <w:rsid w:val="00526B70"/>
    <w:rsid w:val="00526B87"/>
    <w:rsid w:val="005300B6"/>
    <w:rsid w:val="005327F6"/>
    <w:rsid w:val="00532D8E"/>
    <w:rsid w:val="005337BC"/>
    <w:rsid w:val="00533BF8"/>
    <w:rsid w:val="005350E8"/>
    <w:rsid w:val="005356F2"/>
    <w:rsid w:val="00535734"/>
    <w:rsid w:val="00535873"/>
    <w:rsid w:val="00536265"/>
    <w:rsid w:val="005379B2"/>
    <w:rsid w:val="00541774"/>
    <w:rsid w:val="0054270F"/>
    <w:rsid w:val="0054306F"/>
    <w:rsid w:val="00543D52"/>
    <w:rsid w:val="005443DB"/>
    <w:rsid w:val="005449DD"/>
    <w:rsid w:val="005455CA"/>
    <w:rsid w:val="00545EBD"/>
    <w:rsid w:val="005465C0"/>
    <w:rsid w:val="005467CE"/>
    <w:rsid w:val="00550C1F"/>
    <w:rsid w:val="005517DA"/>
    <w:rsid w:val="00552340"/>
    <w:rsid w:val="00552E6F"/>
    <w:rsid w:val="00554009"/>
    <w:rsid w:val="00554429"/>
    <w:rsid w:val="00554ACA"/>
    <w:rsid w:val="005562F8"/>
    <w:rsid w:val="0055640A"/>
    <w:rsid w:val="005569F6"/>
    <w:rsid w:val="0055715B"/>
    <w:rsid w:val="005600F9"/>
    <w:rsid w:val="00560513"/>
    <w:rsid w:val="0056079F"/>
    <w:rsid w:val="00560BC9"/>
    <w:rsid w:val="00560CD2"/>
    <w:rsid w:val="00561569"/>
    <w:rsid w:val="00561F55"/>
    <w:rsid w:val="00562E67"/>
    <w:rsid w:val="005638A8"/>
    <w:rsid w:val="00563FE3"/>
    <w:rsid w:val="005652D2"/>
    <w:rsid w:val="00565B41"/>
    <w:rsid w:val="00565C38"/>
    <w:rsid w:val="00566D5D"/>
    <w:rsid w:val="0056735A"/>
    <w:rsid w:val="0056756B"/>
    <w:rsid w:val="005676ED"/>
    <w:rsid w:val="005677E5"/>
    <w:rsid w:val="00567A6F"/>
    <w:rsid w:val="00570732"/>
    <w:rsid w:val="00572044"/>
    <w:rsid w:val="005724E0"/>
    <w:rsid w:val="00573746"/>
    <w:rsid w:val="00573F46"/>
    <w:rsid w:val="00574FB9"/>
    <w:rsid w:val="00575039"/>
    <w:rsid w:val="0057560A"/>
    <w:rsid w:val="00576984"/>
    <w:rsid w:val="005769A4"/>
    <w:rsid w:val="00580437"/>
    <w:rsid w:val="00580816"/>
    <w:rsid w:val="00581A30"/>
    <w:rsid w:val="00582932"/>
    <w:rsid w:val="005833F5"/>
    <w:rsid w:val="00583806"/>
    <w:rsid w:val="00584403"/>
    <w:rsid w:val="00585A44"/>
    <w:rsid w:val="005863BC"/>
    <w:rsid w:val="00586F11"/>
    <w:rsid w:val="0058708D"/>
    <w:rsid w:val="00590316"/>
    <w:rsid w:val="00590613"/>
    <w:rsid w:val="005908F1"/>
    <w:rsid w:val="00590910"/>
    <w:rsid w:val="0059226F"/>
    <w:rsid w:val="00593DA8"/>
    <w:rsid w:val="005945F3"/>
    <w:rsid w:val="00594D44"/>
    <w:rsid w:val="00595166"/>
    <w:rsid w:val="0059518F"/>
    <w:rsid w:val="00595BD6"/>
    <w:rsid w:val="005A0C59"/>
    <w:rsid w:val="005A0C83"/>
    <w:rsid w:val="005A23D4"/>
    <w:rsid w:val="005A2718"/>
    <w:rsid w:val="005A4277"/>
    <w:rsid w:val="005A4C23"/>
    <w:rsid w:val="005A5E5D"/>
    <w:rsid w:val="005A5E83"/>
    <w:rsid w:val="005A65FF"/>
    <w:rsid w:val="005A7A56"/>
    <w:rsid w:val="005B0A4A"/>
    <w:rsid w:val="005B14F0"/>
    <w:rsid w:val="005B192E"/>
    <w:rsid w:val="005B22F1"/>
    <w:rsid w:val="005B232A"/>
    <w:rsid w:val="005B24C1"/>
    <w:rsid w:val="005B352F"/>
    <w:rsid w:val="005B466F"/>
    <w:rsid w:val="005B5B09"/>
    <w:rsid w:val="005B7373"/>
    <w:rsid w:val="005B7B55"/>
    <w:rsid w:val="005C0B31"/>
    <w:rsid w:val="005C0B56"/>
    <w:rsid w:val="005C0B9B"/>
    <w:rsid w:val="005C1289"/>
    <w:rsid w:val="005C14F9"/>
    <w:rsid w:val="005C1BB1"/>
    <w:rsid w:val="005C2860"/>
    <w:rsid w:val="005C2B1E"/>
    <w:rsid w:val="005C2F22"/>
    <w:rsid w:val="005C3E61"/>
    <w:rsid w:val="005C4F33"/>
    <w:rsid w:val="005C5A3A"/>
    <w:rsid w:val="005C5ADC"/>
    <w:rsid w:val="005C7A1E"/>
    <w:rsid w:val="005C7DD8"/>
    <w:rsid w:val="005D0DEB"/>
    <w:rsid w:val="005D0FF7"/>
    <w:rsid w:val="005D13FB"/>
    <w:rsid w:val="005D2DE2"/>
    <w:rsid w:val="005D4C8A"/>
    <w:rsid w:val="005D55C1"/>
    <w:rsid w:val="005D5FD4"/>
    <w:rsid w:val="005D7D15"/>
    <w:rsid w:val="005E03CC"/>
    <w:rsid w:val="005E241F"/>
    <w:rsid w:val="005E273F"/>
    <w:rsid w:val="005E2B0C"/>
    <w:rsid w:val="005E2F94"/>
    <w:rsid w:val="005E3619"/>
    <w:rsid w:val="005E3652"/>
    <w:rsid w:val="005E3C5F"/>
    <w:rsid w:val="005E5119"/>
    <w:rsid w:val="005E5144"/>
    <w:rsid w:val="005E5CEE"/>
    <w:rsid w:val="005E6A04"/>
    <w:rsid w:val="005E6F8B"/>
    <w:rsid w:val="005E726A"/>
    <w:rsid w:val="005E7A22"/>
    <w:rsid w:val="005F11F2"/>
    <w:rsid w:val="005F175D"/>
    <w:rsid w:val="005F20DA"/>
    <w:rsid w:val="005F48FF"/>
    <w:rsid w:val="005F4D76"/>
    <w:rsid w:val="005F55BB"/>
    <w:rsid w:val="005F59CF"/>
    <w:rsid w:val="005F5C8E"/>
    <w:rsid w:val="005F5DB2"/>
    <w:rsid w:val="005F6294"/>
    <w:rsid w:val="005F67C9"/>
    <w:rsid w:val="0060046C"/>
    <w:rsid w:val="006006BC"/>
    <w:rsid w:val="006011C9"/>
    <w:rsid w:val="00601255"/>
    <w:rsid w:val="00602331"/>
    <w:rsid w:val="0060258F"/>
    <w:rsid w:val="00602FDD"/>
    <w:rsid w:val="0060311F"/>
    <w:rsid w:val="006037AB"/>
    <w:rsid w:val="0060451C"/>
    <w:rsid w:val="00606672"/>
    <w:rsid w:val="006073B4"/>
    <w:rsid w:val="0061213B"/>
    <w:rsid w:val="006133DE"/>
    <w:rsid w:val="00613612"/>
    <w:rsid w:val="00613757"/>
    <w:rsid w:val="00613A46"/>
    <w:rsid w:val="00613FE0"/>
    <w:rsid w:val="006141B8"/>
    <w:rsid w:val="006144AD"/>
    <w:rsid w:val="00614A6E"/>
    <w:rsid w:val="0061535F"/>
    <w:rsid w:val="00615763"/>
    <w:rsid w:val="00617A6A"/>
    <w:rsid w:val="00617AC4"/>
    <w:rsid w:val="00621325"/>
    <w:rsid w:val="00621484"/>
    <w:rsid w:val="006221EE"/>
    <w:rsid w:val="00622A7C"/>
    <w:rsid w:val="00624AEB"/>
    <w:rsid w:val="00624CBC"/>
    <w:rsid w:val="00626728"/>
    <w:rsid w:val="0062732A"/>
    <w:rsid w:val="00627BA4"/>
    <w:rsid w:val="006302FE"/>
    <w:rsid w:val="0063090A"/>
    <w:rsid w:val="006311C5"/>
    <w:rsid w:val="00633444"/>
    <w:rsid w:val="00633991"/>
    <w:rsid w:val="00633D8B"/>
    <w:rsid w:val="00634A24"/>
    <w:rsid w:val="006353A0"/>
    <w:rsid w:val="00635C03"/>
    <w:rsid w:val="00640CFA"/>
    <w:rsid w:val="00641076"/>
    <w:rsid w:val="006419B1"/>
    <w:rsid w:val="00641AAE"/>
    <w:rsid w:val="006421CC"/>
    <w:rsid w:val="0064269D"/>
    <w:rsid w:val="006428C8"/>
    <w:rsid w:val="006429C2"/>
    <w:rsid w:val="00642CD3"/>
    <w:rsid w:val="006430F5"/>
    <w:rsid w:val="00643C73"/>
    <w:rsid w:val="006444E3"/>
    <w:rsid w:val="00644941"/>
    <w:rsid w:val="00644F87"/>
    <w:rsid w:val="00645B64"/>
    <w:rsid w:val="0064799C"/>
    <w:rsid w:val="00647C18"/>
    <w:rsid w:val="00647E3C"/>
    <w:rsid w:val="00650B6D"/>
    <w:rsid w:val="00650EEA"/>
    <w:rsid w:val="00651C95"/>
    <w:rsid w:val="00653748"/>
    <w:rsid w:val="00653FBB"/>
    <w:rsid w:val="00657163"/>
    <w:rsid w:val="00657569"/>
    <w:rsid w:val="00660842"/>
    <w:rsid w:val="00660CA6"/>
    <w:rsid w:val="00661BC9"/>
    <w:rsid w:val="00662F59"/>
    <w:rsid w:val="00663EE0"/>
    <w:rsid w:val="006643F3"/>
    <w:rsid w:val="006648B0"/>
    <w:rsid w:val="0066493D"/>
    <w:rsid w:val="00664F3C"/>
    <w:rsid w:val="00665246"/>
    <w:rsid w:val="00665D13"/>
    <w:rsid w:val="00666578"/>
    <w:rsid w:val="00666B3D"/>
    <w:rsid w:val="00666BBE"/>
    <w:rsid w:val="0067115F"/>
    <w:rsid w:val="00671446"/>
    <w:rsid w:val="006718DD"/>
    <w:rsid w:val="00671E96"/>
    <w:rsid w:val="00675192"/>
    <w:rsid w:val="006754E9"/>
    <w:rsid w:val="006757CF"/>
    <w:rsid w:val="00675C5A"/>
    <w:rsid w:val="00677146"/>
    <w:rsid w:val="00680BD3"/>
    <w:rsid w:val="0068127B"/>
    <w:rsid w:val="0068221B"/>
    <w:rsid w:val="00682706"/>
    <w:rsid w:val="00682882"/>
    <w:rsid w:val="00686521"/>
    <w:rsid w:val="00686A02"/>
    <w:rsid w:val="00687574"/>
    <w:rsid w:val="00687697"/>
    <w:rsid w:val="00692260"/>
    <w:rsid w:val="0069234C"/>
    <w:rsid w:val="00692C9D"/>
    <w:rsid w:val="00693C03"/>
    <w:rsid w:val="0069432C"/>
    <w:rsid w:val="00694391"/>
    <w:rsid w:val="0069583A"/>
    <w:rsid w:val="0069688A"/>
    <w:rsid w:val="00696DB1"/>
    <w:rsid w:val="006973A0"/>
    <w:rsid w:val="00697DDD"/>
    <w:rsid w:val="006A0B32"/>
    <w:rsid w:val="006A1769"/>
    <w:rsid w:val="006A1A14"/>
    <w:rsid w:val="006A26B7"/>
    <w:rsid w:val="006A2AC3"/>
    <w:rsid w:val="006A2B17"/>
    <w:rsid w:val="006A419B"/>
    <w:rsid w:val="006A4974"/>
    <w:rsid w:val="006A6A67"/>
    <w:rsid w:val="006B1AAD"/>
    <w:rsid w:val="006B1C3D"/>
    <w:rsid w:val="006B28D6"/>
    <w:rsid w:val="006B30EA"/>
    <w:rsid w:val="006B316E"/>
    <w:rsid w:val="006B3DF7"/>
    <w:rsid w:val="006B4744"/>
    <w:rsid w:val="006B4799"/>
    <w:rsid w:val="006B5513"/>
    <w:rsid w:val="006B60B0"/>
    <w:rsid w:val="006B676C"/>
    <w:rsid w:val="006B69E1"/>
    <w:rsid w:val="006B6AAB"/>
    <w:rsid w:val="006B7226"/>
    <w:rsid w:val="006B7358"/>
    <w:rsid w:val="006C02CE"/>
    <w:rsid w:val="006C1950"/>
    <w:rsid w:val="006C27A6"/>
    <w:rsid w:val="006C2DA7"/>
    <w:rsid w:val="006C34F0"/>
    <w:rsid w:val="006C3E67"/>
    <w:rsid w:val="006C4B4D"/>
    <w:rsid w:val="006C4C78"/>
    <w:rsid w:val="006C4E21"/>
    <w:rsid w:val="006C5218"/>
    <w:rsid w:val="006C58B6"/>
    <w:rsid w:val="006C6C24"/>
    <w:rsid w:val="006C71F6"/>
    <w:rsid w:val="006C7F4F"/>
    <w:rsid w:val="006D183F"/>
    <w:rsid w:val="006D19F1"/>
    <w:rsid w:val="006D2143"/>
    <w:rsid w:val="006D3589"/>
    <w:rsid w:val="006D3B38"/>
    <w:rsid w:val="006D4A79"/>
    <w:rsid w:val="006D6849"/>
    <w:rsid w:val="006D6858"/>
    <w:rsid w:val="006D6DD5"/>
    <w:rsid w:val="006D6F70"/>
    <w:rsid w:val="006E15BB"/>
    <w:rsid w:val="006E15C0"/>
    <w:rsid w:val="006E1A32"/>
    <w:rsid w:val="006E2458"/>
    <w:rsid w:val="006E2E63"/>
    <w:rsid w:val="006E3CE8"/>
    <w:rsid w:val="006E3D0E"/>
    <w:rsid w:val="006E48B1"/>
    <w:rsid w:val="006E4A26"/>
    <w:rsid w:val="006E4A52"/>
    <w:rsid w:val="006E7603"/>
    <w:rsid w:val="006F00E4"/>
    <w:rsid w:val="006F0236"/>
    <w:rsid w:val="006F0598"/>
    <w:rsid w:val="006F0ACA"/>
    <w:rsid w:val="006F0AE6"/>
    <w:rsid w:val="006F0DEC"/>
    <w:rsid w:val="006F1561"/>
    <w:rsid w:val="006F1A1B"/>
    <w:rsid w:val="006F275C"/>
    <w:rsid w:val="006F3426"/>
    <w:rsid w:val="006F3F48"/>
    <w:rsid w:val="006F4E50"/>
    <w:rsid w:val="006F5BDC"/>
    <w:rsid w:val="006F660C"/>
    <w:rsid w:val="006F6F00"/>
    <w:rsid w:val="00701A53"/>
    <w:rsid w:val="007020D2"/>
    <w:rsid w:val="007023BC"/>
    <w:rsid w:val="007034DE"/>
    <w:rsid w:val="00703E15"/>
    <w:rsid w:val="00704637"/>
    <w:rsid w:val="007047BD"/>
    <w:rsid w:val="00704BFE"/>
    <w:rsid w:val="00705959"/>
    <w:rsid w:val="00706C8B"/>
    <w:rsid w:val="007070F4"/>
    <w:rsid w:val="00707164"/>
    <w:rsid w:val="0071298F"/>
    <w:rsid w:val="00712FD6"/>
    <w:rsid w:val="00713D9C"/>
    <w:rsid w:val="0071441A"/>
    <w:rsid w:val="007151F2"/>
    <w:rsid w:val="0071563A"/>
    <w:rsid w:val="00716A19"/>
    <w:rsid w:val="00717F52"/>
    <w:rsid w:val="007209CF"/>
    <w:rsid w:val="007223CE"/>
    <w:rsid w:val="007226D6"/>
    <w:rsid w:val="00722752"/>
    <w:rsid w:val="00722843"/>
    <w:rsid w:val="00723997"/>
    <w:rsid w:val="00723E8C"/>
    <w:rsid w:val="00724485"/>
    <w:rsid w:val="00724B89"/>
    <w:rsid w:val="00724F1E"/>
    <w:rsid w:val="007250C3"/>
    <w:rsid w:val="007255E9"/>
    <w:rsid w:val="00726664"/>
    <w:rsid w:val="007268EC"/>
    <w:rsid w:val="00726A4D"/>
    <w:rsid w:val="00726A67"/>
    <w:rsid w:val="00731320"/>
    <w:rsid w:val="00731BD5"/>
    <w:rsid w:val="00733525"/>
    <w:rsid w:val="0073362E"/>
    <w:rsid w:val="00733B19"/>
    <w:rsid w:val="0073408A"/>
    <w:rsid w:val="00734557"/>
    <w:rsid w:val="007347E6"/>
    <w:rsid w:val="00735161"/>
    <w:rsid w:val="007357A8"/>
    <w:rsid w:val="00736BB4"/>
    <w:rsid w:val="0074361D"/>
    <w:rsid w:val="00743A82"/>
    <w:rsid w:val="00744694"/>
    <w:rsid w:val="00744CE0"/>
    <w:rsid w:val="00744F3E"/>
    <w:rsid w:val="007463C5"/>
    <w:rsid w:val="00746695"/>
    <w:rsid w:val="007466DC"/>
    <w:rsid w:val="00747547"/>
    <w:rsid w:val="007475AE"/>
    <w:rsid w:val="00747EB4"/>
    <w:rsid w:val="00747EB7"/>
    <w:rsid w:val="0075008F"/>
    <w:rsid w:val="00750B1F"/>
    <w:rsid w:val="0075194F"/>
    <w:rsid w:val="0075211F"/>
    <w:rsid w:val="007522BA"/>
    <w:rsid w:val="007528A1"/>
    <w:rsid w:val="00752DCB"/>
    <w:rsid w:val="00753BA7"/>
    <w:rsid w:val="00753D14"/>
    <w:rsid w:val="0075404C"/>
    <w:rsid w:val="00754784"/>
    <w:rsid w:val="00754FF9"/>
    <w:rsid w:val="007558F1"/>
    <w:rsid w:val="00756836"/>
    <w:rsid w:val="00756AFA"/>
    <w:rsid w:val="0075721C"/>
    <w:rsid w:val="00760079"/>
    <w:rsid w:val="0076009E"/>
    <w:rsid w:val="007602CA"/>
    <w:rsid w:val="00760BC0"/>
    <w:rsid w:val="00761371"/>
    <w:rsid w:val="0076221E"/>
    <w:rsid w:val="0076244E"/>
    <w:rsid w:val="00763A95"/>
    <w:rsid w:val="00764249"/>
    <w:rsid w:val="00765A7A"/>
    <w:rsid w:val="00765F1E"/>
    <w:rsid w:val="007700E3"/>
    <w:rsid w:val="007708B4"/>
    <w:rsid w:val="00771688"/>
    <w:rsid w:val="0077181F"/>
    <w:rsid w:val="00772CC3"/>
    <w:rsid w:val="00772D13"/>
    <w:rsid w:val="00774975"/>
    <w:rsid w:val="00774B86"/>
    <w:rsid w:val="00775421"/>
    <w:rsid w:val="00775CD7"/>
    <w:rsid w:val="00777253"/>
    <w:rsid w:val="00781276"/>
    <w:rsid w:val="00781FC6"/>
    <w:rsid w:val="00782CA2"/>
    <w:rsid w:val="00784A58"/>
    <w:rsid w:val="00784E5D"/>
    <w:rsid w:val="00785312"/>
    <w:rsid w:val="00786E87"/>
    <w:rsid w:val="00787286"/>
    <w:rsid w:val="007912B0"/>
    <w:rsid w:val="0079130C"/>
    <w:rsid w:val="00791446"/>
    <w:rsid w:val="00792701"/>
    <w:rsid w:val="00792D8B"/>
    <w:rsid w:val="0079388A"/>
    <w:rsid w:val="00794152"/>
    <w:rsid w:val="00796E05"/>
    <w:rsid w:val="00797038"/>
    <w:rsid w:val="00797948"/>
    <w:rsid w:val="00797BCF"/>
    <w:rsid w:val="007A0930"/>
    <w:rsid w:val="007A0B96"/>
    <w:rsid w:val="007A0D3E"/>
    <w:rsid w:val="007A1B4B"/>
    <w:rsid w:val="007A1C25"/>
    <w:rsid w:val="007A2F4E"/>
    <w:rsid w:val="007A57C9"/>
    <w:rsid w:val="007A5A7A"/>
    <w:rsid w:val="007A6BB6"/>
    <w:rsid w:val="007A7BE0"/>
    <w:rsid w:val="007A7D8F"/>
    <w:rsid w:val="007B0165"/>
    <w:rsid w:val="007B1451"/>
    <w:rsid w:val="007B16B4"/>
    <w:rsid w:val="007B253C"/>
    <w:rsid w:val="007B2EC4"/>
    <w:rsid w:val="007B305C"/>
    <w:rsid w:val="007B33BA"/>
    <w:rsid w:val="007B35FF"/>
    <w:rsid w:val="007B4361"/>
    <w:rsid w:val="007B4CDF"/>
    <w:rsid w:val="007B4F7C"/>
    <w:rsid w:val="007B6647"/>
    <w:rsid w:val="007B69F7"/>
    <w:rsid w:val="007B7A6E"/>
    <w:rsid w:val="007C0050"/>
    <w:rsid w:val="007C0BA3"/>
    <w:rsid w:val="007C1260"/>
    <w:rsid w:val="007C2573"/>
    <w:rsid w:val="007C35DD"/>
    <w:rsid w:val="007C3A92"/>
    <w:rsid w:val="007C4395"/>
    <w:rsid w:val="007C4514"/>
    <w:rsid w:val="007C478F"/>
    <w:rsid w:val="007C497B"/>
    <w:rsid w:val="007D33C7"/>
    <w:rsid w:val="007D4455"/>
    <w:rsid w:val="007D4625"/>
    <w:rsid w:val="007D52CF"/>
    <w:rsid w:val="007D5A06"/>
    <w:rsid w:val="007D7937"/>
    <w:rsid w:val="007D7A7F"/>
    <w:rsid w:val="007E0848"/>
    <w:rsid w:val="007E0D4F"/>
    <w:rsid w:val="007E0DF3"/>
    <w:rsid w:val="007E1BD6"/>
    <w:rsid w:val="007E1D8A"/>
    <w:rsid w:val="007E1EA9"/>
    <w:rsid w:val="007E2650"/>
    <w:rsid w:val="007E3476"/>
    <w:rsid w:val="007E40B6"/>
    <w:rsid w:val="007E4505"/>
    <w:rsid w:val="007E4EF4"/>
    <w:rsid w:val="007E54DB"/>
    <w:rsid w:val="007E6844"/>
    <w:rsid w:val="007E758F"/>
    <w:rsid w:val="007F0193"/>
    <w:rsid w:val="007F03F9"/>
    <w:rsid w:val="007F0A3D"/>
    <w:rsid w:val="007F0B61"/>
    <w:rsid w:val="007F0D83"/>
    <w:rsid w:val="007F105C"/>
    <w:rsid w:val="007F155F"/>
    <w:rsid w:val="007F17A3"/>
    <w:rsid w:val="007F1916"/>
    <w:rsid w:val="007F19B9"/>
    <w:rsid w:val="007F2762"/>
    <w:rsid w:val="007F27BA"/>
    <w:rsid w:val="007F3A49"/>
    <w:rsid w:val="007F46EB"/>
    <w:rsid w:val="007F4C11"/>
    <w:rsid w:val="008005F5"/>
    <w:rsid w:val="0080099E"/>
    <w:rsid w:val="00800A58"/>
    <w:rsid w:val="0080271B"/>
    <w:rsid w:val="00802CF5"/>
    <w:rsid w:val="00803A48"/>
    <w:rsid w:val="00806F03"/>
    <w:rsid w:val="00807157"/>
    <w:rsid w:val="00807F1E"/>
    <w:rsid w:val="00811CFE"/>
    <w:rsid w:val="008129D9"/>
    <w:rsid w:val="00812CEC"/>
    <w:rsid w:val="00813063"/>
    <w:rsid w:val="00813F76"/>
    <w:rsid w:val="008141EB"/>
    <w:rsid w:val="008155EA"/>
    <w:rsid w:val="00815781"/>
    <w:rsid w:val="00816BB4"/>
    <w:rsid w:val="00817133"/>
    <w:rsid w:val="00817586"/>
    <w:rsid w:val="00817C09"/>
    <w:rsid w:val="00821314"/>
    <w:rsid w:val="008214C7"/>
    <w:rsid w:val="00821976"/>
    <w:rsid w:val="008220A2"/>
    <w:rsid w:val="00824497"/>
    <w:rsid w:val="0082469E"/>
    <w:rsid w:val="00825737"/>
    <w:rsid w:val="00825FA4"/>
    <w:rsid w:val="0082604C"/>
    <w:rsid w:val="008277AC"/>
    <w:rsid w:val="0083005B"/>
    <w:rsid w:val="00830572"/>
    <w:rsid w:val="00830E76"/>
    <w:rsid w:val="00831E03"/>
    <w:rsid w:val="0083209C"/>
    <w:rsid w:val="008324FB"/>
    <w:rsid w:val="00832C21"/>
    <w:rsid w:val="00833398"/>
    <w:rsid w:val="00833486"/>
    <w:rsid w:val="00833837"/>
    <w:rsid w:val="0083452D"/>
    <w:rsid w:val="008354B1"/>
    <w:rsid w:val="00835503"/>
    <w:rsid w:val="00835718"/>
    <w:rsid w:val="00836D72"/>
    <w:rsid w:val="00836D94"/>
    <w:rsid w:val="00836DDE"/>
    <w:rsid w:val="00837C53"/>
    <w:rsid w:val="0084250D"/>
    <w:rsid w:val="008425F9"/>
    <w:rsid w:val="00843696"/>
    <w:rsid w:val="00844604"/>
    <w:rsid w:val="00844981"/>
    <w:rsid w:val="008454F5"/>
    <w:rsid w:val="00845B6A"/>
    <w:rsid w:val="00846969"/>
    <w:rsid w:val="00846E50"/>
    <w:rsid w:val="008479DD"/>
    <w:rsid w:val="008501E9"/>
    <w:rsid w:val="00850DD7"/>
    <w:rsid w:val="00850FEF"/>
    <w:rsid w:val="0085213B"/>
    <w:rsid w:val="00852B43"/>
    <w:rsid w:val="00852DC5"/>
    <w:rsid w:val="00853CC4"/>
    <w:rsid w:val="00854313"/>
    <w:rsid w:val="00854580"/>
    <w:rsid w:val="00854837"/>
    <w:rsid w:val="008548A5"/>
    <w:rsid w:val="00855068"/>
    <w:rsid w:val="008554E3"/>
    <w:rsid w:val="00856445"/>
    <w:rsid w:val="008567E9"/>
    <w:rsid w:val="00856ED9"/>
    <w:rsid w:val="00857068"/>
    <w:rsid w:val="0085753D"/>
    <w:rsid w:val="00860D28"/>
    <w:rsid w:val="008615D9"/>
    <w:rsid w:val="00862BA0"/>
    <w:rsid w:val="00863391"/>
    <w:rsid w:val="00863B14"/>
    <w:rsid w:val="00863DC1"/>
    <w:rsid w:val="00864459"/>
    <w:rsid w:val="00864802"/>
    <w:rsid w:val="00870402"/>
    <w:rsid w:val="00870753"/>
    <w:rsid w:val="00870D46"/>
    <w:rsid w:val="0087116D"/>
    <w:rsid w:val="00871DBE"/>
    <w:rsid w:val="0087275C"/>
    <w:rsid w:val="00873495"/>
    <w:rsid w:val="00873757"/>
    <w:rsid w:val="00874A52"/>
    <w:rsid w:val="00874B99"/>
    <w:rsid w:val="00875511"/>
    <w:rsid w:val="00876496"/>
    <w:rsid w:val="00877854"/>
    <w:rsid w:val="00877874"/>
    <w:rsid w:val="00877F0F"/>
    <w:rsid w:val="008803FD"/>
    <w:rsid w:val="00880AB9"/>
    <w:rsid w:val="00880F86"/>
    <w:rsid w:val="00881608"/>
    <w:rsid w:val="00884456"/>
    <w:rsid w:val="008848BB"/>
    <w:rsid w:val="00884C76"/>
    <w:rsid w:val="0088552C"/>
    <w:rsid w:val="008856CB"/>
    <w:rsid w:val="008859B6"/>
    <w:rsid w:val="00885EDD"/>
    <w:rsid w:val="00886D00"/>
    <w:rsid w:val="00887BE1"/>
    <w:rsid w:val="0089076A"/>
    <w:rsid w:val="00890904"/>
    <w:rsid w:val="008909DC"/>
    <w:rsid w:val="00892117"/>
    <w:rsid w:val="0089268B"/>
    <w:rsid w:val="0089302D"/>
    <w:rsid w:val="00894720"/>
    <w:rsid w:val="00894B7E"/>
    <w:rsid w:val="00897D49"/>
    <w:rsid w:val="008A07ED"/>
    <w:rsid w:val="008A0C87"/>
    <w:rsid w:val="008A1381"/>
    <w:rsid w:val="008A1489"/>
    <w:rsid w:val="008A18E7"/>
    <w:rsid w:val="008A1D5B"/>
    <w:rsid w:val="008A45B6"/>
    <w:rsid w:val="008A545B"/>
    <w:rsid w:val="008A611E"/>
    <w:rsid w:val="008A626C"/>
    <w:rsid w:val="008B12C2"/>
    <w:rsid w:val="008B16A9"/>
    <w:rsid w:val="008B2A3B"/>
    <w:rsid w:val="008B2A49"/>
    <w:rsid w:val="008B2C33"/>
    <w:rsid w:val="008B43AF"/>
    <w:rsid w:val="008B4976"/>
    <w:rsid w:val="008B498F"/>
    <w:rsid w:val="008B4DA5"/>
    <w:rsid w:val="008B55A4"/>
    <w:rsid w:val="008B5A7E"/>
    <w:rsid w:val="008B6086"/>
    <w:rsid w:val="008B697D"/>
    <w:rsid w:val="008B6E12"/>
    <w:rsid w:val="008B7103"/>
    <w:rsid w:val="008B7733"/>
    <w:rsid w:val="008B7AE9"/>
    <w:rsid w:val="008C0E90"/>
    <w:rsid w:val="008C1926"/>
    <w:rsid w:val="008C256E"/>
    <w:rsid w:val="008C28BD"/>
    <w:rsid w:val="008C397F"/>
    <w:rsid w:val="008C4868"/>
    <w:rsid w:val="008C4F18"/>
    <w:rsid w:val="008C7853"/>
    <w:rsid w:val="008D0331"/>
    <w:rsid w:val="008D0A3D"/>
    <w:rsid w:val="008D0B50"/>
    <w:rsid w:val="008D237E"/>
    <w:rsid w:val="008D2BCC"/>
    <w:rsid w:val="008D2D3C"/>
    <w:rsid w:val="008D3C24"/>
    <w:rsid w:val="008D3C4F"/>
    <w:rsid w:val="008D6A37"/>
    <w:rsid w:val="008D73CF"/>
    <w:rsid w:val="008D785A"/>
    <w:rsid w:val="008E11D3"/>
    <w:rsid w:val="008E1BCA"/>
    <w:rsid w:val="008E2031"/>
    <w:rsid w:val="008E411D"/>
    <w:rsid w:val="008E5293"/>
    <w:rsid w:val="008E61B2"/>
    <w:rsid w:val="008E7897"/>
    <w:rsid w:val="008E7E0D"/>
    <w:rsid w:val="008F03A1"/>
    <w:rsid w:val="008F043E"/>
    <w:rsid w:val="008F082C"/>
    <w:rsid w:val="008F0ACF"/>
    <w:rsid w:val="008F0B8E"/>
    <w:rsid w:val="008F0FD0"/>
    <w:rsid w:val="008F1CF2"/>
    <w:rsid w:val="008F590A"/>
    <w:rsid w:val="008F6797"/>
    <w:rsid w:val="008F78C7"/>
    <w:rsid w:val="00900135"/>
    <w:rsid w:val="00900174"/>
    <w:rsid w:val="00901A81"/>
    <w:rsid w:val="00902692"/>
    <w:rsid w:val="00903DFB"/>
    <w:rsid w:val="009048EE"/>
    <w:rsid w:val="00905900"/>
    <w:rsid w:val="00905BBF"/>
    <w:rsid w:val="009062D3"/>
    <w:rsid w:val="0090662C"/>
    <w:rsid w:val="00906A80"/>
    <w:rsid w:val="00906ABD"/>
    <w:rsid w:val="00906C9A"/>
    <w:rsid w:val="0090761C"/>
    <w:rsid w:val="00907859"/>
    <w:rsid w:val="009117F6"/>
    <w:rsid w:val="0091218E"/>
    <w:rsid w:val="0091256A"/>
    <w:rsid w:val="009145D8"/>
    <w:rsid w:val="009146B1"/>
    <w:rsid w:val="0091625D"/>
    <w:rsid w:val="00916C22"/>
    <w:rsid w:val="00917DB9"/>
    <w:rsid w:val="00920724"/>
    <w:rsid w:val="00922427"/>
    <w:rsid w:val="009229D8"/>
    <w:rsid w:val="00922D95"/>
    <w:rsid w:val="00923160"/>
    <w:rsid w:val="00923247"/>
    <w:rsid w:val="00923C3C"/>
    <w:rsid w:val="00923E72"/>
    <w:rsid w:val="009246D9"/>
    <w:rsid w:val="00924D9A"/>
    <w:rsid w:val="00924E16"/>
    <w:rsid w:val="00925159"/>
    <w:rsid w:val="00925454"/>
    <w:rsid w:val="00930A3B"/>
    <w:rsid w:val="009315EA"/>
    <w:rsid w:val="00931710"/>
    <w:rsid w:val="00931813"/>
    <w:rsid w:val="0093190F"/>
    <w:rsid w:val="00932164"/>
    <w:rsid w:val="00932DBB"/>
    <w:rsid w:val="009334BD"/>
    <w:rsid w:val="00934477"/>
    <w:rsid w:val="00934C51"/>
    <w:rsid w:val="00936E9F"/>
    <w:rsid w:val="0093755E"/>
    <w:rsid w:val="0093758A"/>
    <w:rsid w:val="00941DD2"/>
    <w:rsid w:val="00945096"/>
    <w:rsid w:val="009450B9"/>
    <w:rsid w:val="009453AB"/>
    <w:rsid w:val="009475FC"/>
    <w:rsid w:val="00947BCB"/>
    <w:rsid w:val="0095074B"/>
    <w:rsid w:val="00951DE7"/>
    <w:rsid w:val="009538EC"/>
    <w:rsid w:val="00955391"/>
    <w:rsid w:val="00956AB5"/>
    <w:rsid w:val="00956F29"/>
    <w:rsid w:val="009570F7"/>
    <w:rsid w:val="00957B66"/>
    <w:rsid w:val="00960414"/>
    <w:rsid w:val="0096072D"/>
    <w:rsid w:val="00960FE1"/>
    <w:rsid w:val="0096130A"/>
    <w:rsid w:val="009615E8"/>
    <w:rsid w:val="00961796"/>
    <w:rsid w:val="009628FE"/>
    <w:rsid w:val="00963199"/>
    <w:rsid w:val="00965065"/>
    <w:rsid w:val="0096731D"/>
    <w:rsid w:val="0097042E"/>
    <w:rsid w:val="009730A0"/>
    <w:rsid w:val="00974C82"/>
    <w:rsid w:val="009751E8"/>
    <w:rsid w:val="009752A5"/>
    <w:rsid w:val="00975B01"/>
    <w:rsid w:val="00975B33"/>
    <w:rsid w:val="00975B98"/>
    <w:rsid w:val="00977587"/>
    <w:rsid w:val="009775E9"/>
    <w:rsid w:val="009779ED"/>
    <w:rsid w:val="009807E7"/>
    <w:rsid w:val="00980F59"/>
    <w:rsid w:val="00983802"/>
    <w:rsid w:val="0098456B"/>
    <w:rsid w:val="009846A4"/>
    <w:rsid w:val="0098523C"/>
    <w:rsid w:val="009854F1"/>
    <w:rsid w:val="009864AD"/>
    <w:rsid w:val="00990048"/>
    <w:rsid w:val="00990508"/>
    <w:rsid w:val="009908E5"/>
    <w:rsid w:val="0099094F"/>
    <w:rsid w:val="00990A76"/>
    <w:rsid w:val="00991C64"/>
    <w:rsid w:val="00991F77"/>
    <w:rsid w:val="00993B48"/>
    <w:rsid w:val="00993B71"/>
    <w:rsid w:val="00993C26"/>
    <w:rsid w:val="009945E2"/>
    <w:rsid w:val="00994B50"/>
    <w:rsid w:val="0099511B"/>
    <w:rsid w:val="0099617B"/>
    <w:rsid w:val="009967B5"/>
    <w:rsid w:val="00997BF1"/>
    <w:rsid w:val="009A004C"/>
    <w:rsid w:val="009A1898"/>
    <w:rsid w:val="009A1982"/>
    <w:rsid w:val="009A268F"/>
    <w:rsid w:val="009A3566"/>
    <w:rsid w:val="009A3EC5"/>
    <w:rsid w:val="009A553E"/>
    <w:rsid w:val="009A55FA"/>
    <w:rsid w:val="009A5913"/>
    <w:rsid w:val="009A69BF"/>
    <w:rsid w:val="009A6EB5"/>
    <w:rsid w:val="009A78DC"/>
    <w:rsid w:val="009B040E"/>
    <w:rsid w:val="009B1E5C"/>
    <w:rsid w:val="009B3C97"/>
    <w:rsid w:val="009B601E"/>
    <w:rsid w:val="009B734E"/>
    <w:rsid w:val="009B7A79"/>
    <w:rsid w:val="009C06E9"/>
    <w:rsid w:val="009C293C"/>
    <w:rsid w:val="009C2C90"/>
    <w:rsid w:val="009C35E3"/>
    <w:rsid w:val="009C5309"/>
    <w:rsid w:val="009C5629"/>
    <w:rsid w:val="009C59AA"/>
    <w:rsid w:val="009C5B53"/>
    <w:rsid w:val="009C6CE9"/>
    <w:rsid w:val="009C6D83"/>
    <w:rsid w:val="009C6E08"/>
    <w:rsid w:val="009C7549"/>
    <w:rsid w:val="009C7605"/>
    <w:rsid w:val="009C7FAA"/>
    <w:rsid w:val="009C7FFD"/>
    <w:rsid w:val="009D0C69"/>
    <w:rsid w:val="009D0FB3"/>
    <w:rsid w:val="009D1034"/>
    <w:rsid w:val="009D1801"/>
    <w:rsid w:val="009D1E9E"/>
    <w:rsid w:val="009D20D4"/>
    <w:rsid w:val="009D3559"/>
    <w:rsid w:val="009D47DB"/>
    <w:rsid w:val="009D546D"/>
    <w:rsid w:val="009D56B6"/>
    <w:rsid w:val="009D5C4F"/>
    <w:rsid w:val="009D5DF6"/>
    <w:rsid w:val="009D6CEA"/>
    <w:rsid w:val="009D7297"/>
    <w:rsid w:val="009E0442"/>
    <w:rsid w:val="009E0829"/>
    <w:rsid w:val="009E0B93"/>
    <w:rsid w:val="009E1903"/>
    <w:rsid w:val="009E2076"/>
    <w:rsid w:val="009E3613"/>
    <w:rsid w:val="009E3B49"/>
    <w:rsid w:val="009E3F7B"/>
    <w:rsid w:val="009E48FD"/>
    <w:rsid w:val="009E4B6A"/>
    <w:rsid w:val="009E53EC"/>
    <w:rsid w:val="009E6796"/>
    <w:rsid w:val="009E775F"/>
    <w:rsid w:val="009E7FC3"/>
    <w:rsid w:val="009F0AFF"/>
    <w:rsid w:val="009F0E91"/>
    <w:rsid w:val="009F1684"/>
    <w:rsid w:val="009F23B1"/>
    <w:rsid w:val="009F290C"/>
    <w:rsid w:val="009F2BEF"/>
    <w:rsid w:val="009F2DA7"/>
    <w:rsid w:val="009F2EB7"/>
    <w:rsid w:val="009F3377"/>
    <w:rsid w:val="009F3969"/>
    <w:rsid w:val="009F46F9"/>
    <w:rsid w:val="009F4A76"/>
    <w:rsid w:val="009F5845"/>
    <w:rsid w:val="00A01532"/>
    <w:rsid w:val="00A0178A"/>
    <w:rsid w:val="00A03A65"/>
    <w:rsid w:val="00A0442C"/>
    <w:rsid w:val="00A05016"/>
    <w:rsid w:val="00A05947"/>
    <w:rsid w:val="00A06FF8"/>
    <w:rsid w:val="00A070A2"/>
    <w:rsid w:val="00A103D0"/>
    <w:rsid w:val="00A10684"/>
    <w:rsid w:val="00A10E83"/>
    <w:rsid w:val="00A12F20"/>
    <w:rsid w:val="00A14A02"/>
    <w:rsid w:val="00A151BF"/>
    <w:rsid w:val="00A1640E"/>
    <w:rsid w:val="00A16466"/>
    <w:rsid w:val="00A170E8"/>
    <w:rsid w:val="00A2040B"/>
    <w:rsid w:val="00A20F45"/>
    <w:rsid w:val="00A214E5"/>
    <w:rsid w:val="00A21961"/>
    <w:rsid w:val="00A22AA6"/>
    <w:rsid w:val="00A230F2"/>
    <w:rsid w:val="00A23639"/>
    <w:rsid w:val="00A23AE1"/>
    <w:rsid w:val="00A23E12"/>
    <w:rsid w:val="00A24203"/>
    <w:rsid w:val="00A243A8"/>
    <w:rsid w:val="00A24650"/>
    <w:rsid w:val="00A249DF"/>
    <w:rsid w:val="00A24DF3"/>
    <w:rsid w:val="00A266EF"/>
    <w:rsid w:val="00A27602"/>
    <w:rsid w:val="00A27C64"/>
    <w:rsid w:val="00A3055D"/>
    <w:rsid w:val="00A30ED0"/>
    <w:rsid w:val="00A31168"/>
    <w:rsid w:val="00A31A66"/>
    <w:rsid w:val="00A31E4D"/>
    <w:rsid w:val="00A3215E"/>
    <w:rsid w:val="00A32355"/>
    <w:rsid w:val="00A323C5"/>
    <w:rsid w:val="00A32E48"/>
    <w:rsid w:val="00A343DB"/>
    <w:rsid w:val="00A347CC"/>
    <w:rsid w:val="00A34B45"/>
    <w:rsid w:val="00A35854"/>
    <w:rsid w:val="00A359EA"/>
    <w:rsid w:val="00A35A81"/>
    <w:rsid w:val="00A37121"/>
    <w:rsid w:val="00A37B60"/>
    <w:rsid w:val="00A37D66"/>
    <w:rsid w:val="00A4043C"/>
    <w:rsid w:val="00A416AB"/>
    <w:rsid w:val="00A41801"/>
    <w:rsid w:val="00A41BEA"/>
    <w:rsid w:val="00A42B9B"/>
    <w:rsid w:val="00A43067"/>
    <w:rsid w:val="00A43F59"/>
    <w:rsid w:val="00A442EF"/>
    <w:rsid w:val="00A448EC"/>
    <w:rsid w:val="00A44AF4"/>
    <w:rsid w:val="00A44CFF"/>
    <w:rsid w:val="00A46B00"/>
    <w:rsid w:val="00A46DA1"/>
    <w:rsid w:val="00A47986"/>
    <w:rsid w:val="00A50AE4"/>
    <w:rsid w:val="00A510A4"/>
    <w:rsid w:val="00A51135"/>
    <w:rsid w:val="00A51282"/>
    <w:rsid w:val="00A516AD"/>
    <w:rsid w:val="00A5337B"/>
    <w:rsid w:val="00A54AAA"/>
    <w:rsid w:val="00A5626A"/>
    <w:rsid w:val="00A56EAC"/>
    <w:rsid w:val="00A57C63"/>
    <w:rsid w:val="00A600BE"/>
    <w:rsid w:val="00A60C6E"/>
    <w:rsid w:val="00A6118F"/>
    <w:rsid w:val="00A61565"/>
    <w:rsid w:val="00A616DA"/>
    <w:rsid w:val="00A626BE"/>
    <w:rsid w:val="00A62AC0"/>
    <w:rsid w:val="00A62B7D"/>
    <w:rsid w:val="00A631F3"/>
    <w:rsid w:val="00A65051"/>
    <w:rsid w:val="00A651A5"/>
    <w:rsid w:val="00A6579C"/>
    <w:rsid w:val="00A6593C"/>
    <w:rsid w:val="00A663DB"/>
    <w:rsid w:val="00A6665D"/>
    <w:rsid w:val="00A66A56"/>
    <w:rsid w:val="00A66B6A"/>
    <w:rsid w:val="00A67005"/>
    <w:rsid w:val="00A677E9"/>
    <w:rsid w:val="00A70271"/>
    <w:rsid w:val="00A70C89"/>
    <w:rsid w:val="00A71982"/>
    <w:rsid w:val="00A72064"/>
    <w:rsid w:val="00A73909"/>
    <w:rsid w:val="00A74D0A"/>
    <w:rsid w:val="00A75A8A"/>
    <w:rsid w:val="00A76C3E"/>
    <w:rsid w:val="00A77B63"/>
    <w:rsid w:val="00A77BB9"/>
    <w:rsid w:val="00A77BCD"/>
    <w:rsid w:val="00A80371"/>
    <w:rsid w:val="00A81059"/>
    <w:rsid w:val="00A819B4"/>
    <w:rsid w:val="00A82300"/>
    <w:rsid w:val="00A833A5"/>
    <w:rsid w:val="00A839BA"/>
    <w:rsid w:val="00A84499"/>
    <w:rsid w:val="00A84ECD"/>
    <w:rsid w:val="00A84ED7"/>
    <w:rsid w:val="00A855CE"/>
    <w:rsid w:val="00A857E9"/>
    <w:rsid w:val="00A85B3F"/>
    <w:rsid w:val="00A8606C"/>
    <w:rsid w:val="00A86C7D"/>
    <w:rsid w:val="00A872C4"/>
    <w:rsid w:val="00A87C48"/>
    <w:rsid w:val="00A904A3"/>
    <w:rsid w:val="00A910DF"/>
    <w:rsid w:val="00A91B57"/>
    <w:rsid w:val="00A92360"/>
    <w:rsid w:val="00A94E60"/>
    <w:rsid w:val="00A9539E"/>
    <w:rsid w:val="00A96098"/>
    <w:rsid w:val="00A96269"/>
    <w:rsid w:val="00A9690C"/>
    <w:rsid w:val="00A96E8C"/>
    <w:rsid w:val="00A9705D"/>
    <w:rsid w:val="00A97257"/>
    <w:rsid w:val="00A97AA0"/>
    <w:rsid w:val="00A97DE3"/>
    <w:rsid w:val="00AA0646"/>
    <w:rsid w:val="00AA1147"/>
    <w:rsid w:val="00AA18CE"/>
    <w:rsid w:val="00AA1B47"/>
    <w:rsid w:val="00AA2D33"/>
    <w:rsid w:val="00AA3E48"/>
    <w:rsid w:val="00AA447B"/>
    <w:rsid w:val="00AA55C5"/>
    <w:rsid w:val="00AA5636"/>
    <w:rsid w:val="00AA615C"/>
    <w:rsid w:val="00AA6614"/>
    <w:rsid w:val="00AA6D47"/>
    <w:rsid w:val="00AA6F4F"/>
    <w:rsid w:val="00AA7F25"/>
    <w:rsid w:val="00AB1323"/>
    <w:rsid w:val="00AB1385"/>
    <w:rsid w:val="00AB1799"/>
    <w:rsid w:val="00AB2240"/>
    <w:rsid w:val="00AB251A"/>
    <w:rsid w:val="00AB3CC5"/>
    <w:rsid w:val="00AB4867"/>
    <w:rsid w:val="00AB4FAD"/>
    <w:rsid w:val="00AB51E1"/>
    <w:rsid w:val="00AB5241"/>
    <w:rsid w:val="00AB5C2D"/>
    <w:rsid w:val="00AB62DC"/>
    <w:rsid w:val="00AB6367"/>
    <w:rsid w:val="00AB6F9B"/>
    <w:rsid w:val="00AC0AB8"/>
    <w:rsid w:val="00AC10CA"/>
    <w:rsid w:val="00AC1A39"/>
    <w:rsid w:val="00AC1B81"/>
    <w:rsid w:val="00AC1FB0"/>
    <w:rsid w:val="00AC237A"/>
    <w:rsid w:val="00AC2621"/>
    <w:rsid w:val="00AC286D"/>
    <w:rsid w:val="00AC39B1"/>
    <w:rsid w:val="00AC3BE1"/>
    <w:rsid w:val="00AC4EC4"/>
    <w:rsid w:val="00AC4EE5"/>
    <w:rsid w:val="00AC5AE5"/>
    <w:rsid w:val="00AC6CCB"/>
    <w:rsid w:val="00AC6CCE"/>
    <w:rsid w:val="00AC7CB3"/>
    <w:rsid w:val="00AD1828"/>
    <w:rsid w:val="00AD2AC4"/>
    <w:rsid w:val="00AD2B08"/>
    <w:rsid w:val="00AD3C8C"/>
    <w:rsid w:val="00AD4189"/>
    <w:rsid w:val="00AD6710"/>
    <w:rsid w:val="00AE046A"/>
    <w:rsid w:val="00AE1019"/>
    <w:rsid w:val="00AE1B7C"/>
    <w:rsid w:val="00AE211F"/>
    <w:rsid w:val="00AE3246"/>
    <w:rsid w:val="00AE4CF0"/>
    <w:rsid w:val="00AE4EE5"/>
    <w:rsid w:val="00AE61EB"/>
    <w:rsid w:val="00AE7864"/>
    <w:rsid w:val="00AF055E"/>
    <w:rsid w:val="00AF1C01"/>
    <w:rsid w:val="00AF2935"/>
    <w:rsid w:val="00AF2FAB"/>
    <w:rsid w:val="00AF383C"/>
    <w:rsid w:val="00AF423D"/>
    <w:rsid w:val="00AF5E31"/>
    <w:rsid w:val="00AF6D0E"/>
    <w:rsid w:val="00AF6EC0"/>
    <w:rsid w:val="00AF70CE"/>
    <w:rsid w:val="00B00096"/>
    <w:rsid w:val="00B00408"/>
    <w:rsid w:val="00B01EDC"/>
    <w:rsid w:val="00B029D6"/>
    <w:rsid w:val="00B02DF7"/>
    <w:rsid w:val="00B04296"/>
    <w:rsid w:val="00B04633"/>
    <w:rsid w:val="00B051BE"/>
    <w:rsid w:val="00B05612"/>
    <w:rsid w:val="00B06785"/>
    <w:rsid w:val="00B0689A"/>
    <w:rsid w:val="00B06C6C"/>
    <w:rsid w:val="00B06CBD"/>
    <w:rsid w:val="00B06DB2"/>
    <w:rsid w:val="00B1016B"/>
    <w:rsid w:val="00B10656"/>
    <w:rsid w:val="00B110FF"/>
    <w:rsid w:val="00B11714"/>
    <w:rsid w:val="00B11C6E"/>
    <w:rsid w:val="00B131BB"/>
    <w:rsid w:val="00B13711"/>
    <w:rsid w:val="00B139E5"/>
    <w:rsid w:val="00B1401D"/>
    <w:rsid w:val="00B147B5"/>
    <w:rsid w:val="00B15B14"/>
    <w:rsid w:val="00B1742D"/>
    <w:rsid w:val="00B17BB2"/>
    <w:rsid w:val="00B20B25"/>
    <w:rsid w:val="00B220A9"/>
    <w:rsid w:val="00B224B8"/>
    <w:rsid w:val="00B225FD"/>
    <w:rsid w:val="00B244E2"/>
    <w:rsid w:val="00B245CC"/>
    <w:rsid w:val="00B24909"/>
    <w:rsid w:val="00B25322"/>
    <w:rsid w:val="00B25681"/>
    <w:rsid w:val="00B25AC1"/>
    <w:rsid w:val="00B25DFE"/>
    <w:rsid w:val="00B25FEC"/>
    <w:rsid w:val="00B26658"/>
    <w:rsid w:val="00B2754F"/>
    <w:rsid w:val="00B27799"/>
    <w:rsid w:val="00B311CB"/>
    <w:rsid w:val="00B31AE7"/>
    <w:rsid w:val="00B3213D"/>
    <w:rsid w:val="00B324D2"/>
    <w:rsid w:val="00B33231"/>
    <w:rsid w:val="00B33A8B"/>
    <w:rsid w:val="00B340CC"/>
    <w:rsid w:val="00B34499"/>
    <w:rsid w:val="00B34BC1"/>
    <w:rsid w:val="00B34C07"/>
    <w:rsid w:val="00B3520A"/>
    <w:rsid w:val="00B35462"/>
    <w:rsid w:val="00B35EDE"/>
    <w:rsid w:val="00B35FB5"/>
    <w:rsid w:val="00B363C5"/>
    <w:rsid w:val="00B36EE0"/>
    <w:rsid w:val="00B370DF"/>
    <w:rsid w:val="00B37E23"/>
    <w:rsid w:val="00B4245C"/>
    <w:rsid w:val="00B42686"/>
    <w:rsid w:val="00B428DA"/>
    <w:rsid w:val="00B432E6"/>
    <w:rsid w:val="00B43CFD"/>
    <w:rsid w:val="00B4409F"/>
    <w:rsid w:val="00B4467B"/>
    <w:rsid w:val="00B44C95"/>
    <w:rsid w:val="00B456CC"/>
    <w:rsid w:val="00B45EED"/>
    <w:rsid w:val="00B4609A"/>
    <w:rsid w:val="00B50FA4"/>
    <w:rsid w:val="00B5125D"/>
    <w:rsid w:val="00B531EA"/>
    <w:rsid w:val="00B53AA4"/>
    <w:rsid w:val="00B5400E"/>
    <w:rsid w:val="00B54F96"/>
    <w:rsid w:val="00B55A2E"/>
    <w:rsid w:val="00B55DDA"/>
    <w:rsid w:val="00B56D68"/>
    <w:rsid w:val="00B6153D"/>
    <w:rsid w:val="00B61C6F"/>
    <w:rsid w:val="00B61F4C"/>
    <w:rsid w:val="00B624E1"/>
    <w:rsid w:val="00B627DE"/>
    <w:rsid w:val="00B63961"/>
    <w:rsid w:val="00B67846"/>
    <w:rsid w:val="00B70C65"/>
    <w:rsid w:val="00B70E21"/>
    <w:rsid w:val="00B71160"/>
    <w:rsid w:val="00B71190"/>
    <w:rsid w:val="00B71DDD"/>
    <w:rsid w:val="00B724EC"/>
    <w:rsid w:val="00B73147"/>
    <w:rsid w:val="00B746C8"/>
    <w:rsid w:val="00B80037"/>
    <w:rsid w:val="00B80986"/>
    <w:rsid w:val="00B80DDC"/>
    <w:rsid w:val="00B81174"/>
    <w:rsid w:val="00B815F1"/>
    <w:rsid w:val="00B81D80"/>
    <w:rsid w:val="00B81EE5"/>
    <w:rsid w:val="00B822BF"/>
    <w:rsid w:val="00B8235A"/>
    <w:rsid w:val="00B82BE2"/>
    <w:rsid w:val="00B836AD"/>
    <w:rsid w:val="00B83870"/>
    <w:rsid w:val="00B83A53"/>
    <w:rsid w:val="00B84024"/>
    <w:rsid w:val="00B849EA"/>
    <w:rsid w:val="00B85E08"/>
    <w:rsid w:val="00B86003"/>
    <w:rsid w:val="00B86433"/>
    <w:rsid w:val="00B8669F"/>
    <w:rsid w:val="00B872AA"/>
    <w:rsid w:val="00B875B2"/>
    <w:rsid w:val="00B87D0B"/>
    <w:rsid w:val="00B90433"/>
    <w:rsid w:val="00B9086F"/>
    <w:rsid w:val="00B90C7A"/>
    <w:rsid w:val="00B91BF9"/>
    <w:rsid w:val="00B91DD6"/>
    <w:rsid w:val="00B929AA"/>
    <w:rsid w:val="00B92F24"/>
    <w:rsid w:val="00B937B2"/>
    <w:rsid w:val="00B95420"/>
    <w:rsid w:val="00B9610A"/>
    <w:rsid w:val="00B96336"/>
    <w:rsid w:val="00B9743E"/>
    <w:rsid w:val="00B977B7"/>
    <w:rsid w:val="00BA1DB1"/>
    <w:rsid w:val="00BA23C6"/>
    <w:rsid w:val="00BA2A03"/>
    <w:rsid w:val="00BA4EBD"/>
    <w:rsid w:val="00BA5625"/>
    <w:rsid w:val="00BA67ED"/>
    <w:rsid w:val="00BA7014"/>
    <w:rsid w:val="00BA7B44"/>
    <w:rsid w:val="00BB0019"/>
    <w:rsid w:val="00BB048D"/>
    <w:rsid w:val="00BB0877"/>
    <w:rsid w:val="00BB08D0"/>
    <w:rsid w:val="00BB0988"/>
    <w:rsid w:val="00BB19B2"/>
    <w:rsid w:val="00BB1E93"/>
    <w:rsid w:val="00BB22DC"/>
    <w:rsid w:val="00BB36AB"/>
    <w:rsid w:val="00BB4800"/>
    <w:rsid w:val="00BB559C"/>
    <w:rsid w:val="00BB6790"/>
    <w:rsid w:val="00BC00AD"/>
    <w:rsid w:val="00BC0E35"/>
    <w:rsid w:val="00BC1FF4"/>
    <w:rsid w:val="00BC217B"/>
    <w:rsid w:val="00BC287E"/>
    <w:rsid w:val="00BC293E"/>
    <w:rsid w:val="00BC29BA"/>
    <w:rsid w:val="00BC354D"/>
    <w:rsid w:val="00BC3900"/>
    <w:rsid w:val="00BC3DCC"/>
    <w:rsid w:val="00BC5AEC"/>
    <w:rsid w:val="00BC66CB"/>
    <w:rsid w:val="00BC6C91"/>
    <w:rsid w:val="00BD0F02"/>
    <w:rsid w:val="00BD15B7"/>
    <w:rsid w:val="00BD59BE"/>
    <w:rsid w:val="00BD5E9F"/>
    <w:rsid w:val="00BD6F95"/>
    <w:rsid w:val="00BD708F"/>
    <w:rsid w:val="00BD73CC"/>
    <w:rsid w:val="00BD7EA5"/>
    <w:rsid w:val="00BE0A04"/>
    <w:rsid w:val="00BE2344"/>
    <w:rsid w:val="00BE6EDD"/>
    <w:rsid w:val="00BE7471"/>
    <w:rsid w:val="00BE75B6"/>
    <w:rsid w:val="00BE7F7D"/>
    <w:rsid w:val="00BF1C16"/>
    <w:rsid w:val="00BF285B"/>
    <w:rsid w:val="00BF2977"/>
    <w:rsid w:val="00BF2AF4"/>
    <w:rsid w:val="00BF2F93"/>
    <w:rsid w:val="00BF3014"/>
    <w:rsid w:val="00BF3EC3"/>
    <w:rsid w:val="00BF3FC9"/>
    <w:rsid w:val="00BF4052"/>
    <w:rsid w:val="00BF54B5"/>
    <w:rsid w:val="00BF56E5"/>
    <w:rsid w:val="00BF6539"/>
    <w:rsid w:val="00BF79A1"/>
    <w:rsid w:val="00C012B0"/>
    <w:rsid w:val="00C02540"/>
    <w:rsid w:val="00C0274E"/>
    <w:rsid w:val="00C02C06"/>
    <w:rsid w:val="00C02F6D"/>
    <w:rsid w:val="00C03166"/>
    <w:rsid w:val="00C03CED"/>
    <w:rsid w:val="00C04A8E"/>
    <w:rsid w:val="00C05B8E"/>
    <w:rsid w:val="00C05D7B"/>
    <w:rsid w:val="00C06441"/>
    <w:rsid w:val="00C1067A"/>
    <w:rsid w:val="00C107EF"/>
    <w:rsid w:val="00C10D34"/>
    <w:rsid w:val="00C10E77"/>
    <w:rsid w:val="00C115B1"/>
    <w:rsid w:val="00C11C9B"/>
    <w:rsid w:val="00C1225E"/>
    <w:rsid w:val="00C13D33"/>
    <w:rsid w:val="00C14393"/>
    <w:rsid w:val="00C15829"/>
    <w:rsid w:val="00C15926"/>
    <w:rsid w:val="00C16D18"/>
    <w:rsid w:val="00C2012F"/>
    <w:rsid w:val="00C22696"/>
    <w:rsid w:val="00C22A9C"/>
    <w:rsid w:val="00C22BBB"/>
    <w:rsid w:val="00C22FC4"/>
    <w:rsid w:val="00C24336"/>
    <w:rsid w:val="00C24945"/>
    <w:rsid w:val="00C25BB6"/>
    <w:rsid w:val="00C25E81"/>
    <w:rsid w:val="00C2669E"/>
    <w:rsid w:val="00C26AD4"/>
    <w:rsid w:val="00C27172"/>
    <w:rsid w:val="00C30B08"/>
    <w:rsid w:val="00C312A6"/>
    <w:rsid w:val="00C3141D"/>
    <w:rsid w:val="00C31622"/>
    <w:rsid w:val="00C32ECD"/>
    <w:rsid w:val="00C3309E"/>
    <w:rsid w:val="00C332C7"/>
    <w:rsid w:val="00C3363B"/>
    <w:rsid w:val="00C339A6"/>
    <w:rsid w:val="00C341F6"/>
    <w:rsid w:val="00C35D0C"/>
    <w:rsid w:val="00C36B3D"/>
    <w:rsid w:val="00C3770D"/>
    <w:rsid w:val="00C4031E"/>
    <w:rsid w:val="00C40AC5"/>
    <w:rsid w:val="00C40C6D"/>
    <w:rsid w:val="00C411A0"/>
    <w:rsid w:val="00C42BFE"/>
    <w:rsid w:val="00C431FA"/>
    <w:rsid w:val="00C4441D"/>
    <w:rsid w:val="00C444E3"/>
    <w:rsid w:val="00C45214"/>
    <w:rsid w:val="00C45358"/>
    <w:rsid w:val="00C459B6"/>
    <w:rsid w:val="00C46362"/>
    <w:rsid w:val="00C47933"/>
    <w:rsid w:val="00C5004A"/>
    <w:rsid w:val="00C507C2"/>
    <w:rsid w:val="00C52A31"/>
    <w:rsid w:val="00C53CFB"/>
    <w:rsid w:val="00C54D02"/>
    <w:rsid w:val="00C54D5E"/>
    <w:rsid w:val="00C55935"/>
    <w:rsid w:val="00C61176"/>
    <w:rsid w:val="00C616E4"/>
    <w:rsid w:val="00C6230F"/>
    <w:rsid w:val="00C62A3E"/>
    <w:rsid w:val="00C633D0"/>
    <w:rsid w:val="00C63710"/>
    <w:rsid w:val="00C63A2A"/>
    <w:rsid w:val="00C658A9"/>
    <w:rsid w:val="00C667A4"/>
    <w:rsid w:val="00C671A4"/>
    <w:rsid w:val="00C671B2"/>
    <w:rsid w:val="00C67948"/>
    <w:rsid w:val="00C70014"/>
    <w:rsid w:val="00C7147E"/>
    <w:rsid w:val="00C715D1"/>
    <w:rsid w:val="00C72938"/>
    <w:rsid w:val="00C73081"/>
    <w:rsid w:val="00C7342D"/>
    <w:rsid w:val="00C748C7"/>
    <w:rsid w:val="00C74F13"/>
    <w:rsid w:val="00C7560D"/>
    <w:rsid w:val="00C75BA6"/>
    <w:rsid w:val="00C774F6"/>
    <w:rsid w:val="00C77582"/>
    <w:rsid w:val="00C7780A"/>
    <w:rsid w:val="00C77C4A"/>
    <w:rsid w:val="00C77D6F"/>
    <w:rsid w:val="00C8073C"/>
    <w:rsid w:val="00C825A2"/>
    <w:rsid w:val="00C8372B"/>
    <w:rsid w:val="00C83D04"/>
    <w:rsid w:val="00C84141"/>
    <w:rsid w:val="00C84D27"/>
    <w:rsid w:val="00C8509C"/>
    <w:rsid w:val="00C8545B"/>
    <w:rsid w:val="00C8637D"/>
    <w:rsid w:val="00C90D63"/>
    <w:rsid w:val="00C91CD3"/>
    <w:rsid w:val="00C91CED"/>
    <w:rsid w:val="00C9224F"/>
    <w:rsid w:val="00C9261C"/>
    <w:rsid w:val="00C9301C"/>
    <w:rsid w:val="00C939EC"/>
    <w:rsid w:val="00C94F23"/>
    <w:rsid w:val="00C96309"/>
    <w:rsid w:val="00C970DC"/>
    <w:rsid w:val="00CA02D0"/>
    <w:rsid w:val="00CA0979"/>
    <w:rsid w:val="00CA14EE"/>
    <w:rsid w:val="00CA159C"/>
    <w:rsid w:val="00CA1F6B"/>
    <w:rsid w:val="00CA220A"/>
    <w:rsid w:val="00CA3ADF"/>
    <w:rsid w:val="00CA5390"/>
    <w:rsid w:val="00CA573E"/>
    <w:rsid w:val="00CA576E"/>
    <w:rsid w:val="00CA5FB9"/>
    <w:rsid w:val="00CA62A7"/>
    <w:rsid w:val="00CA640F"/>
    <w:rsid w:val="00CA6760"/>
    <w:rsid w:val="00CA6C58"/>
    <w:rsid w:val="00CA7776"/>
    <w:rsid w:val="00CA7A04"/>
    <w:rsid w:val="00CA7BD1"/>
    <w:rsid w:val="00CB0DA2"/>
    <w:rsid w:val="00CB15FB"/>
    <w:rsid w:val="00CB168D"/>
    <w:rsid w:val="00CB2851"/>
    <w:rsid w:val="00CB59E8"/>
    <w:rsid w:val="00CB5C0F"/>
    <w:rsid w:val="00CB6B01"/>
    <w:rsid w:val="00CC039F"/>
    <w:rsid w:val="00CC047E"/>
    <w:rsid w:val="00CC09F3"/>
    <w:rsid w:val="00CC0F16"/>
    <w:rsid w:val="00CC1588"/>
    <w:rsid w:val="00CC1CB7"/>
    <w:rsid w:val="00CC3EEA"/>
    <w:rsid w:val="00CC3FF4"/>
    <w:rsid w:val="00CC41B7"/>
    <w:rsid w:val="00CC4A2F"/>
    <w:rsid w:val="00CC4CE6"/>
    <w:rsid w:val="00CC5A1C"/>
    <w:rsid w:val="00CC66A5"/>
    <w:rsid w:val="00CC76DA"/>
    <w:rsid w:val="00CD0523"/>
    <w:rsid w:val="00CD1F31"/>
    <w:rsid w:val="00CD27C5"/>
    <w:rsid w:val="00CD2815"/>
    <w:rsid w:val="00CD2D02"/>
    <w:rsid w:val="00CD3952"/>
    <w:rsid w:val="00CD5F8C"/>
    <w:rsid w:val="00CE0996"/>
    <w:rsid w:val="00CE19F1"/>
    <w:rsid w:val="00CE2DAA"/>
    <w:rsid w:val="00CE2F98"/>
    <w:rsid w:val="00CE3349"/>
    <w:rsid w:val="00CE3428"/>
    <w:rsid w:val="00CE3C2F"/>
    <w:rsid w:val="00CE486B"/>
    <w:rsid w:val="00CE4F7C"/>
    <w:rsid w:val="00CE735D"/>
    <w:rsid w:val="00CF0C9E"/>
    <w:rsid w:val="00CF1314"/>
    <w:rsid w:val="00CF386D"/>
    <w:rsid w:val="00CF3AF8"/>
    <w:rsid w:val="00CF3F1A"/>
    <w:rsid w:val="00CF5DAA"/>
    <w:rsid w:val="00CF715E"/>
    <w:rsid w:val="00CF735A"/>
    <w:rsid w:val="00D002DD"/>
    <w:rsid w:val="00D00AA1"/>
    <w:rsid w:val="00D01345"/>
    <w:rsid w:val="00D01689"/>
    <w:rsid w:val="00D026CF"/>
    <w:rsid w:val="00D027C8"/>
    <w:rsid w:val="00D029BD"/>
    <w:rsid w:val="00D0397E"/>
    <w:rsid w:val="00D05881"/>
    <w:rsid w:val="00D069F3"/>
    <w:rsid w:val="00D06F0A"/>
    <w:rsid w:val="00D076DE"/>
    <w:rsid w:val="00D078A1"/>
    <w:rsid w:val="00D1001B"/>
    <w:rsid w:val="00D10046"/>
    <w:rsid w:val="00D1085C"/>
    <w:rsid w:val="00D11E9C"/>
    <w:rsid w:val="00D13A1C"/>
    <w:rsid w:val="00D14369"/>
    <w:rsid w:val="00D14A95"/>
    <w:rsid w:val="00D14B81"/>
    <w:rsid w:val="00D14C29"/>
    <w:rsid w:val="00D15306"/>
    <w:rsid w:val="00D1770E"/>
    <w:rsid w:val="00D23E5B"/>
    <w:rsid w:val="00D24910"/>
    <w:rsid w:val="00D24ABE"/>
    <w:rsid w:val="00D24E68"/>
    <w:rsid w:val="00D24F7D"/>
    <w:rsid w:val="00D257D0"/>
    <w:rsid w:val="00D25A60"/>
    <w:rsid w:val="00D26474"/>
    <w:rsid w:val="00D27512"/>
    <w:rsid w:val="00D27AC5"/>
    <w:rsid w:val="00D32222"/>
    <w:rsid w:val="00D324CD"/>
    <w:rsid w:val="00D333E6"/>
    <w:rsid w:val="00D333F4"/>
    <w:rsid w:val="00D334F1"/>
    <w:rsid w:val="00D33B61"/>
    <w:rsid w:val="00D33F25"/>
    <w:rsid w:val="00D34317"/>
    <w:rsid w:val="00D36016"/>
    <w:rsid w:val="00D364A5"/>
    <w:rsid w:val="00D374FB"/>
    <w:rsid w:val="00D379D1"/>
    <w:rsid w:val="00D37BF3"/>
    <w:rsid w:val="00D40FDA"/>
    <w:rsid w:val="00D41981"/>
    <w:rsid w:val="00D4201F"/>
    <w:rsid w:val="00D421E7"/>
    <w:rsid w:val="00D4268C"/>
    <w:rsid w:val="00D42D40"/>
    <w:rsid w:val="00D4308F"/>
    <w:rsid w:val="00D43B9D"/>
    <w:rsid w:val="00D43FBA"/>
    <w:rsid w:val="00D44393"/>
    <w:rsid w:val="00D4451E"/>
    <w:rsid w:val="00D44A3A"/>
    <w:rsid w:val="00D45822"/>
    <w:rsid w:val="00D45A17"/>
    <w:rsid w:val="00D4623B"/>
    <w:rsid w:val="00D4693B"/>
    <w:rsid w:val="00D472C6"/>
    <w:rsid w:val="00D47565"/>
    <w:rsid w:val="00D47C5C"/>
    <w:rsid w:val="00D47D31"/>
    <w:rsid w:val="00D5481D"/>
    <w:rsid w:val="00D55CEF"/>
    <w:rsid w:val="00D5685E"/>
    <w:rsid w:val="00D57962"/>
    <w:rsid w:val="00D608DE"/>
    <w:rsid w:val="00D60E10"/>
    <w:rsid w:val="00D60E63"/>
    <w:rsid w:val="00D6102A"/>
    <w:rsid w:val="00D61154"/>
    <w:rsid w:val="00D62F57"/>
    <w:rsid w:val="00D63001"/>
    <w:rsid w:val="00D639FE"/>
    <w:rsid w:val="00D648F7"/>
    <w:rsid w:val="00D6575B"/>
    <w:rsid w:val="00D661A9"/>
    <w:rsid w:val="00D667F4"/>
    <w:rsid w:val="00D66845"/>
    <w:rsid w:val="00D67B0A"/>
    <w:rsid w:val="00D710B3"/>
    <w:rsid w:val="00D72BB8"/>
    <w:rsid w:val="00D72C06"/>
    <w:rsid w:val="00D72E97"/>
    <w:rsid w:val="00D73386"/>
    <w:rsid w:val="00D73AB7"/>
    <w:rsid w:val="00D748F0"/>
    <w:rsid w:val="00D74EE1"/>
    <w:rsid w:val="00D77B8C"/>
    <w:rsid w:val="00D77EAE"/>
    <w:rsid w:val="00D80231"/>
    <w:rsid w:val="00D80908"/>
    <w:rsid w:val="00D82ABF"/>
    <w:rsid w:val="00D835DA"/>
    <w:rsid w:val="00D840D4"/>
    <w:rsid w:val="00D84BA0"/>
    <w:rsid w:val="00D84F7D"/>
    <w:rsid w:val="00D85B01"/>
    <w:rsid w:val="00D85D0C"/>
    <w:rsid w:val="00D85FB2"/>
    <w:rsid w:val="00D86028"/>
    <w:rsid w:val="00D86932"/>
    <w:rsid w:val="00D86B4A"/>
    <w:rsid w:val="00D873D4"/>
    <w:rsid w:val="00D90249"/>
    <w:rsid w:val="00D92D34"/>
    <w:rsid w:val="00D93941"/>
    <w:rsid w:val="00D93AF7"/>
    <w:rsid w:val="00D93EBC"/>
    <w:rsid w:val="00D93F7D"/>
    <w:rsid w:val="00D9450A"/>
    <w:rsid w:val="00D948E2"/>
    <w:rsid w:val="00D94B4E"/>
    <w:rsid w:val="00D95922"/>
    <w:rsid w:val="00D95E72"/>
    <w:rsid w:val="00D96FA3"/>
    <w:rsid w:val="00D978B6"/>
    <w:rsid w:val="00D97BB8"/>
    <w:rsid w:val="00DA01EC"/>
    <w:rsid w:val="00DA0865"/>
    <w:rsid w:val="00DA08DB"/>
    <w:rsid w:val="00DA0F16"/>
    <w:rsid w:val="00DA127A"/>
    <w:rsid w:val="00DA19DF"/>
    <w:rsid w:val="00DA1C03"/>
    <w:rsid w:val="00DA28DA"/>
    <w:rsid w:val="00DA2F87"/>
    <w:rsid w:val="00DA70CE"/>
    <w:rsid w:val="00DA7D78"/>
    <w:rsid w:val="00DB01E3"/>
    <w:rsid w:val="00DB04F1"/>
    <w:rsid w:val="00DB13DF"/>
    <w:rsid w:val="00DB3456"/>
    <w:rsid w:val="00DB4652"/>
    <w:rsid w:val="00DB4890"/>
    <w:rsid w:val="00DB5C4F"/>
    <w:rsid w:val="00DB5CB7"/>
    <w:rsid w:val="00DB6C24"/>
    <w:rsid w:val="00DB7138"/>
    <w:rsid w:val="00DB74F0"/>
    <w:rsid w:val="00DB791A"/>
    <w:rsid w:val="00DC0439"/>
    <w:rsid w:val="00DC06EC"/>
    <w:rsid w:val="00DC073A"/>
    <w:rsid w:val="00DC14FC"/>
    <w:rsid w:val="00DC15F7"/>
    <w:rsid w:val="00DC188B"/>
    <w:rsid w:val="00DC1E0C"/>
    <w:rsid w:val="00DC2B75"/>
    <w:rsid w:val="00DC330E"/>
    <w:rsid w:val="00DC3EBA"/>
    <w:rsid w:val="00DC4E47"/>
    <w:rsid w:val="00DC5DA7"/>
    <w:rsid w:val="00DC62AE"/>
    <w:rsid w:val="00DC6B90"/>
    <w:rsid w:val="00DC7566"/>
    <w:rsid w:val="00DC7D53"/>
    <w:rsid w:val="00DD0170"/>
    <w:rsid w:val="00DD0429"/>
    <w:rsid w:val="00DD0ED8"/>
    <w:rsid w:val="00DD122A"/>
    <w:rsid w:val="00DD19EC"/>
    <w:rsid w:val="00DD1C10"/>
    <w:rsid w:val="00DD2360"/>
    <w:rsid w:val="00DD2D9F"/>
    <w:rsid w:val="00DD2F73"/>
    <w:rsid w:val="00DD3502"/>
    <w:rsid w:val="00DD37EA"/>
    <w:rsid w:val="00DD4068"/>
    <w:rsid w:val="00DD471D"/>
    <w:rsid w:val="00DD4898"/>
    <w:rsid w:val="00DD5EDB"/>
    <w:rsid w:val="00DD68FF"/>
    <w:rsid w:val="00DD7E12"/>
    <w:rsid w:val="00DE11E2"/>
    <w:rsid w:val="00DE21AA"/>
    <w:rsid w:val="00DE2736"/>
    <w:rsid w:val="00DE385C"/>
    <w:rsid w:val="00DE3B75"/>
    <w:rsid w:val="00DE3EDE"/>
    <w:rsid w:val="00DE40DA"/>
    <w:rsid w:val="00DE4E16"/>
    <w:rsid w:val="00DE4EDD"/>
    <w:rsid w:val="00DE536C"/>
    <w:rsid w:val="00DE5E64"/>
    <w:rsid w:val="00DE63FC"/>
    <w:rsid w:val="00DE670F"/>
    <w:rsid w:val="00DE7B29"/>
    <w:rsid w:val="00DE7F18"/>
    <w:rsid w:val="00DF0252"/>
    <w:rsid w:val="00DF06EA"/>
    <w:rsid w:val="00DF2976"/>
    <w:rsid w:val="00DF29B5"/>
    <w:rsid w:val="00DF39EA"/>
    <w:rsid w:val="00DF49F3"/>
    <w:rsid w:val="00DF559B"/>
    <w:rsid w:val="00DF56CC"/>
    <w:rsid w:val="00DF59CF"/>
    <w:rsid w:val="00DF5A02"/>
    <w:rsid w:val="00DF5C19"/>
    <w:rsid w:val="00DF77A6"/>
    <w:rsid w:val="00E00465"/>
    <w:rsid w:val="00E016D7"/>
    <w:rsid w:val="00E01B02"/>
    <w:rsid w:val="00E0279A"/>
    <w:rsid w:val="00E0373F"/>
    <w:rsid w:val="00E040AE"/>
    <w:rsid w:val="00E048EA"/>
    <w:rsid w:val="00E04E8D"/>
    <w:rsid w:val="00E06017"/>
    <w:rsid w:val="00E0706B"/>
    <w:rsid w:val="00E076EE"/>
    <w:rsid w:val="00E0788B"/>
    <w:rsid w:val="00E07CF3"/>
    <w:rsid w:val="00E1132D"/>
    <w:rsid w:val="00E114A4"/>
    <w:rsid w:val="00E115CD"/>
    <w:rsid w:val="00E1444E"/>
    <w:rsid w:val="00E144B3"/>
    <w:rsid w:val="00E15DC1"/>
    <w:rsid w:val="00E172CB"/>
    <w:rsid w:val="00E175E2"/>
    <w:rsid w:val="00E20AC2"/>
    <w:rsid w:val="00E213B8"/>
    <w:rsid w:val="00E21A1A"/>
    <w:rsid w:val="00E22434"/>
    <w:rsid w:val="00E2283C"/>
    <w:rsid w:val="00E231D6"/>
    <w:rsid w:val="00E232C0"/>
    <w:rsid w:val="00E234E0"/>
    <w:rsid w:val="00E269AF"/>
    <w:rsid w:val="00E278A2"/>
    <w:rsid w:val="00E30A10"/>
    <w:rsid w:val="00E3103D"/>
    <w:rsid w:val="00E3110E"/>
    <w:rsid w:val="00E316C2"/>
    <w:rsid w:val="00E32000"/>
    <w:rsid w:val="00E326DE"/>
    <w:rsid w:val="00E33DC0"/>
    <w:rsid w:val="00E3483E"/>
    <w:rsid w:val="00E36DA5"/>
    <w:rsid w:val="00E4084B"/>
    <w:rsid w:val="00E43014"/>
    <w:rsid w:val="00E438BE"/>
    <w:rsid w:val="00E43EB6"/>
    <w:rsid w:val="00E44BEF"/>
    <w:rsid w:val="00E45101"/>
    <w:rsid w:val="00E455A7"/>
    <w:rsid w:val="00E4573B"/>
    <w:rsid w:val="00E465E4"/>
    <w:rsid w:val="00E46A8A"/>
    <w:rsid w:val="00E5083A"/>
    <w:rsid w:val="00E50EAD"/>
    <w:rsid w:val="00E520B1"/>
    <w:rsid w:val="00E52370"/>
    <w:rsid w:val="00E52CDD"/>
    <w:rsid w:val="00E52F35"/>
    <w:rsid w:val="00E53A6C"/>
    <w:rsid w:val="00E53BE6"/>
    <w:rsid w:val="00E5655D"/>
    <w:rsid w:val="00E60026"/>
    <w:rsid w:val="00E6025F"/>
    <w:rsid w:val="00E6031D"/>
    <w:rsid w:val="00E605B1"/>
    <w:rsid w:val="00E605EB"/>
    <w:rsid w:val="00E613F0"/>
    <w:rsid w:val="00E62243"/>
    <w:rsid w:val="00E62A2F"/>
    <w:rsid w:val="00E62C07"/>
    <w:rsid w:val="00E62EE4"/>
    <w:rsid w:val="00E62FB6"/>
    <w:rsid w:val="00E63477"/>
    <w:rsid w:val="00E63A97"/>
    <w:rsid w:val="00E645C4"/>
    <w:rsid w:val="00E64E11"/>
    <w:rsid w:val="00E6604C"/>
    <w:rsid w:val="00E665ED"/>
    <w:rsid w:val="00E6686A"/>
    <w:rsid w:val="00E668DD"/>
    <w:rsid w:val="00E6716D"/>
    <w:rsid w:val="00E6728A"/>
    <w:rsid w:val="00E67ECE"/>
    <w:rsid w:val="00E7028B"/>
    <w:rsid w:val="00E70F45"/>
    <w:rsid w:val="00E7217E"/>
    <w:rsid w:val="00E7277B"/>
    <w:rsid w:val="00E734C6"/>
    <w:rsid w:val="00E73571"/>
    <w:rsid w:val="00E736FE"/>
    <w:rsid w:val="00E73CCA"/>
    <w:rsid w:val="00E74696"/>
    <w:rsid w:val="00E75466"/>
    <w:rsid w:val="00E75475"/>
    <w:rsid w:val="00E7754C"/>
    <w:rsid w:val="00E77BF8"/>
    <w:rsid w:val="00E81257"/>
    <w:rsid w:val="00E81451"/>
    <w:rsid w:val="00E81DC8"/>
    <w:rsid w:val="00E8344A"/>
    <w:rsid w:val="00E845B7"/>
    <w:rsid w:val="00E85CFF"/>
    <w:rsid w:val="00E863BE"/>
    <w:rsid w:val="00E8728A"/>
    <w:rsid w:val="00E903C7"/>
    <w:rsid w:val="00E90607"/>
    <w:rsid w:val="00E909B0"/>
    <w:rsid w:val="00E91672"/>
    <w:rsid w:val="00E93A6D"/>
    <w:rsid w:val="00E93F2D"/>
    <w:rsid w:val="00E93FBA"/>
    <w:rsid w:val="00E94F37"/>
    <w:rsid w:val="00E95B29"/>
    <w:rsid w:val="00E95CAD"/>
    <w:rsid w:val="00E95CBB"/>
    <w:rsid w:val="00E96445"/>
    <w:rsid w:val="00E96827"/>
    <w:rsid w:val="00E97260"/>
    <w:rsid w:val="00E97C51"/>
    <w:rsid w:val="00EA001A"/>
    <w:rsid w:val="00EA0054"/>
    <w:rsid w:val="00EA01D0"/>
    <w:rsid w:val="00EA04A2"/>
    <w:rsid w:val="00EA0A86"/>
    <w:rsid w:val="00EA204F"/>
    <w:rsid w:val="00EA21F9"/>
    <w:rsid w:val="00EA298C"/>
    <w:rsid w:val="00EA3BFF"/>
    <w:rsid w:val="00EA4103"/>
    <w:rsid w:val="00EA49F6"/>
    <w:rsid w:val="00EA4AF8"/>
    <w:rsid w:val="00EA4FB2"/>
    <w:rsid w:val="00EA540E"/>
    <w:rsid w:val="00EA5CA2"/>
    <w:rsid w:val="00EA703B"/>
    <w:rsid w:val="00EA7097"/>
    <w:rsid w:val="00EA7707"/>
    <w:rsid w:val="00EA77B6"/>
    <w:rsid w:val="00EB04D8"/>
    <w:rsid w:val="00EB0EC6"/>
    <w:rsid w:val="00EB247D"/>
    <w:rsid w:val="00EB36BA"/>
    <w:rsid w:val="00EB3929"/>
    <w:rsid w:val="00EB3B79"/>
    <w:rsid w:val="00EB486A"/>
    <w:rsid w:val="00EB64F0"/>
    <w:rsid w:val="00EB787E"/>
    <w:rsid w:val="00EC125F"/>
    <w:rsid w:val="00EC23B3"/>
    <w:rsid w:val="00EC2493"/>
    <w:rsid w:val="00EC2C74"/>
    <w:rsid w:val="00EC3D5D"/>
    <w:rsid w:val="00EC3E0B"/>
    <w:rsid w:val="00EC3E1D"/>
    <w:rsid w:val="00EC4B6A"/>
    <w:rsid w:val="00EC4C21"/>
    <w:rsid w:val="00EC50C7"/>
    <w:rsid w:val="00ED0193"/>
    <w:rsid w:val="00ED0770"/>
    <w:rsid w:val="00ED0B63"/>
    <w:rsid w:val="00ED46D4"/>
    <w:rsid w:val="00ED4947"/>
    <w:rsid w:val="00ED56D4"/>
    <w:rsid w:val="00ED575B"/>
    <w:rsid w:val="00ED6287"/>
    <w:rsid w:val="00ED7032"/>
    <w:rsid w:val="00ED7170"/>
    <w:rsid w:val="00ED7854"/>
    <w:rsid w:val="00ED7DED"/>
    <w:rsid w:val="00EE0364"/>
    <w:rsid w:val="00EE04D5"/>
    <w:rsid w:val="00EE0B39"/>
    <w:rsid w:val="00EE0D9E"/>
    <w:rsid w:val="00EE0D9F"/>
    <w:rsid w:val="00EE0E15"/>
    <w:rsid w:val="00EE10CD"/>
    <w:rsid w:val="00EE11DB"/>
    <w:rsid w:val="00EE1E18"/>
    <w:rsid w:val="00EE2373"/>
    <w:rsid w:val="00EE34FD"/>
    <w:rsid w:val="00EE3AA5"/>
    <w:rsid w:val="00EE3CD7"/>
    <w:rsid w:val="00EE42B9"/>
    <w:rsid w:val="00EE43E5"/>
    <w:rsid w:val="00EE4B46"/>
    <w:rsid w:val="00EE4DA8"/>
    <w:rsid w:val="00EE7178"/>
    <w:rsid w:val="00EF0E05"/>
    <w:rsid w:val="00EF1D28"/>
    <w:rsid w:val="00EF1E9D"/>
    <w:rsid w:val="00EF4317"/>
    <w:rsid w:val="00EF4641"/>
    <w:rsid w:val="00EF4E27"/>
    <w:rsid w:val="00EF5CEE"/>
    <w:rsid w:val="00EF5E13"/>
    <w:rsid w:val="00EF6357"/>
    <w:rsid w:val="00EF74D0"/>
    <w:rsid w:val="00EF7847"/>
    <w:rsid w:val="00EF79CE"/>
    <w:rsid w:val="00EF7CEE"/>
    <w:rsid w:val="00F00290"/>
    <w:rsid w:val="00F00A4C"/>
    <w:rsid w:val="00F0189A"/>
    <w:rsid w:val="00F032F8"/>
    <w:rsid w:val="00F04630"/>
    <w:rsid w:val="00F04641"/>
    <w:rsid w:val="00F0470D"/>
    <w:rsid w:val="00F04DAF"/>
    <w:rsid w:val="00F04F46"/>
    <w:rsid w:val="00F05A8D"/>
    <w:rsid w:val="00F061B6"/>
    <w:rsid w:val="00F06A19"/>
    <w:rsid w:val="00F072A9"/>
    <w:rsid w:val="00F0777E"/>
    <w:rsid w:val="00F07BA5"/>
    <w:rsid w:val="00F10017"/>
    <w:rsid w:val="00F10EFA"/>
    <w:rsid w:val="00F1128C"/>
    <w:rsid w:val="00F119A7"/>
    <w:rsid w:val="00F12A32"/>
    <w:rsid w:val="00F12D2A"/>
    <w:rsid w:val="00F13549"/>
    <w:rsid w:val="00F1446D"/>
    <w:rsid w:val="00F153E4"/>
    <w:rsid w:val="00F1637B"/>
    <w:rsid w:val="00F166B4"/>
    <w:rsid w:val="00F169E5"/>
    <w:rsid w:val="00F16CD2"/>
    <w:rsid w:val="00F17048"/>
    <w:rsid w:val="00F2061A"/>
    <w:rsid w:val="00F209C2"/>
    <w:rsid w:val="00F20BA7"/>
    <w:rsid w:val="00F20CF6"/>
    <w:rsid w:val="00F219A3"/>
    <w:rsid w:val="00F22E26"/>
    <w:rsid w:val="00F23E04"/>
    <w:rsid w:val="00F24A3D"/>
    <w:rsid w:val="00F250D2"/>
    <w:rsid w:val="00F25616"/>
    <w:rsid w:val="00F25658"/>
    <w:rsid w:val="00F25CBC"/>
    <w:rsid w:val="00F26237"/>
    <w:rsid w:val="00F26359"/>
    <w:rsid w:val="00F264EC"/>
    <w:rsid w:val="00F26773"/>
    <w:rsid w:val="00F27456"/>
    <w:rsid w:val="00F27A8A"/>
    <w:rsid w:val="00F27AEE"/>
    <w:rsid w:val="00F30001"/>
    <w:rsid w:val="00F31048"/>
    <w:rsid w:val="00F3179A"/>
    <w:rsid w:val="00F33004"/>
    <w:rsid w:val="00F33D85"/>
    <w:rsid w:val="00F33D9F"/>
    <w:rsid w:val="00F34640"/>
    <w:rsid w:val="00F35F75"/>
    <w:rsid w:val="00F360B5"/>
    <w:rsid w:val="00F36104"/>
    <w:rsid w:val="00F362F1"/>
    <w:rsid w:val="00F37304"/>
    <w:rsid w:val="00F3799B"/>
    <w:rsid w:val="00F4017B"/>
    <w:rsid w:val="00F40268"/>
    <w:rsid w:val="00F42040"/>
    <w:rsid w:val="00F438F9"/>
    <w:rsid w:val="00F43D84"/>
    <w:rsid w:val="00F447AE"/>
    <w:rsid w:val="00F44C20"/>
    <w:rsid w:val="00F44FAC"/>
    <w:rsid w:val="00F456E7"/>
    <w:rsid w:val="00F45BAE"/>
    <w:rsid w:val="00F46514"/>
    <w:rsid w:val="00F50571"/>
    <w:rsid w:val="00F50CB4"/>
    <w:rsid w:val="00F51CAC"/>
    <w:rsid w:val="00F53379"/>
    <w:rsid w:val="00F5438F"/>
    <w:rsid w:val="00F54771"/>
    <w:rsid w:val="00F54874"/>
    <w:rsid w:val="00F54899"/>
    <w:rsid w:val="00F54BA0"/>
    <w:rsid w:val="00F55173"/>
    <w:rsid w:val="00F56255"/>
    <w:rsid w:val="00F5698E"/>
    <w:rsid w:val="00F56B24"/>
    <w:rsid w:val="00F56B52"/>
    <w:rsid w:val="00F56E10"/>
    <w:rsid w:val="00F56F87"/>
    <w:rsid w:val="00F57431"/>
    <w:rsid w:val="00F574BA"/>
    <w:rsid w:val="00F576E8"/>
    <w:rsid w:val="00F57836"/>
    <w:rsid w:val="00F60E24"/>
    <w:rsid w:val="00F61164"/>
    <w:rsid w:val="00F6143E"/>
    <w:rsid w:val="00F61AA9"/>
    <w:rsid w:val="00F61DAF"/>
    <w:rsid w:val="00F61FA4"/>
    <w:rsid w:val="00F621F4"/>
    <w:rsid w:val="00F62E35"/>
    <w:rsid w:val="00F63503"/>
    <w:rsid w:val="00F6353F"/>
    <w:rsid w:val="00F63560"/>
    <w:rsid w:val="00F64261"/>
    <w:rsid w:val="00F64B45"/>
    <w:rsid w:val="00F65270"/>
    <w:rsid w:val="00F66E20"/>
    <w:rsid w:val="00F6772C"/>
    <w:rsid w:val="00F67990"/>
    <w:rsid w:val="00F703D9"/>
    <w:rsid w:val="00F704DF"/>
    <w:rsid w:val="00F70756"/>
    <w:rsid w:val="00F71033"/>
    <w:rsid w:val="00F7147E"/>
    <w:rsid w:val="00F73CD3"/>
    <w:rsid w:val="00F76104"/>
    <w:rsid w:val="00F770FA"/>
    <w:rsid w:val="00F80CDE"/>
    <w:rsid w:val="00F80FE9"/>
    <w:rsid w:val="00F811E3"/>
    <w:rsid w:val="00F81A44"/>
    <w:rsid w:val="00F820E3"/>
    <w:rsid w:val="00F8294D"/>
    <w:rsid w:val="00F82AC2"/>
    <w:rsid w:val="00F82E93"/>
    <w:rsid w:val="00F844F2"/>
    <w:rsid w:val="00F84ABB"/>
    <w:rsid w:val="00F86F9B"/>
    <w:rsid w:val="00F90A8C"/>
    <w:rsid w:val="00F91625"/>
    <w:rsid w:val="00F91BF6"/>
    <w:rsid w:val="00F91D82"/>
    <w:rsid w:val="00F91ECF"/>
    <w:rsid w:val="00F9229C"/>
    <w:rsid w:val="00F92AA2"/>
    <w:rsid w:val="00F92BB7"/>
    <w:rsid w:val="00F9321D"/>
    <w:rsid w:val="00F93358"/>
    <w:rsid w:val="00F948DE"/>
    <w:rsid w:val="00F950CE"/>
    <w:rsid w:val="00F9551D"/>
    <w:rsid w:val="00F95B39"/>
    <w:rsid w:val="00F965F9"/>
    <w:rsid w:val="00F96C80"/>
    <w:rsid w:val="00F9722E"/>
    <w:rsid w:val="00F976C8"/>
    <w:rsid w:val="00FA0915"/>
    <w:rsid w:val="00FA0EE7"/>
    <w:rsid w:val="00FA2225"/>
    <w:rsid w:val="00FA2C3E"/>
    <w:rsid w:val="00FA37EA"/>
    <w:rsid w:val="00FA397D"/>
    <w:rsid w:val="00FA4497"/>
    <w:rsid w:val="00FA4B1E"/>
    <w:rsid w:val="00FA6CF1"/>
    <w:rsid w:val="00FA6FE4"/>
    <w:rsid w:val="00FB0FA1"/>
    <w:rsid w:val="00FB2503"/>
    <w:rsid w:val="00FB35E8"/>
    <w:rsid w:val="00FB4024"/>
    <w:rsid w:val="00FB603A"/>
    <w:rsid w:val="00FB6F41"/>
    <w:rsid w:val="00FB7B10"/>
    <w:rsid w:val="00FC0A54"/>
    <w:rsid w:val="00FC0D63"/>
    <w:rsid w:val="00FC31F8"/>
    <w:rsid w:val="00FC4273"/>
    <w:rsid w:val="00FC68B8"/>
    <w:rsid w:val="00FC68DD"/>
    <w:rsid w:val="00FC6E0A"/>
    <w:rsid w:val="00FC7299"/>
    <w:rsid w:val="00FC7C0B"/>
    <w:rsid w:val="00FD0B3A"/>
    <w:rsid w:val="00FD0C5E"/>
    <w:rsid w:val="00FD14F6"/>
    <w:rsid w:val="00FD18FB"/>
    <w:rsid w:val="00FD2374"/>
    <w:rsid w:val="00FD2B8C"/>
    <w:rsid w:val="00FD3244"/>
    <w:rsid w:val="00FD535E"/>
    <w:rsid w:val="00FD5DA5"/>
    <w:rsid w:val="00FD5E7D"/>
    <w:rsid w:val="00FD63CC"/>
    <w:rsid w:val="00FD677C"/>
    <w:rsid w:val="00FD731C"/>
    <w:rsid w:val="00FD76D4"/>
    <w:rsid w:val="00FE0288"/>
    <w:rsid w:val="00FE0B88"/>
    <w:rsid w:val="00FE0B89"/>
    <w:rsid w:val="00FE2401"/>
    <w:rsid w:val="00FE24FE"/>
    <w:rsid w:val="00FE3D50"/>
    <w:rsid w:val="00FE40D7"/>
    <w:rsid w:val="00FE5D79"/>
    <w:rsid w:val="00FE63B3"/>
    <w:rsid w:val="00FE6ECC"/>
    <w:rsid w:val="00FE7B0A"/>
    <w:rsid w:val="00FF1116"/>
    <w:rsid w:val="00FF18D3"/>
    <w:rsid w:val="00FF21DA"/>
    <w:rsid w:val="00FF2B18"/>
    <w:rsid w:val="00FF2CFD"/>
    <w:rsid w:val="00FF35FF"/>
    <w:rsid w:val="00FF3FA1"/>
    <w:rsid w:val="00FF4927"/>
    <w:rsid w:val="00FF5F98"/>
    <w:rsid w:val="00FF623E"/>
    <w:rsid w:val="00FF65D2"/>
    <w:rsid w:val="00FF68A3"/>
    <w:rsid w:val="00FF6C74"/>
    <w:rsid w:val="00FF77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Type"/>
  <w:smartTagType w:namespaceuri="urn:schemas-microsoft-com:office:smarttags" w:name="place"/>
  <w:smartTagType w:namespaceuri="urn:schemas-microsoft-com:office:smarttags" w:name="PlaceName"/>
  <w:shapeDefaults>
    <o:shapedefaults v:ext="edit" spidmax="2049"/>
    <o:shapelayout v:ext="edit">
      <o:idmap v:ext="edit" data="1"/>
    </o:shapelayout>
  </w:shapeDefaults>
  <w:decimalSymbol w:val=","/>
  <w:listSeparator w:val=";"/>
  <w14:docId w14:val="632B0214"/>
  <w15:docId w15:val="{3D3269BF-0713-4153-BAEB-45069EFD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6006BC"/>
    <w:rPr>
      <w:sz w:val="24"/>
      <w:szCs w:val="24"/>
    </w:rPr>
  </w:style>
  <w:style w:type="paragraph" w:styleId="Nagwek1">
    <w:name w:val="heading 1"/>
    <w:basedOn w:val="Normalny"/>
    <w:next w:val="Normalny"/>
    <w:link w:val="Nagwek1Znak"/>
    <w:qFormat/>
    <w:rsid w:val="00E73CCA"/>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E73CCA"/>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73CCA"/>
    <w:pPr>
      <w:keepNext/>
      <w:spacing w:before="240" w:after="60"/>
      <w:outlineLvl w:val="2"/>
    </w:pPr>
    <w:rPr>
      <w:rFonts w:ascii="Arial" w:hAnsi="Arial" w:cs="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007D02"/>
    <w:rPr>
      <w:rFonts w:ascii="Arial" w:hAnsi="Arial" w:cs="Arial"/>
      <w:b/>
      <w:bCs/>
      <w:kern w:val="32"/>
      <w:sz w:val="32"/>
      <w:szCs w:val="32"/>
      <w:lang w:val="pl-PL" w:eastAsia="pl-PL" w:bidi="ar-SA"/>
    </w:rPr>
  </w:style>
  <w:style w:type="character" w:customStyle="1" w:styleId="Nagwek2Znak">
    <w:name w:val="Nagłówek 2 Znak"/>
    <w:link w:val="Nagwek2"/>
    <w:semiHidden/>
    <w:locked/>
    <w:rsid w:val="0036210B"/>
    <w:rPr>
      <w:rFonts w:ascii="Arial" w:hAnsi="Arial" w:cs="Arial"/>
      <w:b/>
      <w:bCs/>
      <w:i/>
      <w:iCs/>
      <w:sz w:val="28"/>
      <w:szCs w:val="28"/>
      <w:lang w:val="pl-PL" w:eastAsia="pl-PL" w:bidi="ar-SA"/>
    </w:rPr>
  </w:style>
  <w:style w:type="character" w:styleId="Hipercze">
    <w:name w:val="Hyperlink"/>
    <w:rsid w:val="002F3A6D"/>
    <w:rPr>
      <w:color w:val="0000FF"/>
      <w:u w:val="single"/>
    </w:rPr>
  </w:style>
  <w:style w:type="paragraph" w:customStyle="1" w:styleId="BodyText24">
    <w:name w:val="Body Text 24"/>
    <w:basedOn w:val="Normalny"/>
    <w:rsid w:val="002F3A6D"/>
    <w:pPr>
      <w:tabs>
        <w:tab w:val="left" w:pos="142"/>
        <w:tab w:val="left" w:pos="426"/>
      </w:tabs>
      <w:spacing w:line="312" w:lineRule="atLeast"/>
      <w:jc w:val="both"/>
    </w:pPr>
    <w:rPr>
      <w:b/>
      <w:szCs w:val="20"/>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f"/>
    <w:basedOn w:val="Normalny"/>
    <w:link w:val="TekstprzypisudolnegoZnak"/>
    <w:uiPriority w:val="99"/>
    <w:rsid w:val="00E73CCA"/>
    <w:rPr>
      <w:sz w:val="20"/>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f Znak"/>
    <w:link w:val="Tekstprzypisudolnego"/>
    <w:uiPriority w:val="99"/>
    <w:locked/>
    <w:rsid w:val="00E73CCA"/>
    <w:rPr>
      <w:lang w:val="pl-PL" w:eastAsia="pl-PL"/>
    </w:rPr>
  </w:style>
  <w:style w:type="character" w:styleId="Odwoanieprzypisudolnego">
    <w:name w:val="footnote reference"/>
    <w:aliases w:val="Footnote Reference Number,Footnote Reference Superscript,Footnote Reference/,Footnote symbol,Odwołanie przypisu,Times 10 Point,Exposant 3 Point,footnote ref,richiamo note eggsi,Rimando nota a piè di pagina1,Znak Znak1,note TES"/>
    <w:uiPriority w:val="99"/>
    <w:rsid w:val="00E73CCA"/>
    <w:rPr>
      <w:vertAlign w:val="superscript"/>
    </w:rPr>
  </w:style>
  <w:style w:type="table" w:customStyle="1" w:styleId="Tabela-Siatka1">
    <w:name w:val="Tabela - Siatka1"/>
    <w:basedOn w:val="Standardowy"/>
    <w:uiPriority w:val="59"/>
    <w:rsid w:val="00E73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semiHidden/>
    <w:rsid w:val="00E73CCA"/>
    <w:pPr>
      <w:spacing w:before="120"/>
    </w:pPr>
    <w:rPr>
      <w:b/>
      <w:bCs/>
      <w:i/>
      <w:iCs/>
    </w:rPr>
  </w:style>
  <w:style w:type="paragraph" w:styleId="Spistreci2">
    <w:name w:val="toc 2"/>
    <w:basedOn w:val="Normalny"/>
    <w:next w:val="Normalny"/>
    <w:autoRedefine/>
    <w:semiHidden/>
    <w:rsid w:val="00E73CCA"/>
    <w:pPr>
      <w:spacing w:before="120"/>
      <w:ind w:left="240"/>
    </w:pPr>
    <w:rPr>
      <w:b/>
      <w:bCs/>
      <w:sz w:val="22"/>
      <w:szCs w:val="22"/>
    </w:rPr>
  </w:style>
  <w:style w:type="paragraph" w:styleId="Tekstdymka">
    <w:name w:val="Balloon Text"/>
    <w:basedOn w:val="Normalny"/>
    <w:semiHidden/>
    <w:rsid w:val="00E73CCA"/>
    <w:rPr>
      <w:rFonts w:ascii="Tahoma" w:hAnsi="Tahoma" w:cs="Tahoma"/>
      <w:sz w:val="16"/>
      <w:szCs w:val="16"/>
    </w:rPr>
  </w:style>
  <w:style w:type="paragraph" w:styleId="Tekstkomentarza">
    <w:name w:val="annotation text"/>
    <w:basedOn w:val="Normalny"/>
    <w:link w:val="TekstkomentarzaZnak"/>
    <w:semiHidden/>
    <w:rsid w:val="00E73CCA"/>
    <w:rPr>
      <w:sz w:val="20"/>
      <w:szCs w:val="20"/>
    </w:rPr>
  </w:style>
  <w:style w:type="character" w:customStyle="1" w:styleId="TekstkomentarzaZnak">
    <w:name w:val="Tekst komentarza Znak"/>
    <w:link w:val="Tekstkomentarza"/>
    <w:locked/>
    <w:rsid w:val="00184E05"/>
    <w:rPr>
      <w:lang w:val="pl-PL" w:eastAsia="pl-PL" w:bidi="ar-SA"/>
    </w:rPr>
  </w:style>
  <w:style w:type="paragraph" w:styleId="Tematkomentarza">
    <w:name w:val="annotation subject"/>
    <w:basedOn w:val="Tekstkomentarza"/>
    <w:next w:val="Tekstkomentarza"/>
    <w:semiHidden/>
    <w:rsid w:val="00E73CCA"/>
    <w:rPr>
      <w:b/>
      <w:bCs/>
    </w:rPr>
  </w:style>
  <w:style w:type="paragraph" w:customStyle="1" w:styleId="Normalny10pt">
    <w:name w:val="Normalny + 10 pt"/>
    <w:aliases w:val="Zielony"/>
    <w:basedOn w:val="Normalny"/>
    <w:rsid w:val="00E73CCA"/>
    <w:rPr>
      <w:color w:val="99CC00"/>
      <w:sz w:val="22"/>
      <w:szCs w:val="22"/>
    </w:rPr>
  </w:style>
  <w:style w:type="paragraph" w:styleId="Spistreci3">
    <w:name w:val="toc 3"/>
    <w:basedOn w:val="Normalny"/>
    <w:next w:val="Normalny"/>
    <w:autoRedefine/>
    <w:semiHidden/>
    <w:rsid w:val="00E73CCA"/>
    <w:pPr>
      <w:ind w:left="480"/>
    </w:pPr>
    <w:rPr>
      <w:sz w:val="20"/>
      <w:szCs w:val="20"/>
    </w:rPr>
  </w:style>
  <w:style w:type="paragraph" w:styleId="Spistreci4">
    <w:name w:val="toc 4"/>
    <w:basedOn w:val="Normalny"/>
    <w:next w:val="Normalny"/>
    <w:autoRedefine/>
    <w:semiHidden/>
    <w:rsid w:val="00E73CCA"/>
    <w:pPr>
      <w:ind w:left="720"/>
    </w:pPr>
    <w:rPr>
      <w:sz w:val="20"/>
      <w:szCs w:val="20"/>
    </w:rPr>
  </w:style>
  <w:style w:type="paragraph" w:styleId="Spistreci5">
    <w:name w:val="toc 5"/>
    <w:basedOn w:val="Normalny"/>
    <w:next w:val="Normalny"/>
    <w:autoRedefine/>
    <w:semiHidden/>
    <w:rsid w:val="00E73CCA"/>
    <w:pPr>
      <w:ind w:left="960"/>
    </w:pPr>
    <w:rPr>
      <w:sz w:val="20"/>
      <w:szCs w:val="20"/>
    </w:rPr>
  </w:style>
  <w:style w:type="paragraph" w:styleId="Spistreci6">
    <w:name w:val="toc 6"/>
    <w:basedOn w:val="Normalny"/>
    <w:next w:val="Normalny"/>
    <w:autoRedefine/>
    <w:semiHidden/>
    <w:rsid w:val="00E73CCA"/>
    <w:pPr>
      <w:ind w:left="1200"/>
    </w:pPr>
    <w:rPr>
      <w:sz w:val="20"/>
      <w:szCs w:val="20"/>
    </w:rPr>
  </w:style>
  <w:style w:type="paragraph" w:styleId="Spistreci7">
    <w:name w:val="toc 7"/>
    <w:basedOn w:val="Normalny"/>
    <w:next w:val="Normalny"/>
    <w:autoRedefine/>
    <w:semiHidden/>
    <w:rsid w:val="00E73CCA"/>
    <w:pPr>
      <w:ind w:left="1440"/>
    </w:pPr>
    <w:rPr>
      <w:sz w:val="20"/>
      <w:szCs w:val="20"/>
    </w:rPr>
  </w:style>
  <w:style w:type="paragraph" w:styleId="Spistreci8">
    <w:name w:val="toc 8"/>
    <w:basedOn w:val="Normalny"/>
    <w:next w:val="Normalny"/>
    <w:autoRedefine/>
    <w:semiHidden/>
    <w:rsid w:val="00E73CCA"/>
    <w:pPr>
      <w:ind w:left="1680"/>
    </w:pPr>
    <w:rPr>
      <w:sz w:val="20"/>
      <w:szCs w:val="20"/>
    </w:rPr>
  </w:style>
  <w:style w:type="paragraph" w:styleId="Spistreci9">
    <w:name w:val="toc 9"/>
    <w:basedOn w:val="Normalny"/>
    <w:next w:val="Normalny"/>
    <w:autoRedefine/>
    <w:semiHidden/>
    <w:rsid w:val="00E73CCA"/>
    <w:pPr>
      <w:ind w:left="1920"/>
    </w:pPr>
    <w:rPr>
      <w:sz w:val="20"/>
      <w:szCs w:val="20"/>
    </w:rPr>
  </w:style>
  <w:style w:type="paragraph" w:customStyle="1" w:styleId="Akapitzlist1">
    <w:name w:val="Akapit z listą1"/>
    <w:basedOn w:val="Normalny"/>
    <w:link w:val="ListParagraphChar"/>
    <w:rsid w:val="00E73CCA"/>
    <w:pPr>
      <w:ind w:left="708"/>
    </w:pPr>
  </w:style>
  <w:style w:type="character" w:customStyle="1" w:styleId="ListParagraphChar">
    <w:name w:val="List Paragraph Char"/>
    <w:link w:val="Akapitzlist1"/>
    <w:locked/>
    <w:rsid w:val="00DC14FC"/>
    <w:rPr>
      <w:sz w:val="24"/>
      <w:szCs w:val="24"/>
      <w:lang w:val="pl-PL" w:eastAsia="pl-PL" w:bidi="ar-SA"/>
    </w:rPr>
  </w:style>
  <w:style w:type="paragraph" w:styleId="Nagwek">
    <w:name w:val="header"/>
    <w:basedOn w:val="Normalny"/>
    <w:link w:val="NagwekZnak"/>
    <w:rsid w:val="00E73CCA"/>
    <w:pPr>
      <w:tabs>
        <w:tab w:val="center" w:pos="4536"/>
        <w:tab w:val="right" w:pos="9072"/>
      </w:tabs>
    </w:pPr>
    <w:rPr>
      <w:szCs w:val="20"/>
      <w:lang w:val="x-none" w:eastAsia="x-none"/>
    </w:rPr>
  </w:style>
  <w:style w:type="character" w:customStyle="1" w:styleId="NagwekZnak">
    <w:name w:val="Nagłówek Znak"/>
    <w:link w:val="Nagwek"/>
    <w:locked/>
    <w:rsid w:val="00E73CCA"/>
    <w:rPr>
      <w:sz w:val="24"/>
    </w:rPr>
  </w:style>
  <w:style w:type="paragraph" w:styleId="Stopka">
    <w:name w:val="footer"/>
    <w:basedOn w:val="Normalny"/>
    <w:link w:val="StopkaZnak"/>
    <w:rsid w:val="00E73CCA"/>
    <w:pPr>
      <w:tabs>
        <w:tab w:val="center" w:pos="4536"/>
        <w:tab w:val="right" w:pos="9072"/>
      </w:tabs>
    </w:pPr>
    <w:rPr>
      <w:szCs w:val="20"/>
      <w:lang w:val="x-none" w:eastAsia="x-none"/>
    </w:rPr>
  </w:style>
  <w:style w:type="character" w:customStyle="1" w:styleId="StopkaZnak">
    <w:name w:val="Stopka Znak"/>
    <w:link w:val="Stopka"/>
    <w:locked/>
    <w:rsid w:val="00E73CCA"/>
    <w:rPr>
      <w:sz w:val="24"/>
    </w:rPr>
  </w:style>
  <w:style w:type="character" w:customStyle="1" w:styleId="hps">
    <w:name w:val="hps"/>
    <w:rsid w:val="00E73CCA"/>
    <w:rPr>
      <w:rFonts w:cs="Times New Roman"/>
    </w:rPr>
  </w:style>
  <w:style w:type="character" w:customStyle="1" w:styleId="atn">
    <w:name w:val="atn"/>
    <w:rsid w:val="00E73CCA"/>
    <w:rPr>
      <w:rFonts w:cs="Times New Roman"/>
    </w:rPr>
  </w:style>
  <w:style w:type="paragraph" w:styleId="Tekstprzypisukocowego">
    <w:name w:val="endnote text"/>
    <w:basedOn w:val="Normalny"/>
    <w:semiHidden/>
    <w:rsid w:val="00E73CCA"/>
    <w:rPr>
      <w:sz w:val="20"/>
      <w:szCs w:val="20"/>
    </w:rPr>
  </w:style>
  <w:style w:type="character" w:styleId="Numerstrony">
    <w:name w:val="page number"/>
    <w:rsid w:val="00E73CCA"/>
    <w:rPr>
      <w:rFonts w:cs="Times New Roman"/>
    </w:rPr>
  </w:style>
  <w:style w:type="paragraph" w:styleId="Tekstpodstawowy2">
    <w:name w:val="Body Text 2"/>
    <w:basedOn w:val="Normalny"/>
    <w:rsid w:val="00E73CCA"/>
    <w:pPr>
      <w:spacing w:after="120" w:line="480" w:lineRule="auto"/>
    </w:pPr>
  </w:style>
  <w:style w:type="character" w:customStyle="1" w:styleId="apple-converted-space">
    <w:name w:val="apple-converted-space"/>
    <w:rsid w:val="00E73CCA"/>
    <w:rPr>
      <w:rFonts w:cs="Times New Roman"/>
    </w:rPr>
  </w:style>
  <w:style w:type="character" w:customStyle="1" w:styleId="hpsatn">
    <w:name w:val="hps atn"/>
    <w:rsid w:val="00E73CCA"/>
    <w:rPr>
      <w:rFonts w:cs="Times New Roman"/>
    </w:rPr>
  </w:style>
  <w:style w:type="paragraph" w:customStyle="1" w:styleId="Default">
    <w:name w:val="Default"/>
    <w:rsid w:val="00E73CCA"/>
    <w:pPr>
      <w:autoSpaceDE w:val="0"/>
      <w:autoSpaceDN w:val="0"/>
      <w:adjustRightInd w:val="0"/>
    </w:pPr>
    <w:rPr>
      <w:color w:val="000000"/>
      <w:sz w:val="24"/>
      <w:szCs w:val="24"/>
    </w:rPr>
  </w:style>
  <w:style w:type="character" w:customStyle="1" w:styleId="FootnoteTextChar">
    <w:name w:val="Footnote Text Char"/>
    <w:aliases w:val="Podrozdział Char,Footnote Char,Fußnote Char,Podrozdzia3 Char,Char Char Car Char,Fußnotentextf Char,Note de bas de page Car Car Car Car Car Car Car Car Car Car Char,Note de bas de page Car Car Car Car Char,ft Char"/>
    <w:locked/>
    <w:rsid w:val="00E73CCA"/>
    <w:rPr>
      <w:lang w:val="pl-PL" w:eastAsia="pl-PL"/>
    </w:rPr>
  </w:style>
  <w:style w:type="character" w:styleId="Odwoaniedokomentarza">
    <w:name w:val="annotation reference"/>
    <w:rsid w:val="00C77582"/>
    <w:rPr>
      <w:rFonts w:cs="Times New Roman"/>
      <w:sz w:val="16"/>
      <w:szCs w:val="16"/>
    </w:rPr>
  </w:style>
  <w:style w:type="paragraph" w:styleId="Mapadokumentu">
    <w:name w:val="Document Map"/>
    <w:basedOn w:val="Normalny"/>
    <w:semiHidden/>
    <w:rsid w:val="00C3309E"/>
    <w:pPr>
      <w:shd w:val="clear" w:color="auto" w:fill="000080"/>
    </w:pPr>
    <w:rPr>
      <w:rFonts w:ascii="Tahoma" w:hAnsi="Tahoma" w:cs="Tahoma"/>
      <w:sz w:val="20"/>
      <w:szCs w:val="20"/>
    </w:rPr>
  </w:style>
  <w:style w:type="character" w:customStyle="1" w:styleId="Domylnaczcionkaakapitu1">
    <w:name w:val="Domyślna czcionka akapitu1"/>
    <w:rsid w:val="007E1BD6"/>
  </w:style>
  <w:style w:type="paragraph" w:customStyle="1" w:styleId="ListParagraph1">
    <w:name w:val="List Paragraph1"/>
    <w:basedOn w:val="Normalny"/>
    <w:rsid w:val="00A416AB"/>
    <w:pPr>
      <w:ind w:left="708"/>
    </w:pPr>
    <w:rPr>
      <w:szCs w:val="20"/>
    </w:rPr>
  </w:style>
  <w:style w:type="paragraph" w:customStyle="1" w:styleId="default0">
    <w:name w:val="default"/>
    <w:basedOn w:val="Normalny"/>
    <w:rsid w:val="006C4C78"/>
    <w:pPr>
      <w:autoSpaceDE w:val="0"/>
      <w:autoSpaceDN w:val="0"/>
    </w:pPr>
    <w:rPr>
      <w:color w:val="000000"/>
    </w:rPr>
  </w:style>
  <w:style w:type="paragraph" w:styleId="Akapitzlist">
    <w:name w:val="List Paragraph"/>
    <w:aliases w:val="Wykres,EPL lista punktowana z wyrózneniem,A_wyliczenie,K-P_odwolanie,Akapit z listą5,maz_wyliczenie,opis dzialania,1st level - Bullet List Paragraph,Lettre d'introduction,Normal bullet 2,Bullet list,Listenabsatz"/>
    <w:basedOn w:val="Normalny"/>
    <w:link w:val="AkapitzlistZnak"/>
    <w:uiPriority w:val="34"/>
    <w:qFormat/>
    <w:rsid w:val="00817586"/>
    <w:pPr>
      <w:ind w:left="708"/>
    </w:pPr>
    <w:rPr>
      <w:rFonts w:eastAsia="MS Mincho"/>
      <w:lang w:eastAsia="ja-JP"/>
    </w:rPr>
  </w:style>
  <w:style w:type="character" w:customStyle="1" w:styleId="AkapitzlistZnak">
    <w:name w:val="Akapit z listą Znak"/>
    <w:aliases w:val="Wykres Znak,EPL lista punktowana z wyrózneniem Znak,A_wyliczenie Znak,K-P_odwolanie Znak,Akapit z listą5 Znak,maz_wyliczenie Znak,opis dzialania Znak,1st level - Bullet List Paragraph Znak,Lettre d'introduction Znak,Bullet list Znak"/>
    <w:link w:val="Akapitzlist"/>
    <w:uiPriority w:val="34"/>
    <w:locked/>
    <w:rsid w:val="007F46EB"/>
    <w:rPr>
      <w:rFonts w:eastAsia="MS Mincho"/>
      <w:sz w:val="24"/>
      <w:szCs w:val="24"/>
      <w:lang w:eastAsia="ja-JP"/>
    </w:rPr>
  </w:style>
  <w:style w:type="paragraph" w:customStyle="1" w:styleId="Akapitzlist10">
    <w:name w:val="Akapit z listą1"/>
    <w:basedOn w:val="Normalny"/>
    <w:rsid w:val="00C53CFB"/>
    <w:pPr>
      <w:ind w:left="720"/>
      <w:contextualSpacing/>
    </w:pPr>
    <w:rPr>
      <w:rFonts w:ascii="Cambria" w:hAnsi="Cambria"/>
      <w:lang w:val="cs-CZ" w:eastAsia="en-US"/>
    </w:rPr>
  </w:style>
  <w:style w:type="paragraph" w:styleId="Poprawka">
    <w:name w:val="Revision"/>
    <w:hidden/>
    <w:uiPriority w:val="99"/>
    <w:semiHidden/>
    <w:rsid w:val="00F04DAF"/>
    <w:rPr>
      <w:sz w:val="24"/>
      <w:szCs w:val="24"/>
    </w:rPr>
  </w:style>
  <w:style w:type="character" w:styleId="Numerwiersza">
    <w:name w:val="line number"/>
    <w:rsid w:val="00A516AD"/>
  </w:style>
  <w:style w:type="paragraph" w:customStyle="1" w:styleId="Akapitzlist2">
    <w:name w:val="Akapit z listą2"/>
    <w:basedOn w:val="Normalny"/>
    <w:rsid w:val="002E60D9"/>
    <w:pPr>
      <w:ind w:left="708"/>
    </w:pPr>
  </w:style>
  <w:style w:type="table" w:styleId="Tabela-Siatka">
    <w:name w:val="Table Grid"/>
    <w:basedOn w:val="Standardowy"/>
    <w:uiPriority w:val="59"/>
    <w:rsid w:val="002E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B17BB2"/>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208407">
      <w:bodyDiv w:val="1"/>
      <w:marLeft w:val="0"/>
      <w:marRight w:val="0"/>
      <w:marTop w:val="0"/>
      <w:marBottom w:val="0"/>
      <w:divBdr>
        <w:top w:val="none" w:sz="0" w:space="0" w:color="auto"/>
        <w:left w:val="none" w:sz="0" w:space="0" w:color="auto"/>
        <w:bottom w:val="none" w:sz="0" w:space="0" w:color="auto"/>
        <w:right w:val="none" w:sz="0" w:space="0" w:color="auto"/>
      </w:divBdr>
    </w:div>
    <w:div w:id="884684467">
      <w:bodyDiv w:val="1"/>
      <w:marLeft w:val="0"/>
      <w:marRight w:val="0"/>
      <w:marTop w:val="0"/>
      <w:marBottom w:val="0"/>
      <w:divBdr>
        <w:top w:val="none" w:sz="0" w:space="0" w:color="auto"/>
        <w:left w:val="none" w:sz="0" w:space="0" w:color="auto"/>
        <w:bottom w:val="none" w:sz="0" w:space="0" w:color="auto"/>
        <w:right w:val="none" w:sz="0" w:space="0" w:color="auto"/>
      </w:divBdr>
    </w:div>
    <w:div w:id="1090740667">
      <w:bodyDiv w:val="1"/>
      <w:marLeft w:val="0"/>
      <w:marRight w:val="0"/>
      <w:marTop w:val="0"/>
      <w:marBottom w:val="0"/>
      <w:divBdr>
        <w:top w:val="none" w:sz="0" w:space="0" w:color="auto"/>
        <w:left w:val="none" w:sz="0" w:space="0" w:color="auto"/>
        <w:bottom w:val="none" w:sz="0" w:space="0" w:color="auto"/>
        <w:right w:val="none" w:sz="0" w:space="0" w:color="auto"/>
      </w:divBdr>
    </w:div>
    <w:div w:id="1351495674">
      <w:bodyDiv w:val="1"/>
      <w:marLeft w:val="0"/>
      <w:marRight w:val="0"/>
      <w:marTop w:val="0"/>
      <w:marBottom w:val="0"/>
      <w:divBdr>
        <w:top w:val="none" w:sz="0" w:space="0" w:color="auto"/>
        <w:left w:val="none" w:sz="0" w:space="0" w:color="auto"/>
        <w:bottom w:val="none" w:sz="0" w:space="0" w:color="auto"/>
        <w:right w:val="none" w:sz="0" w:space="0" w:color="auto"/>
      </w:divBdr>
    </w:div>
    <w:div w:id="15270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5.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84B787-C317-4BD5-B878-8A3BEF62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23688</Words>
  <Characters>142134</Characters>
  <Application>Microsoft Office Word</Application>
  <DocSecurity>0</DocSecurity>
  <Lines>1184</Lines>
  <Paragraphs>330</Paragraphs>
  <ScaleCrop>false</ScaleCrop>
  <HeadingPairs>
    <vt:vector size="2" baseType="variant">
      <vt:variant>
        <vt:lpstr>Tytuł</vt:lpstr>
      </vt:variant>
      <vt:variant>
        <vt:i4>1</vt:i4>
      </vt:variant>
    </vt:vector>
  </HeadingPairs>
  <TitlesOfParts>
    <vt:vector size="1" baseType="lpstr">
      <vt:lpstr>Załącznik do Uchwały Nr 324/234/13</vt:lpstr>
    </vt:vector>
  </TitlesOfParts>
  <Company>umwp</Company>
  <LinksUpToDate>false</LinksUpToDate>
  <CharactersWithSpaces>165492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324/234/13</dc:title>
  <dc:creator>umwp</dc:creator>
  <cp:lastModifiedBy>Guder Tatiana</cp:lastModifiedBy>
  <cp:revision>2</cp:revision>
  <cp:lastPrinted>2018-01-08T09:14:00Z</cp:lastPrinted>
  <dcterms:created xsi:type="dcterms:W3CDTF">2018-01-18T13:22:00Z</dcterms:created>
  <dcterms:modified xsi:type="dcterms:W3CDTF">2018-01-18T13:22:00Z</dcterms:modified>
</cp:coreProperties>
</file>